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lang w:val="en-US" w:eastAsia="zh-CN"/>
        </w:rPr>
        <w:t xml:space="preserve"> </w:t>
      </w:r>
      <w:r>
        <w:rPr>
          <w:rFonts w:hint="eastAsia" w:ascii="宋体" w:hAnsi="宋体" w:cs="Times New Roman"/>
          <w:b/>
          <w:color w:val="auto"/>
          <w:sz w:val="36"/>
          <w:szCs w:val="36"/>
          <w:highlight w:val="none"/>
          <w:u w:val="single"/>
          <w:lang w:val="en-US" w:eastAsia="zh-CN"/>
        </w:rPr>
        <w:t xml:space="preserve">    </w:t>
      </w:r>
      <w:r>
        <w:rPr>
          <w:rFonts w:hint="eastAsia" w:ascii="宋体" w:hAnsi="宋体"/>
          <w:b w:val="0"/>
          <w:bCs/>
          <w:color w:val="auto"/>
          <w:sz w:val="24"/>
          <w:szCs w:val="24"/>
          <w:highlight w:val="none"/>
          <w:u w:val="single"/>
          <w:lang w:val="en-US" w:eastAsia="zh-CN"/>
        </w:rPr>
        <w:t xml:space="preserve">   QZTCWCXY2023002 </w:t>
      </w:r>
      <w:r>
        <w:rPr>
          <w:rFonts w:hint="eastAsia" w:ascii="Arial" w:hAnsi="Arial" w:cs="Arial"/>
          <w:i w:val="0"/>
          <w:iCs w:val="0"/>
          <w:caps w:val="0"/>
          <w:color w:val="000000"/>
          <w:spacing w:val="0"/>
          <w:sz w:val="27"/>
          <w:szCs w:val="27"/>
          <w:u w:val="single"/>
          <w:shd w:val="clear" w:fill="FFFFFF"/>
          <w:lang w:val="en-US" w:eastAsia="zh-CN"/>
        </w:rPr>
        <w:t xml:space="preserve">          </w:t>
      </w:r>
      <w:r>
        <w:rPr>
          <w:rFonts w:hint="eastAsia" w:ascii="宋体" w:hAnsi="宋体" w:eastAsia="宋体" w:cs="Times New Roman"/>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eastAsia="宋体"/>
          <w:b/>
          <w:color w:val="auto"/>
          <w:sz w:val="36"/>
          <w:szCs w:val="36"/>
          <w:highlight w:val="none"/>
          <w:u w:val="single"/>
          <w:lang w:val="en-US" w:eastAsia="zh-CN"/>
        </w:rPr>
        <w:t>数字内容演播大厅设备优化提升</w:t>
      </w:r>
      <w:r>
        <w:rPr>
          <w:rFonts w:hint="eastAsia" w:ascii="宋体" w:hAnsi="宋体"/>
          <w:b/>
          <w:color w:val="auto"/>
          <w:sz w:val="36"/>
          <w:szCs w:val="36"/>
          <w:highlight w:val="none"/>
          <w:u w:val="single"/>
          <w:lang w:val="en-US" w:eastAsia="zh-CN"/>
        </w:rPr>
        <w:t>项目</w:t>
      </w:r>
      <w:r>
        <w:rPr>
          <w:rFonts w:hint="eastAsia" w:ascii="宋体" w:hAnsi="宋体" w:eastAsia="宋体"/>
          <w:b/>
          <w:color w:val="auto"/>
          <w:sz w:val="36"/>
          <w:szCs w:val="36"/>
          <w:highlight w:val="none"/>
          <w:u w:val="single"/>
          <w:lang w:val="en-US" w:eastAsia="zh-CN"/>
        </w:rPr>
        <w:t xml:space="preserve"> </w:t>
      </w:r>
      <w:r>
        <w:rPr>
          <w:rFonts w:hint="eastAsia" w:ascii="宋体" w:hAnsi="宋体"/>
          <w:b w:val="0"/>
          <w:bCs/>
          <w:color w:val="auto"/>
          <w:sz w:val="24"/>
          <w:szCs w:val="24"/>
          <w:highlight w:val="none"/>
          <w:u w:val="single"/>
          <w:lang w:val="en-US" w:eastAsia="zh-CN"/>
        </w:rPr>
        <w:t xml:space="preserve"> </w:t>
      </w:r>
      <w:r>
        <w:rPr>
          <w:rFonts w:hint="eastAsia" w:ascii="宋体" w:hAnsi="宋体"/>
          <w:b/>
          <w:color w:val="auto"/>
          <w:sz w:val="36"/>
          <w:szCs w:val="36"/>
          <w:highlight w:val="none"/>
          <w:u w:val="single"/>
          <w:lang w:val="en-US" w:eastAsia="zh-CN"/>
        </w:rPr>
        <w:t xml:space="preserve">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cs="Times New Roman"/>
          <w:b/>
          <w:color w:val="auto"/>
          <w:sz w:val="36"/>
          <w:szCs w:val="36"/>
          <w:highlight w:val="none"/>
          <w:lang w:val="en-US" w:eastAsia="zh-CN"/>
        </w:rPr>
        <w:t>文学与传播学院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2023</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11</w:t>
      </w:r>
      <w:r>
        <w:rPr>
          <w:rFonts w:hint="eastAsia" w:ascii="宋体" w:hAnsi="宋体"/>
          <w:b/>
          <w:color w:val="auto"/>
          <w:sz w:val="36"/>
          <w:szCs w:val="36"/>
          <w:highlight w:val="none"/>
        </w:rPr>
        <w:t>月</w:t>
      </w:r>
    </w:p>
    <w:p>
      <w:pPr>
        <w:pStyle w:val="22"/>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tabs>
              <w:tab w:val="right" w:leader="dot" w:pos="9525"/>
              <w:tab w:val="clear" w:pos="9515"/>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_Toc18666 </w:instrText>
          </w:r>
          <w:r>
            <w:rPr>
              <w:rFonts w:hint="eastAsia" w:ascii="宋体" w:hAnsi="宋体" w:eastAsia="宋体" w:cs="宋体"/>
              <w:szCs w:val="24"/>
              <w:highlight w:val="none"/>
            </w:rPr>
            <w:fldChar w:fldCharType="separate"/>
          </w:r>
          <w:r>
            <w:rPr>
              <w:rFonts w:hint="eastAsia" w:ascii="宋体" w:hAnsi="宋体" w:eastAsia="宋体"/>
              <w:szCs w:val="36"/>
              <w:highlight w:val="none"/>
            </w:rPr>
            <w:t xml:space="preserve">第一部分    </w:t>
          </w:r>
          <w:r>
            <w:rPr>
              <w:rFonts w:hint="eastAsia" w:ascii="宋体" w:hAnsi="宋体" w:eastAsia="宋体"/>
              <w:szCs w:val="36"/>
              <w:highlight w:val="none"/>
              <w:lang w:eastAsia="zh-CN"/>
            </w:rPr>
            <w:t>询</w:t>
          </w:r>
          <w:r>
            <w:rPr>
              <w:rFonts w:hint="eastAsia" w:ascii="宋体" w:hAnsi="宋体" w:eastAsia="宋体"/>
              <w:szCs w:val="36"/>
              <w:highlight w:val="none"/>
            </w:rPr>
            <w:t>价邀请</w:t>
          </w:r>
          <w:r>
            <w:tab/>
          </w:r>
          <w:r>
            <w:fldChar w:fldCharType="begin"/>
          </w:r>
          <w:r>
            <w:instrText xml:space="preserve"> PAGEREF _Toc18666 \h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_Toc26729 </w:instrText>
          </w:r>
          <w:r>
            <w:rPr>
              <w:rFonts w:hint="eastAsia" w:ascii="宋体" w:hAnsi="宋体" w:eastAsia="宋体" w:cs="宋体"/>
              <w:szCs w:val="24"/>
              <w:highlight w:val="none"/>
            </w:rPr>
            <w:fldChar w:fldCharType="separate"/>
          </w:r>
          <w:r>
            <w:rPr>
              <w:rFonts w:hint="eastAsia" w:ascii="宋体" w:hAnsi="宋体" w:eastAsia="宋体" w:cs="Times New Roman"/>
              <w:kern w:val="2"/>
              <w:szCs w:val="24"/>
              <w:highlight w:val="none"/>
              <w:lang w:val="en-US" w:eastAsia="zh-CN" w:bidi="ar-SA"/>
            </w:rPr>
            <w:t>采购需求</w:t>
          </w:r>
          <w:r>
            <w:rPr>
              <w:rFonts w:hint="eastAsia" w:ascii="宋体" w:hAnsi="宋体" w:cs="Times New Roman"/>
              <w:kern w:val="2"/>
              <w:szCs w:val="24"/>
              <w:highlight w:val="none"/>
              <w:lang w:val="en-US" w:eastAsia="zh-CN" w:bidi="ar-SA"/>
            </w:rPr>
            <w:t>：</w:t>
          </w:r>
          <w:r>
            <w:tab/>
          </w:r>
          <w:r>
            <w:fldChar w:fldCharType="begin"/>
          </w:r>
          <w:r>
            <w:instrText xml:space="preserve"> PAGEREF _Toc26729 \h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_Toc29353 </w:instrText>
          </w:r>
          <w:r>
            <w:rPr>
              <w:rFonts w:hint="eastAsia" w:ascii="宋体" w:hAnsi="宋体" w:eastAsia="宋体" w:cs="宋体"/>
              <w:szCs w:val="24"/>
              <w:highlight w:val="none"/>
            </w:rPr>
            <w:fldChar w:fldCharType="separate"/>
          </w:r>
          <w:r>
            <w:rPr>
              <w:rFonts w:hint="eastAsia" w:ascii="宋体" w:hAnsi="宋体"/>
              <w:szCs w:val="36"/>
              <w:highlight w:val="none"/>
              <w:lang w:eastAsia="zh-CN"/>
            </w:rPr>
            <w:t>第二部分</w:t>
          </w:r>
          <w:r>
            <w:rPr>
              <w:rFonts w:hint="eastAsia" w:ascii="宋体" w:hAnsi="宋体"/>
              <w:szCs w:val="36"/>
              <w:highlight w:val="none"/>
              <w:lang w:val="en-US" w:eastAsia="zh-CN"/>
            </w:rPr>
            <w:t xml:space="preserve">  </w:t>
          </w:r>
          <w:r>
            <w:rPr>
              <w:rFonts w:hint="eastAsia" w:ascii="宋体" w:hAnsi="宋体"/>
              <w:szCs w:val="36"/>
              <w:highlight w:val="none"/>
            </w:rPr>
            <w:t>报价供应商须知</w:t>
          </w:r>
          <w:r>
            <w:tab/>
          </w:r>
          <w:r>
            <w:fldChar w:fldCharType="begin"/>
          </w:r>
          <w:r>
            <w:instrText xml:space="preserve"> PAGEREF _Toc29353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_Toc27291 </w:instrText>
          </w:r>
          <w:r>
            <w:rPr>
              <w:rFonts w:hint="eastAsia" w:ascii="宋体" w:hAnsi="宋体" w:eastAsia="宋体" w:cs="宋体"/>
              <w:szCs w:val="24"/>
              <w:highlight w:val="none"/>
            </w:rPr>
            <w:fldChar w:fldCharType="separate"/>
          </w:r>
          <w:r>
            <w:rPr>
              <w:rFonts w:hint="eastAsia" w:ascii="宋体" w:hAnsi="宋体" w:eastAsia="宋体"/>
              <w:szCs w:val="36"/>
              <w:highlight w:val="none"/>
            </w:rPr>
            <w:t>第</w:t>
          </w:r>
          <w:r>
            <w:rPr>
              <w:rFonts w:hint="eastAsia" w:ascii="宋体" w:hAnsi="宋体" w:eastAsia="宋体"/>
              <w:szCs w:val="36"/>
              <w:highlight w:val="none"/>
              <w:lang w:eastAsia="zh-CN"/>
            </w:rPr>
            <w:t>三</w:t>
          </w:r>
          <w:r>
            <w:rPr>
              <w:rFonts w:hint="eastAsia" w:ascii="宋体" w:hAnsi="宋体" w:eastAsia="宋体"/>
              <w:szCs w:val="36"/>
              <w:highlight w:val="none"/>
            </w:rPr>
            <w:t xml:space="preserve">部分  </w:t>
          </w:r>
          <w:r>
            <w:rPr>
              <w:rFonts w:hint="eastAsia" w:ascii="宋体" w:hAnsi="宋体" w:eastAsia="宋体"/>
              <w:szCs w:val="36"/>
              <w:highlight w:val="none"/>
              <w:lang w:eastAsia="zh-CN"/>
            </w:rPr>
            <w:t>询价内容</w:t>
          </w:r>
          <w:r>
            <w:rPr>
              <w:rFonts w:hint="eastAsia" w:ascii="宋体" w:hAnsi="宋体" w:eastAsia="宋体"/>
              <w:szCs w:val="36"/>
              <w:highlight w:val="none"/>
            </w:rPr>
            <w:t>及要求</w:t>
          </w:r>
          <w:r>
            <w:tab/>
          </w:r>
          <w:r>
            <w:fldChar w:fldCharType="begin"/>
          </w:r>
          <w:r>
            <w:instrText xml:space="preserve"> PAGEREF _Toc27291 \h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_Toc3042 </w:instrText>
          </w:r>
          <w:r>
            <w:rPr>
              <w:rFonts w:hint="eastAsia" w:ascii="宋体" w:hAnsi="宋体" w:eastAsia="宋体" w:cs="宋体"/>
              <w:szCs w:val="24"/>
              <w:highlight w:val="none"/>
            </w:rPr>
            <w:fldChar w:fldCharType="separate"/>
          </w:r>
          <w:r>
            <w:rPr>
              <w:rFonts w:hint="eastAsia" w:ascii="宋体" w:hAnsi="宋体" w:eastAsia="宋体"/>
              <w:szCs w:val="32"/>
              <w:highlight w:val="none"/>
            </w:rPr>
            <w:t>第</w:t>
          </w:r>
          <w:r>
            <w:rPr>
              <w:rFonts w:hint="eastAsia" w:ascii="宋体" w:hAnsi="宋体" w:eastAsia="宋体"/>
              <w:szCs w:val="32"/>
              <w:highlight w:val="none"/>
              <w:lang w:eastAsia="zh-CN"/>
            </w:rPr>
            <w:t>四</w:t>
          </w:r>
          <w:r>
            <w:rPr>
              <w:rFonts w:hint="eastAsia" w:ascii="宋体" w:hAnsi="宋体" w:eastAsia="宋体"/>
              <w:szCs w:val="32"/>
              <w:highlight w:val="none"/>
            </w:rPr>
            <w:t xml:space="preserve">部分  </w:t>
          </w:r>
          <w:r>
            <w:rPr>
              <w:rFonts w:hint="eastAsia" w:ascii="宋体" w:hAnsi="宋体" w:eastAsia="宋体"/>
              <w:szCs w:val="32"/>
              <w:highlight w:val="none"/>
              <w:lang w:eastAsia="zh-CN"/>
            </w:rPr>
            <w:t>报价</w:t>
          </w:r>
          <w:r>
            <w:rPr>
              <w:rFonts w:hint="eastAsia" w:ascii="宋体" w:hAnsi="宋体" w:eastAsia="宋体"/>
              <w:szCs w:val="32"/>
              <w:highlight w:val="none"/>
            </w:rPr>
            <w:t>文件格式</w:t>
          </w:r>
          <w:r>
            <w:tab/>
          </w:r>
          <w:r>
            <w:fldChar w:fldCharType="begin"/>
          </w:r>
          <w:r>
            <w:instrText xml:space="preserve"> PAGEREF _Toc3042 \h </w:instrText>
          </w:r>
          <w:r>
            <w:fldChar w:fldCharType="separate"/>
          </w:r>
          <w:r>
            <w:t>8</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_Toc25899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格式1     报   价  书</w:t>
          </w:r>
          <w:r>
            <w:tab/>
          </w:r>
          <w:r>
            <w:fldChar w:fldCharType="begin"/>
          </w:r>
          <w:r>
            <w:instrText xml:space="preserve"> PAGEREF _Toc25899 \h </w:instrText>
          </w:r>
          <w:r>
            <w:fldChar w:fldCharType="separate"/>
          </w:r>
          <w:r>
            <w:t>9</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_Toc22694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格式2     报价一览表</w:t>
          </w:r>
          <w:r>
            <w:tab/>
          </w:r>
          <w:r>
            <w:fldChar w:fldCharType="begin"/>
          </w:r>
          <w:r>
            <w:instrText xml:space="preserve"> PAGEREF _Toc22694 \h </w:instrText>
          </w:r>
          <w:r>
            <w:fldChar w:fldCharType="separate"/>
          </w:r>
          <w:r>
            <w:t>10</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_Toc7202 </w:instrText>
          </w:r>
          <w:r>
            <w:rPr>
              <w:rFonts w:hint="eastAsia" w:ascii="宋体" w:hAnsi="宋体" w:eastAsia="宋体" w:cs="宋体"/>
              <w:szCs w:val="24"/>
              <w:highlight w:val="none"/>
            </w:rPr>
            <w:fldChar w:fldCharType="separate"/>
          </w:r>
          <w:r>
            <w:rPr>
              <w:rFonts w:hint="eastAsia" w:hAnsi="宋体"/>
              <w:highlight w:val="none"/>
            </w:rPr>
            <w:t>格式</w:t>
          </w:r>
          <w:r>
            <w:rPr>
              <w:rFonts w:hint="eastAsia" w:hAnsi="宋体"/>
              <w:highlight w:val="none"/>
              <w:lang w:val="en-US" w:eastAsia="zh-CN"/>
            </w:rPr>
            <w:t>3</w:t>
          </w:r>
          <w:r>
            <w:rPr>
              <w:rFonts w:hint="eastAsia" w:hAnsi="宋体"/>
              <w:highlight w:val="none"/>
            </w:rPr>
            <w:t xml:space="preserve">   </w:t>
          </w:r>
          <w:r>
            <w:rPr>
              <w:rFonts w:hint="eastAsia" w:ascii="宋体" w:hAnsi="宋体"/>
              <w:highlight w:val="none"/>
            </w:rPr>
            <w:t xml:space="preserve">  分项报价明细表</w:t>
          </w:r>
          <w:r>
            <w:tab/>
          </w:r>
          <w:r>
            <w:fldChar w:fldCharType="begin"/>
          </w:r>
          <w:r>
            <w:instrText xml:space="preserve"> PAGEREF _Toc7202 \h </w:instrText>
          </w:r>
          <w:r>
            <w:fldChar w:fldCharType="separate"/>
          </w:r>
          <w:r>
            <w:t>11</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_Toc25622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4</w:t>
          </w:r>
          <w:r>
            <w:rPr>
              <w:rFonts w:hint="eastAsia" w:ascii="宋体" w:hAnsi="宋体" w:eastAsia="宋体" w:cs="宋体"/>
              <w:szCs w:val="28"/>
              <w:highlight w:val="none"/>
            </w:rPr>
            <w:t xml:space="preserve">     资格声明函</w:t>
          </w:r>
          <w:r>
            <w:tab/>
          </w:r>
          <w:r>
            <w:fldChar w:fldCharType="begin"/>
          </w:r>
          <w:r>
            <w:instrText xml:space="preserve"> PAGEREF _Toc25622 \h </w:instrText>
          </w:r>
          <w:r>
            <w:fldChar w:fldCharType="separate"/>
          </w:r>
          <w:r>
            <w:t>12</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_Toc20593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5</w:t>
          </w:r>
          <w:r>
            <w:rPr>
              <w:rFonts w:hint="eastAsia" w:ascii="宋体" w:hAnsi="宋体" w:eastAsia="宋体" w:cs="宋体"/>
              <w:szCs w:val="28"/>
              <w:highlight w:val="none"/>
            </w:rPr>
            <w:t xml:space="preserve">     法定代表人授权书(原件)</w:t>
          </w:r>
          <w:r>
            <w:tab/>
          </w:r>
          <w:r>
            <w:fldChar w:fldCharType="begin"/>
          </w:r>
          <w:r>
            <w:instrText xml:space="preserve"> PAGEREF _Toc20593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_Toc3179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6</w:t>
          </w:r>
          <w:r>
            <w:rPr>
              <w:rFonts w:hint="eastAsia" w:ascii="宋体" w:hAnsi="宋体" w:eastAsia="宋体" w:cs="宋体"/>
              <w:szCs w:val="28"/>
              <w:highlight w:val="none"/>
            </w:rPr>
            <w:t xml:space="preserve">     资格声明函</w:t>
          </w:r>
          <w:r>
            <w:tab/>
          </w:r>
          <w:r>
            <w:fldChar w:fldCharType="begin"/>
          </w:r>
          <w:r>
            <w:instrText xml:space="preserve"> PAGEREF _Toc3179 \h </w:instrText>
          </w:r>
          <w:r>
            <w:fldChar w:fldCharType="separate"/>
          </w:r>
          <w:r>
            <w:t>14</w:t>
          </w:r>
          <w:r>
            <w:fldChar w:fldCharType="end"/>
          </w:r>
          <w:r>
            <w:rPr>
              <w:rFonts w:hint="eastAsia" w:ascii="宋体" w:hAnsi="宋体" w:eastAsia="宋体" w:cs="宋体"/>
              <w:color w:val="auto"/>
              <w:szCs w:val="24"/>
              <w:highlight w:val="none"/>
            </w:rPr>
            <w:fldChar w:fldCharType="end"/>
          </w:r>
        </w:p>
        <w:p>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_Toc11346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7</w:t>
          </w:r>
          <w:r>
            <w:rPr>
              <w:rFonts w:hint="eastAsia" w:ascii="宋体" w:hAnsi="宋体" w:eastAsia="宋体" w:cs="宋体"/>
              <w:szCs w:val="28"/>
              <w:highlight w:val="none"/>
            </w:rPr>
            <w:t xml:space="preserve">    </w:t>
          </w:r>
          <w:r>
            <w:rPr>
              <w:rFonts w:hint="eastAsia" w:ascii="宋体" w:hAnsi="宋体" w:eastAsia="宋体" w:cs="宋体"/>
              <w:szCs w:val="28"/>
              <w:highlight w:val="none"/>
              <w:lang w:val="en-US" w:eastAsia="zh-CN"/>
            </w:rPr>
            <w:t xml:space="preserve"> </w:t>
          </w:r>
          <w:r>
            <w:rPr>
              <w:rFonts w:hint="eastAsia" w:ascii="宋体" w:hAnsi="宋体" w:cs="宋体"/>
              <w:szCs w:val="28"/>
              <w:highlight w:val="none"/>
              <w:lang w:val="en-US" w:eastAsia="zh-CN"/>
            </w:rPr>
            <w:t>售后服务承诺</w:t>
          </w:r>
          <w:r>
            <w:tab/>
          </w:r>
          <w:r>
            <w:fldChar w:fldCharType="begin"/>
          </w:r>
          <w:r>
            <w:instrText xml:space="preserve"> PAGEREF _Toc11346 \h </w:instrText>
          </w:r>
          <w:r>
            <w:fldChar w:fldCharType="separate"/>
          </w:r>
          <w:r>
            <w:t>15</w:t>
          </w:r>
          <w:r>
            <w:fldChar w:fldCharType="end"/>
          </w:r>
          <w:r>
            <w:rPr>
              <w:rFonts w:hint="eastAsia" w:ascii="宋体" w:hAnsi="宋体" w:eastAsia="宋体" w:cs="宋体"/>
              <w:color w:val="auto"/>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4"/>
        <w:spacing w:before="0" w:after="0" w:line="360" w:lineRule="auto"/>
        <w:jc w:val="center"/>
        <w:rPr>
          <w:rFonts w:hint="eastAsia" w:ascii="宋体" w:hAnsi="宋体" w:eastAsia="宋体"/>
          <w:color w:val="auto"/>
          <w:sz w:val="36"/>
          <w:szCs w:val="36"/>
          <w:highlight w:val="none"/>
        </w:rPr>
      </w:pPr>
      <w:bookmarkStart w:id="0" w:name="_Toc134733479"/>
      <w:bookmarkStart w:id="1" w:name="_Toc10914"/>
      <w:bookmarkStart w:id="2" w:name="_Toc26208"/>
      <w:bookmarkStart w:id="3" w:name="_Toc9763"/>
      <w:bookmarkStart w:id="4" w:name="_Toc18666"/>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3953164"/>
      <w:bookmarkStart w:id="6" w:name="_Toc35742634"/>
      <w:bookmarkStart w:id="7" w:name="_Toc34745149"/>
      <w:bookmarkStart w:id="8" w:name="_Toc34703823"/>
      <w:bookmarkStart w:id="9" w:name="_Toc54513051"/>
      <w:bookmarkStart w:id="10" w:name="_Toc108257116"/>
      <w:bookmarkStart w:id="11" w:name="_Toc60130052"/>
      <w:bookmarkStart w:id="12" w:name="_Toc108257590"/>
      <w:bookmarkStart w:id="13" w:name="_Toc35071897"/>
      <w:bookmarkStart w:id="14" w:name="_Toc87857945"/>
      <w:bookmarkStart w:id="15" w:name="_Toc93397582"/>
      <w:bookmarkStart w:id="16" w:name="_Toc105389203"/>
      <w:bookmarkStart w:id="17" w:name="_Toc425276503"/>
      <w:bookmarkStart w:id="18" w:name="_Toc3785513"/>
      <w:bookmarkStart w:id="19" w:name="_Toc36146204"/>
      <w:bookmarkStart w:id="20" w:name="_Toc35068743"/>
      <w:bookmarkStart w:id="21" w:name="_Toc3785461"/>
      <w:bookmarkStart w:id="22" w:name="_Toc98672988"/>
      <w:bookmarkStart w:id="23" w:name="_Toc53570175"/>
      <w:bookmarkStart w:id="24" w:name="_Toc3785675"/>
      <w:bookmarkStart w:id="25" w:name="_Toc35622007"/>
      <w:bookmarkStart w:id="26" w:name="_Toc34664278"/>
      <w:bookmarkStart w:id="27" w:name="_Toc108260365"/>
      <w:bookmarkStart w:id="28" w:name="_Toc93397984"/>
      <w:bookmarkStart w:id="29" w:name="_Toc34789935"/>
      <w:bookmarkStart w:id="30" w:name="_Toc35107772"/>
      <w:bookmarkStart w:id="31" w:name="_Toc108257397"/>
      <w:bookmarkStart w:id="32" w:name="_Toc98731630"/>
      <w:bookmarkStart w:id="33" w:name="_Toc40761347"/>
      <w:bookmarkStart w:id="34" w:name="_Toc108257466"/>
      <w:bookmarkStart w:id="35" w:name="_Toc36123671"/>
      <w:bookmarkStart w:id="36" w:name="_Toc35222536"/>
      <w:bookmarkStart w:id="37" w:name="_Toc53335577"/>
      <w:bookmarkStart w:id="38" w:name="_Toc35941127"/>
      <w:bookmarkStart w:id="39" w:name="_Toc3785637"/>
      <w:bookmarkStart w:id="40" w:name="_Toc35599967"/>
      <w:bookmarkStart w:id="41" w:name="_Toc33775520"/>
      <w:r>
        <w:rPr>
          <w:rFonts w:hint="eastAsia" w:ascii="宋体" w:hAnsi="宋体"/>
          <w:i w:val="0"/>
          <w:iCs w:val="0"/>
          <w:color w:val="auto"/>
          <w:sz w:val="24"/>
          <w:szCs w:val="24"/>
          <w:highlight w:val="none"/>
          <w:u w:val="none"/>
          <w:lang w:val="en-US" w:eastAsia="zh-CN"/>
        </w:rPr>
        <w:t xml:space="preserve"> 泉州师范学院文学与传播学院以询价的方</w:t>
      </w:r>
      <w:r>
        <w:rPr>
          <w:rFonts w:hint="eastAsia" w:ascii="宋体" w:hAnsi="宋体"/>
          <w:i w:val="0"/>
          <w:iCs w:val="0"/>
          <w:color w:val="auto"/>
          <w:spacing w:val="-6"/>
          <w:sz w:val="24"/>
          <w:szCs w:val="24"/>
          <w:highlight w:val="none"/>
        </w:rPr>
        <w:t>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QZTCWCXY2023002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数字内容演播大厅设备优化提升项目             </w:t>
      </w:r>
    </w:p>
    <w:p>
      <w:pPr>
        <w:pStyle w:val="22"/>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60000.00元（人民币陆万元整）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26626"/>
      <w:bookmarkStart w:id="43" w:name="_Toc491700004"/>
      <w:bookmarkStart w:id="44" w:name="_Toc26729"/>
      <w:r>
        <w:rPr>
          <w:rFonts w:hint="eastAsia" w:ascii="宋体" w:hAnsi="宋体" w:eastAsia="宋体" w:cs="Times New Roman"/>
          <w:color w:val="auto"/>
          <w:kern w:val="2"/>
          <w:sz w:val="24"/>
          <w:szCs w:val="24"/>
          <w:highlight w:val="none"/>
          <w:lang w:val="en-US" w:eastAsia="zh-CN" w:bidi="ar-SA"/>
        </w:rPr>
        <w:t>采购需求</w:t>
      </w:r>
      <w:bookmarkEnd w:id="42"/>
      <w:bookmarkEnd w:id="43"/>
      <w:r>
        <w:rPr>
          <w:rFonts w:hint="eastAsia" w:ascii="宋体" w:hAnsi="宋体" w:cs="Times New Roman"/>
          <w:color w:val="auto"/>
          <w:kern w:val="2"/>
          <w:sz w:val="24"/>
          <w:szCs w:val="24"/>
          <w:highlight w:val="none"/>
          <w:lang w:val="en-US" w:eastAsia="zh-CN" w:bidi="ar-SA"/>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eastAsia="zh-CN"/>
              </w:rPr>
              <w:t xml:space="preserve"> 数字内容演播大厅设备优化提升方案</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60000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w:t>
            </w:r>
            <w:r>
              <w:rPr>
                <w:rFonts w:hint="eastAsia" w:ascii="宋体" w:hAnsi="宋体"/>
                <w:color w:val="auto"/>
                <w:highlight w:val="none"/>
                <w:lang w:val="en-US" w:eastAsia="zh-CN"/>
              </w:rPr>
              <w:t xml:space="preserve">  </w:t>
            </w:r>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w:t>
      </w:r>
      <w:bookmarkStart w:id="104" w:name="_GoBack"/>
      <w:bookmarkEnd w:id="104"/>
      <w:r>
        <w:rPr>
          <w:rFonts w:hint="eastAsia" w:ascii="宋体" w:hAnsi="宋体"/>
          <w:color w:val="auto"/>
          <w:sz w:val="24"/>
          <w:szCs w:val="24"/>
          <w:highlight w:val="none"/>
        </w:rPr>
        <w:t>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2023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11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11</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27</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11</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泉州师范学院文学与传播俊秀东楼105办公室。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lang w:val="en-US" w:eastAsia="zh-CN"/>
        </w:rPr>
        <w:t>谢老师，</w:t>
      </w:r>
      <w:r>
        <w:rPr>
          <w:rFonts w:hint="eastAsia" w:ascii="宋体" w:hAnsi="宋体"/>
          <w:color w:val="auto"/>
          <w:sz w:val="24"/>
          <w:szCs w:val="24"/>
          <w:highlight w:val="none"/>
        </w:rPr>
        <w:t>联系电话：</w:t>
      </w:r>
      <w:r>
        <w:rPr>
          <w:rFonts w:hint="eastAsia" w:ascii="宋体" w:hAnsi="宋体"/>
          <w:color w:val="auto"/>
          <w:sz w:val="24"/>
          <w:szCs w:val="24"/>
          <w:highlight w:val="none"/>
          <w:lang w:val="en-US" w:eastAsia="zh-CN"/>
        </w:rPr>
        <w:t>13599169595</w:t>
      </w:r>
      <w:r>
        <w:rPr>
          <w:rFonts w:hint="eastAsia" w:ascii="宋体" w:hAnsi="宋体" w:cs="宋体"/>
          <w:color w:val="auto"/>
          <w:kern w:val="2"/>
          <w:sz w:val="24"/>
          <w:szCs w:val="24"/>
          <w:highlight w:val="none"/>
          <w:lang w:val="zh-CN" w:eastAsia="zh-CN" w:bidi="ar-SA"/>
        </w:rPr>
        <w:t>。</w:t>
      </w:r>
    </w:p>
    <w:p>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29353"/>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采购人：</w:t>
            </w:r>
            <w:r>
              <w:rPr>
                <w:rFonts w:hint="eastAsia" w:ascii="宋体" w:hAnsi="宋体" w:eastAsia="宋体" w:cs="宋体"/>
                <w:color w:val="auto"/>
                <w:sz w:val="24"/>
                <w:szCs w:val="24"/>
                <w:u w:val="none"/>
                <w:lang w:val="en-US" w:eastAsia="zh-CN"/>
              </w:rPr>
              <w:t>泉州师范学院文学与传播学院</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履约保证金：（采购单位根据实际情况确定是否收取）。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4"/>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4338"/>
    </w:p>
    <w:p>
      <w:pPr>
        <w:rPr>
          <w:rFonts w:hint="eastAsia"/>
          <w:lang w:val="en-US" w:eastAsia="zh-CN"/>
        </w:rPr>
      </w:pPr>
    </w:p>
    <w:bookmarkEnd w:id="47"/>
    <w:bookmarkEnd w:id="48"/>
    <w:p>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49" w:name="_Toc34"/>
      <w:bookmarkStart w:id="50" w:name="_Toc1931"/>
    </w:p>
    <w:p>
      <w:pPr>
        <w:rPr>
          <w:rFonts w:hint="eastAsia" w:ascii="宋体" w:hAnsi="宋体" w:eastAsia="宋体"/>
          <w:color w:val="auto"/>
          <w:sz w:val="24"/>
          <w:szCs w:val="24"/>
          <w:highlight w:val="none"/>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rPr>
          <w:rFonts w:hint="eastAsia"/>
          <w:lang w:eastAsia="zh-CN"/>
        </w:rPr>
      </w:pPr>
    </w:p>
    <w:p>
      <w:pPr>
        <w:pStyle w:val="22"/>
        <w:rPr>
          <w:rFonts w:hint="eastAsia"/>
          <w:lang w:eastAsia="zh-CN"/>
        </w:rPr>
      </w:pPr>
    </w:p>
    <w:p>
      <w:pPr>
        <w:pStyle w:val="4"/>
        <w:spacing w:before="120" w:after="120" w:line="440" w:lineRule="exact"/>
        <w:jc w:val="center"/>
        <w:rPr>
          <w:rFonts w:hint="eastAsia" w:ascii="宋体" w:hAnsi="宋体" w:eastAsia="宋体"/>
          <w:color w:val="auto"/>
          <w:sz w:val="24"/>
          <w:szCs w:val="24"/>
          <w:highlight w:val="none"/>
          <w:lang w:eastAsia="zh-CN"/>
        </w:rPr>
      </w:pPr>
      <w:bookmarkStart w:id="51" w:name="_Toc27291"/>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bookmarkEnd w:id="51"/>
    </w:p>
    <w:p>
      <w:pPr>
        <w:numPr>
          <w:ilvl w:val="0"/>
          <w:numId w:val="0"/>
        </w:numPr>
        <w:spacing w:line="440" w:lineRule="exact"/>
        <w:rPr>
          <w:rFonts w:hint="eastAsia" w:ascii="宋体" w:hAnsi="宋体"/>
          <w:b/>
          <w:color w:val="auto"/>
          <w:kern w:val="0"/>
          <w:sz w:val="24"/>
          <w:lang w:val="en-US" w:eastAsia="zh-CN"/>
        </w:rPr>
      </w:pPr>
    </w:p>
    <w:p>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05"/>
        <w:gridCol w:w="662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7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序号</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名称</w:t>
            </w:r>
          </w:p>
        </w:tc>
        <w:tc>
          <w:tcPr>
            <w:tcW w:w="6621" w:type="dxa"/>
          </w:tcPr>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技术参数</w:t>
            </w:r>
          </w:p>
        </w:tc>
        <w:tc>
          <w:tcPr>
            <w:tcW w:w="804" w:type="dxa"/>
          </w:tcPr>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05"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演播厅LED平板式柔光灯</w:t>
            </w:r>
          </w:p>
        </w:tc>
        <w:tc>
          <w:tcPr>
            <w:tcW w:w="6621" w:type="dxa"/>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工作电压：100-240V AC50/60Hz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寿命：</w:t>
            </w:r>
            <w:r>
              <w:rPr>
                <w:rFonts w:hint="default" w:ascii="Arial" w:hAnsi="Arial" w:eastAsia="宋体" w:cs="Arial"/>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0000小时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色温：3200K+5600K(±200K)可选，具有暖白/冷白混色功能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显色指数：Ra≥93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调光：0-100%线性调光平滑无闪烁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光源： LED暖白+正白/暖白/正白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通道：单色温1/2CH。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光束角度：120°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效果: 无杂色及阴影的纯净的光谱，丰富的饱和度与柔和的色调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散热方式: 采用超大散热片空气对流自然散热设计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噪音指标: 无风扇全静音</w:t>
            </w:r>
          </w:p>
        </w:tc>
        <w:tc>
          <w:tcPr>
            <w:tcW w:w="80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05"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导播通话耳机</w:t>
            </w:r>
          </w:p>
        </w:tc>
        <w:tc>
          <w:tcPr>
            <w:tcW w:w="662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摄像机</w:t>
            </w:r>
            <w:r>
              <w:rPr>
                <w:rFonts w:hint="eastAsia" w:ascii="宋体" w:hAnsi="宋体" w:cs="宋体"/>
                <w:i w:val="0"/>
                <w:iCs w:val="0"/>
                <w:color w:val="000000"/>
                <w:kern w:val="0"/>
                <w:sz w:val="24"/>
                <w:szCs w:val="24"/>
                <w:u w:val="none"/>
                <w:lang w:val="en-US" w:eastAsia="zh-CN" w:bidi="ar"/>
              </w:rPr>
              <w:t>光纤内部</w:t>
            </w:r>
            <w:r>
              <w:rPr>
                <w:rFonts w:hint="eastAsia" w:ascii="宋体" w:hAnsi="宋体" w:eastAsia="宋体" w:cs="宋体"/>
                <w:i w:val="0"/>
                <w:iCs w:val="0"/>
                <w:color w:val="000000"/>
                <w:kern w:val="0"/>
                <w:sz w:val="24"/>
                <w:szCs w:val="24"/>
                <w:u w:val="none"/>
                <w:lang w:val="en-US" w:eastAsia="zh-CN" w:bidi="ar"/>
              </w:rPr>
              <w:t>通话单耳</w:t>
            </w:r>
          </w:p>
        </w:tc>
        <w:tc>
          <w:tcPr>
            <w:tcW w:w="80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安装费用</w:t>
            </w:r>
          </w:p>
        </w:tc>
        <w:tc>
          <w:tcPr>
            <w:tcW w:w="6621" w:type="dxa"/>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原有灯光拆除安装人工费、</w:t>
            </w:r>
            <w:r>
              <w:rPr>
                <w:rFonts w:hint="eastAsia" w:ascii="宋体" w:hAnsi="宋体" w:cs="宋体"/>
                <w:i w:val="0"/>
                <w:iCs w:val="0"/>
                <w:color w:val="000000"/>
                <w:kern w:val="0"/>
                <w:sz w:val="24"/>
                <w:szCs w:val="24"/>
                <w:u w:val="none"/>
                <w:lang w:val="en-US" w:eastAsia="zh-CN" w:bidi="ar"/>
              </w:rPr>
              <w:t>摄像机</w:t>
            </w:r>
            <w:r>
              <w:rPr>
                <w:rFonts w:hint="eastAsia" w:ascii="宋体" w:hAnsi="宋体" w:eastAsia="宋体" w:cs="宋体"/>
                <w:i w:val="0"/>
                <w:iCs w:val="0"/>
                <w:color w:val="000000"/>
                <w:kern w:val="0"/>
                <w:sz w:val="24"/>
                <w:szCs w:val="24"/>
                <w:u w:val="none"/>
                <w:lang w:val="en-US" w:eastAsia="zh-CN" w:bidi="ar"/>
              </w:rPr>
              <w:t>光纤适配器维修、安装调试以及运费，场地保护等</w:t>
            </w:r>
          </w:p>
        </w:tc>
        <w:tc>
          <w:tcPr>
            <w:tcW w:w="80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技术要求</w:t>
      </w:r>
      <w:r>
        <w:rPr>
          <w:rFonts w:hint="eastAsia" w:ascii="宋体" w:hAnsi="宋体" w:eastAsia="宋体" w:cs="宋体"/>
          <w:b/>
          <w:bCs/>
          <w:sz w:val="24"/>
          <w:szCs w:val="24"/>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1、所采购</w:t>
      </w:r>
      <w:r>
        <w:rPr>
          <w:rFonts w:hint="eastAsia" w:ascii="宋体" w:hAnsi="宋体" w:eastAsia="宋体" w:cs="宋体"/>
          <w:i w:val="0"/>
          <w:iCs w:val="0"/>
          <w:color w:val="000000"/>
          <w:kern w:val="0"/>
          <w:sz w:val="24"/>
          <w:szCs w:val="24"/>
          <w:u w:val="none"/>
          <w:lang w:val="en-US" w:eastAsia="zh-CN" w:bidi="ar"/>
        </w:rPr>
        <w:t>演播厅LED平板式柔光灯</w:t>
      </w:r>
      <w:r>
        <w:rPr>
          <w:rFonts w:hint="eastAsia" w:ascii="宋体" w:hAnsi="宋体" w:cs="宋体"/>
          <w:sz w:val="24"/>
          <w:szCs w:val="24"/>
          <w:lang w:val="en-US" w:eastAsia="zh-CN"/>
        </w:rPr>
        <w:t>兼容原有调光台。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color w:val="FF0000"/>
          <w:sz w:val="24"/>
          <w:szCs w:val="24"/>
          <w:lang w:val="en-US" w:eastAsia="zh-CN"/>
        </w:rPr>
      </w:pPr>
      <w:r>
        <w:rPr>
          <w:rFonts w:hint="eastAsia" w:ascii="宋体" w:hAnsi="宋体" w:cs="宋体"/>
          <w:sz w:val="24"/>
          <w:szCs w:val="24"/>
          <w:lang w:val="en-US" w:eastAsia="zh-CN"/>
        </w:rPr>
        <w:t>2、</w:t>
      </w:r>
      <w:r>
        <w:rPr>
          <w:rFonts w:hint="eastAsia" w:ascii="宋体" w:hAnsi="宋体" w:cs="宋体"/>
          <w:i w:val="0"/>
          <w:iCs w:val="0"/>
          <w:color w:val="000000"/>
          <w:kern w:val="0"/>
          <w:sz w:val="24"/>
          <w:szCs w:val="24"/>
          <w:u w:val="none"/>
          <w:lang w:val="en-US" w:eastAsia="zh-CN" w:bidi="ar"/>
        </w:rPr>
        <w:t>摄像机</w:t>
      </w:r>
      <w:r>
        <w:rPr>
          <w:rFonts w:hint="eastAsia" w:ascii="宋体" w:hAnsi="宋体" w:eastAsia="宋体" w:cs="宋体"/>
          <w:i w:val="0"/>
          <w:iCs w:val="0"/>
          <w:color w:val="000000"/>
          <w:kern w:val="0"/>
          <w:sz w:val="24"/>
          <w:szCs w:val="24"/>
          <w:u w:val="none"/>
          <w:lang w:val="en-US" w:eastAsia="zh-CN" w:bidi="ar"/>
        </w:rPr>
        <w:t>光纤适配器</w:t>
      </w:r>
      <w:r>
        <w:rPr>
          <w:rFonts w:hint="eastAsia" w:ascii="宋体" w:hAnsi="宋体" w:cs="宋体"/>
          <w:i w:val="0"/>
          <w:iCs w:val="0"/>
          <w:color w:val="000000"/>
          <w:kern w:val="0"/>
          <w:sz w:val="24"/>
          <w:szCs w:val="24"/>
          <w:u w:val="none"/>
          <w:lang w:val="en-US" w:eastAsia="zh-CN" w:bidi="ar"/>
        </w:rPr>
        <w:t>维修后兼容原有的摄像机光纤系统</w:t>
      </w:r>
      <w:r>
        <w:rPr>
          <w:rFonts w:hint="eastAsia" w:ascii="宋体" w:hAnsi="宋体" w:cs="宋体"/>
          <w:b/>
          <w:bCs/>
          <w:sz w:val="24"/>
          <w:szCs w:val="24"/>
          <w:lang w:val="en-US" w:eastAsia="zh-CN"/>
        </w:rPr>
        <w:t>。</w:t>
      </w:r>
    </w:p>
    <w:p>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57451666"/>
      <w:bookmarkStart w:id="55" w:name="_Toc478753855"/>
      <w:bookmarkStart w:id="56" w:name="_Toc416379639"/>
      <w:bookmarkStart w:id="57" w:name="_Toc425276504"/>
      <w:r>
        <w:rPr>
          <w:rFonts w:hint="eastAsia" w:ascii="宋体" w:hAnsi="宋体"/>
          <w:b/>
          <w:bCs/>
          <w:color w:val="auto"/>
          <w:sz w:val="24"/>
          <w:lang w:val="en-US" w:eastAsia="zh-CN"/>
        </w:rPr>
        <w:t>二</w:t>
      </w:r>
      <w:r>
        <w:rPr>
          <w:rFonts w:hint="eastAsia" w:ascii="宋体" w:hAnsi="宋体"/>
          <w:b/>
          <w:bCs/>
          <w:color w:val="auto"/>
          <w:sz w:val="24"/>
        </w:rPr>
        <w:t>、</w:t>
      </w:r>
      <w:r>
        <w:rPr>
          <w:rFonts w:hint="eastAsia" w:ascii="宋体" w:hAnsi="宋体"/>
          <w:b/>
          <w:bCs/>
          <w:color w:val="auto"/>
          <w:sz w:val="24"/>
          <w:lang w:eastAsia="zh-CN"/>
        </w:rPr>
        <w:t>项目验收（可根据项目实际调整）</w:t>
      </w:r>
    </w:p>
    <w:bookmarkEnd w:id="52"/>
    <w:bookmarkEnd w:id="53"/>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58" w:name="_Toc285393068"/>
      <w:bookmarkStart w:id="59" w:name="_Toc430269118"/>
      <w:bookmarkStart w:id="60" w:name="_Toc430269287"/>
      <w:bookmarkStart w:id="61" w:name="_Toc358109807"/>
      <w:bookmarkStart w:id="62" w:name="_Toc394319918"/>
      <w:bookmarkStart w:id="63" w:name="_Toc491700052"/>
      <w:bookmarkStart w:id="64" w:name="_Toc358109806"/>
      <w:bookmarkStart w:id="65" w:name="_Toc394319917"/>
      <w:r>
        <w:rPr>
          <w:rFonts w:hint="eastAsia" w:ascii="宋体" w:hAnsi="宋体" w:eastAsia="宋体" w:cs="宋体"/>
          <w:b/>
          <w:bCs/>
          <w:sz w:val="24"/>
          <w:szCs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w:t>
      </w:r>
      <w:r>
        <w:rPr>
          <w:rFonts w:hint="eastAsia" w:hAnsi="宋体"/>
          <w:color w:val="auto"/>
          <w:sz w:val="24"/>
          <w:lang w:val="en-US" w:eastAsia="zh-CN"/>
        </w:rPr>
        <w:t>.供应商服务计划确认</w:t>
      </w:r>
      <w:r>
        <w:rPr>
          <w:rFonts w:hint="eastAsia" w:hAnsi="宋体" w:eastAsia="宋体"/>
          <w:color w:val="auto"/>
          <w:sz w:val="24"/>
          <w:lang w:val="en-US" w:eastAsia="zh-CN"/>
        </w:rPr>
        <w:t>：投标人需提供</w:t>
      </w:r>
      <w:r>
        <w:rPr>
          <w:rFonts w:hint="eastAsia" w:hAnsi="宋体"/>
          <w:color w:val="auto"/>
          <w:sz w:val="24"/>
          <w:lang w:val="en-US" w:eastAsia="zh-CN"/>
        </w:rPr>
        <w:t>服务的具体计划安排</w:t>
      </w:r>
      <w:r>
        <w:rPr>
          <w:rFonts w:hint="eastAsia" w:hAnsi="宋体" w:eastAsia="宋体"/>
          <w:color w:val="auto"/>
          <w:sz w:val="24"/>
          <w:lang w:val="en-US" w:eastAsia="zh-CN"/>
        </w:rPr>
        <w:t>，计划应经采购人认可后实施。投标人在</w:t>
      </w:r>
      <w:r>
        <w:rPr>
          <w:rFonts w:hint="eastAsia" w:hAnsi="宋体"/>
          <w:color w:val="auto"/>
          <w:sz w:val="24"/>
          <w:lang w:val="en-US" w:eastAsia="zh-CN"/>
        </w:rPr>
        <w:t>服务提供</w:t>
      </w:r>
      <w:r>
        <w:rPr>
          <w:rFonts w:hint="eastAsia" w:hAnsi="宋体" w:eastAsia="宋体"/>
          <w:color w:val="auto"/>
          <w:sz w:val="24"/>
          <w:lang w:val="en-US" w:eastAsia="zh-CN"/>
        </w:rPr>
        <w:t>前，应按</w:t>
      </w:r>
      <w:r>
        <w:rPr>
          <w:rFonts w:hint="eastAsia" w:hAnsi="宋体"/>
          <w:color w:val="auto"/>
          <w:sz w:val="24"/>
          <w:lang w:val="en-US" w:eastAsia="zh-CN"/>
        </w:rPr>
        <w:t>服务</w:t>
      </w:r>
      <w:r>
        <w:rPr>
          <w:rFonts w:hint="eastAsia" w:hAnsi="宋体" w:eastAsia="宋体"/>
          <w:color w:val="auto"/>
          <w:sz w:val="24"/>
          <w:lang w:val="en-US" w:eastAsia="zh-CN"/>
        </w:rPr>
        <w:t>标准</w:t>
      </w:r>
      <w:r>
        <w:rPr>
          <w:rFonts w:hint="eastAsia" w:hAnsi="宋体"/>
          <w:color w:val="auto"/>
          <w:sz w:val="24"/>
          <w:lang w:val="en-US" w:eastAsia="zh-CN"/>
        </w:rPr>
        <w:t>规定进行执行安排</w:t>
      </w:r>
      <w:r>
        <w:rPr>
          <w:rFonts w:hint="eastAsia" w:hAnsi="宋体" w:eastAsia="宋体"/>
          <w:color w:val="auto"/>
          <w:sz w:val="24"/>
          <w:lang w:val="en-US" w:eastAsia="zh-CN"/>
        </w:rPr>
        <w:t>，并负责将</w:t>
      </w:r>
      <w:r>
        <w:rPr>
          <w:rFonts w:hint="eastAsia" w:hAnsi="宋体"/>
          <w:color w:val="auto"/>
          <w:sz w:val="24"/>
          <w:lang w:val="en-US" w:eastAsia="zh-CN"/>
        </w:rPr>
        <w:t>服务按照</w:t>
      </w:r>
      <w:r>
        <w:rPr>
          <w:rFonts w:hint="eastAsia" w:hAnsi="宋体" w:eastAsia="宋体"/>
          <w:color w:val="auto"/>
          <w:sz w:val="24"/>
          <w:lang w:val="en-US" w:eastAsia="zh-CN"/>
        </w:rPr>
        <w:t>采购人指定地点</w:t>
      </w:r>
      <w:r>
        <w:rPr>
          <w:rFonts w:hint="eastAsia" w:hAnsi="宋体"/>
          <w:color w:val="auto"/>
          <w:sz w:val="24"/>
          <w:lang w:val="en-US" w:eastAsia="zh-CN"/>
        </w:rPr>
        <w:t>进行执行</w:t>
      </w:r>
      <w:r>
        <w:rPr>
          <w:rFonts w:hint="eastAsia" w:hAnsi="宋体" w:eastAsia="宋体"/>
          <w:color w:val="auto"/>
          <w:sz w:val="24"/>
          <w:lang w:val="en-US" w:eastAsia="zh-CN"/>
        </w:rPr>
        <w:t>。</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w:t>
      </w:r>
      <w:r>
        <w:rPr>
          <w:rFonts w:hint="eastAsia" w:hAnsi="宋体"/>
          <w:color w:val="auto"/>
          <w:sz w:val="24"/>
          <w:lang w:val="en-US" w:eastAsia="zh-CN"/>
        </w:rPr>
        <w:t>.</w:t>
      </w:r>
      <w:r>
        <w:rPr>
          <w:rFonts w:hint="eastAsia" w:hAnsi="宋体" w:eastAsia="宋体"/>
          <w:color w:val="auto"/>
          <w:sz w:val="24"/>
          <w:lang w:val="en-US" w:eastAsia="zh-CN"/>
        </w:rPr>
        <w:t>初步验收：</w:t>
      </w:r>
      <w:r>
        <w:rPr>
          <w:rFonts w:hint="eastAsia" w:hAnsi="宋体"/>
          <w:color w:val="auto"/>
          <w:sz w:val="24"/>
          <w:lang w:val="en-US" w:eastAsia="zh-CN"/>
        </w:rPr>
        <w:t>服务开启</w:t>
      </w:r>
      <w:r>
        <w:rPr>
          <w:rFonts w:hint="eastAsia" w:hAnsi="宋体" w:eastAsia="宋体"/>
          <w:color w:val="auto"/>
          <w:sz w:val="24"/>
          <w:lang w:val="en-US" w:eastAsia="zh-CN"/>
        </w:rPr>
        <w:t>后</w:t>
      </w:r>
      <w:r>
        <w:rPr>
          <w:rFonts w:hint="eastAsia" w:hAnsi="宋体"/>
          <w:color w:val="auto"/>
          <w:sz w:val="24"/>
          <w:lang w:val="en-US" w:eastAsia="zh-CN"/>
        </w:rPr>
        <w:t>15个工作日</w:t>
      </w:r>
      <w:r>
        <w:rPr>
          <w:rFonts w:hint="eastAsia" w:hAnsi="宋体" w:eastAsia="宋体"/>
          <w:color w:val="auto"/>
          <w:sz w:val="24"/>
          <w:lang w:val="en-US" w:eastAsia="zh-CN"/>
        </w:rPr>
        <w:t>内完成</w:t>
      </w:r>
      <w:r>
        <w:rPr>
          <w:rFonts w:hint="eastAsia" w:hAnsi="宋体"/>
          <w:color w:val="auto"/>
          <w:sz w:val="24"/>
          <w:lang w:val="en-US" w:eastAsia="zh-CN"/>
        </w:rPr>
        <w:t>初步验收</w:t>
      </w:r>
      <w:r>
        <w:rPr>
          <w:rFonts w:hint="eastAsia" w:hAnsi="宋体" w:eastAsia="宋体"/>
          <w:color w:val="auto"/>
          <w:sz w:val="24"/>
          <w:lang w:val="en-US" w:eastAsia="zh-CN"/>
        </w:rPr>
        <w:t>。采购人（或采购人授权单位）在</w:t>
      </w:r>
      <w:r>
        <w:rPr>
          <w:rFonts w:hint="eastAsia" w:hAnsi="宋体"/>
          <w:color w:val="auto"/>
          <w:sz w:val="24"/>
          <w:lang w:val="en-US" w:eastAsia="zh-CN"/>
        </w:rPr>
        <w:t>服务</w:t>
      </w:r>
      <w:r>
        <w:rPr>
          <w:rFonts w:hint="eastAsia" w:hAnsi="宋体" w:eastAsia="宋体"/>
          <w:color w:val="auto"/>
          <w:sz w:val="24"/>
          <w:lang w:val="en-US" w:eastAsia="zh-CN"/>
        </w:rPr>
        <w:t>（含软件）</w:t>
      </w:r>
      <w:r>
        <w:rPr>
          <w:rFonts w:hint="eastAsia" w:hAnsi="宋体"/>
          <w:color w:val="auto"/>
          <w:sz w:val="24"/>
          <w:lang w:val="en-US" w:eastAsia="zh-CN"/>
        </w:rPr>
        <w:t>启动</w:t>
      </w:r>
      <w:r>
        <w:rPr>
          <w:rFonts w:hint="eastAsia" w:hAnsi="宋体" w:eastAsia="宋体"/>
          <w:color w:val="auto"/>
          <w:sz w:val="24"/>
          <w:lang w:val="en-US" w:eastAsia="zh-CN"/>
        </w:rPr>
        <w:t>后，将按合同规定对</w:t>
      </w:r>
      <w:r>
        <w:rPr>
          <w:rFonts w:hint="eastAsia" w:hAnsi="宋体"/>
          <w:color w:val="auto"/>
          <w:sz w:val="24"/>
          <w:lang w:val="en-US" w:eastAsia="zh-CN"/>
        </w:rPr>
        <w:t>服务项目进行</w:t>
      </w:r>
      <w:r>
        <w:rPr>
          <w:rFonts w:hint="eastAsia" w:hAnsi="宋体" w:eastAsia="宋体"/>
          <w:color w:val="auto"/>
          <w:sz w:val="24"/>
          <w:lang w:val="en-US" w:eastAsia="zh-CN"/>
        </w:rPr>
        <w:t>核对和商检，对</w:t>
      </w:r>
      <w:r>
        <w:rPr>
          <w:rFonts w:hint="eastAsia" w:hAnsi="宋体"/>
          <w:color w:val="auto"/>
          <w:sz w:val="24"/>
          <w:lang w:val="en-US" w:eastAsia="zh-CN"/>
        </w:rPr>
        <w:t>服务</w:t>
      </w:r>
      <w:r>
        <w:rPr>
          <w:rFonts w:hint="eastAsia" w:hAnsi="宋体" w:eastAsia="宋体"/>
          <w:color w:val="auto"/>
          <w:sz w:val="24"/>
          <w:lang w:val="en-US" w:eastAsia="zh-CN"/>
        </w:rPr>
        <w:t>数量与质量进行初步验收（但不作为最终合格的保证），该验收应达到合同规定的要求。初步验收不合格的，采购人有权</w:t>
      </w:r>
      <w:r>
        <w:rPr>
          <w:rFonts w:hint="eastAsia" w:hAnsi="宋体"/>
          <w:color w:val="auto"/>
          <w:sz w:val="24"/>
          <w:lang w:val="en-US" w:eastAsia="zh-CN"/>
        </w:rPr>
        <w:t>要求调整服务</w:t>
      </w:r>
      <w:r>
        <w:rPr>
          <w:rFonts w:hint="eastAsia" w:hAnsi="宋体" w:eastAsia="宋体"/>
          <w:color w:val="auto"/>
          <w:sz w:val="24"/>
          <w:lang w:val="en-US" w:eastAsia="zh-CN"/>
        </w:rPr>
        <w:t>处理：投标人需在收到</w:t>
      </w:r>
      <w:r>
        <w:rPr>
          <w:rFonts w:hint="eastAsia" w:hAnsi="宋体"/>
          <w:color w:val="auto"/>
          <w:sz w:val="24"/>
          <w:lang w:val="en-US" w:eastAsia="zh-CN"/>
        </w:rPr>
        <w:t>调整服务</w:t>
      </w:r>
      <w:r>
        <w:rPr>
          <w:rFonts w:hint="eastAsia" w:hAnsi="宋体" w:eastAsia="宋体"/>
          <w:color w:val="auto"/>
          <w:sz w:val="24"/>
          <w:lang w:val="en-US" w:eastAsia="zh-CN"/>
        </w:rPr>
        <w:t>通知日起</w:t>
      </w:r>
      <w:r>
        <w:rPr>
          <w:rFonts w:hint="eastAsia" w:hAnsi="宋体"/>
          <w:color w:val="auto"/>
          <w:sz w:val="24"/>
          <w:lang w:val="en-US" w:eastAsia="zh-CN"/>
        </w:rPr>
        <w:t>15个工作日内调整完成</w:t>
      </w:r>
      <w:r>
        <w:rPr>
          <w:rFonts w:hint="eastAsia" w:hAnsi="宋体" w:eastAsia="宋体"/>
          <w:color w:val="auto"/>
          <w:sz w:val="24"/>
          <w:lang w:val="en-US" w:eastAsia="zh-CN"/>
        </w:rPr>
        <w:t>，逾期未处理的，将予以退货，由此产生的费用和采购人的损失，由投标人承担。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w:t>
      </w:r>
      <w:r>
        <w:rPr>
          <w:rFonts w:hint="eastAsia" w:hAnsi="宋体"/>
          <w:color w:val="auto"/>
          <w:sz w:val="24"/>
          <w:lang w:val="en-US" w:eastAsia="zh-CN"/>
        </w:rPr>
        <w:t>.</w:t>
      </w:r>
      <w:r>
        <w:rPr>
          <w:rFonts w:hint="eastAsia" w:hAnsi="宋体" w:eastAsia="宋体"/>
          <w:color w:val="auto"/>
          <w:sz w:val="24"/>
          <w:lang w:val="en-US" w:eastAsia="zh-CN"/>
        </w:rPr>
        <w:t>最终验收：</w:t>
      </w:r>
      <w:r>
        <w:rPr>
          <w:rFonts w:hint="eastAsia" w:hAnsi="宋体"/>
          <w:color w:val="auto"/>
          <w:sz w:val="24"/>
          <w:lang w:val="en-US" w:eastAsia="zh-CN"/>
        </w:rPr>
        <w:t>项目在执行完毕</w:t>
      </w:r>
      <w:r>
        <w:rPr>
          <w:rFonts w:hint="eastAsia" w:hAnsi="宋体" w:eastAsia="宋体"/>
          <w:color w:val="auto"/>
          <w:sz w:val="24"/>
          <w:lang w:val="en-US" w:eastAsia="zh-CN"/>
        </w:rPr>
        <w:t>后</w:t>
      </w:r>
      <w:r>
        <w:rPr>
          <w:rFonts w:hint="eastAsia" w:hAnsi="宋体"/>
          <w:color w:val="auto"/>
          <w:sz w:val="24"/>
          <w:lang w:val="en-US" w:eastAsia="zh-CN"/>
        </w:rPr>
        <w:t>7</w:t>
      </w:r>
      <w:r>
        <w:rPr>
          <w:rFonts w:hint="eastAsia" w:hAnsi="宋体" w:eastAsia="宋体"/>
          <w:color w:val="auto"/>
          <w:sz w:val="24"/>
          <w:lang w:val="en-US" w:eastAsia="zh-CN"/>
        </w:rPr>
        <w:t>天内完成最终验收（因投标人原因导致无法验收的情况除外）。项目具备验收条件后，投标人应向采购人提出验收请求</w:t>
      </w:r>
      <w:r>
        <w:rPr>
          <w:rFonts w:hint="eastAsia" w:hAnsi="宋体"/>
          <w:color w:val="auto"/>
          <w:sz w:val="24"/>
          <w:lang w:val="en-US" w:eastAsia="zh-CN"/>
        </w:rPr>
        <w:t>并提交相关项目材料</w:t>
      </w:r>
      <w:r>
        <w:rPr>
          <w:rFonts w:hint="eastAsia" w:hAnsi="宋体" w:eastAsia="宋体"/>
          <w:color w:val="auto"/>
          <w:sz w:val="24"/>
          <w:lang w:val="en-US" w:eastAsia="zh-CN"/>
        </w:rPr>
        <w:t>。采购人收到验收请求后</w:t>
      </w:r>
      <w:r>
        <w:rPr>
          <w:rFonts w:hint="eastAsia" w:hAnsi="宋体"/>
          <w:color w:val="auto"/>
          <w:sz w:val="24"/>
          <w:lang w:val="en-US" w:eastAsia="zh-CN"/>
        </w:rPr>
        <w:t>由甲方项目负责人</w:t>
      </w:r>
      <w:r>
        <w:rPr>
          <w:rFonts w:hint="eastAsia" w:hAnsi="宋体" w:eastAsia="宋体"/>
          <w:color w:val="auto"/>
          <w:sz w:val="24"/>
          <w:lang w:val="en-US" w:eastAsia="zh-CN"/>
        </w:rPr>
        <w:t>组织</w:t>
      </w:r>
      <w:r>
        <w:rPr>
          <w:rFonts w:hint="eastAsia" w:hAnsi="宋体"/>
          <w:color w:val="auto"/>
          <w:sz w:val="24"/>
          <w:lang w:val="en-US" w:eastAsia="zh-CN"/>
        </w:rPr>
        <w:t>验收</w:t>
      </w:r>
      <w:r>
        <w:rPr>
          <w:rFonts w:hint="eastAsia" w:hAnsi="宋体" w:eastAsia="宋体"/>
          <w:color w:val="auto"/>
          <w:sz w:val="24"/>
          <w:lang w:val="en-US" w:eastAsia="zh-CN"/>
        </w:rPr>
        <w:t>，</w:t>
      </w:r>
      <w:r>
        <w:rPr>
          <w:rFonts w:hint="eastAsia" w:hAnsi="宋体"/>
          <w:color w:val="auto"/>
          <w:sz w:val="24"/>
          <w:lang w:val="en-US" w:eastAsia="zh-CN"/>
        </w:rPr>
        <w:t>并最终确认</w:t>
      </w:r>
      <w:r>
        <w:rPr>
          <w:rFonts w:hint="eastAsia" w:hAnsi="宋体" w:eastAsia="宋体"/>
          <w:color w:val="auto"/>
          <w:sz w:val="24"/>
          <w:lang w:val="en-US" w:eastAsia="zh-CN"/>
        </w:rPr>
        <w:t>验收合格；验收不合格，采购人有权选择通知整改处理：通知整改处理的，投标人需在收到整改通知日起30天内完成整改，逾期未处理，将按退货处理，由此产生的费用和采购人的损失，由投标人承担。</w:t>
      </w:r>
    </w:p>
    <w:p>
      <w:pPr>
        <w:spacing w:line="440" w:lineRule="exact"/>
        <w:rPr>
          <w:rFonts w:hint="eastAsia" w:hAnsi="宋体"/>
          <w:b/>
          <w:bCs/>
          <w:color w:val="auto"/>
          <w:sz w:val="24"/>
          <w:lang w:val="en-US" w:eastAsia="zh-CN"/>
        </w:rPr>
      </w:pPr>
    </w:p>
    <w:p>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lang w:val="en-US" w:eastAsia="zh-CN"/>
        </w:rPr>
        <w:t>.</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eastAsia="zh-CN"/>
        </w:rPr>
        <w:t>中华人民共和国</w:t>
      </w:r>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四、服务</w:t>
      </w:r>
      <w:r>
        <w:rPr>
          <w:rFonts w:hint="eastAsia" w:ascii="宋体" w:hAnsi="宋体" w:cs="Times New Roman"/>
          <w:b/>
          <w:color w:val="auto"/>
          <w:kern w:val="0"/>
          <w:sz w:val="24"/>
          <w:lang w:val="en-US" w:eastAsia="zh-CN"/>
        </w:rPr>
        <w:t>地点及时</w:t>
      </w:r>
      <w:r>
        <w:rPr>
          <w:rFonts w:hint="eastAsia" w:ascii="宋体" w:hAnsi="宋体"/>
          <w:b/>
          <w:color w:val="auto"/>
          <w:kern w:val="0"/>
          <w:sz w:val="24"/>
          <w:lang w:val="en-US" w:eastAsia="zh-CN"/>
        </w:rPr>
        <w:t>间</w:t>
      </w:r>
    </w:p>
    <w:p>
      <w:pPr>
        <w:pStyle w:val="22"/>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线上服务与交付</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五</w:t>
      </w:r>
      <w:r>
        <w:rPr>
          <w:rFonts w:ascii="宋体" w:hAnsi="宋体"/>
          <w:b/>
          <w:color w:val="auto"/>
          <w:kern w:val="0"/>
          <w:sz w:val="24"/>
        </w:rPr>
        <w:t>、付款方式</w:t>
      </w:r>
    </w:p>
    <w:bookmarkEnd w:id="54"/>
    <w:bookmarkEnd w:id="55"/>
    <w:bookmarkEnd w:id="56"/>
    <w:bookmarkEnd w:id="57"/>
    <w:bookmarkEnd w:id="64"/>
    <w:bookmarkEnd w:id="65"/>
    <w:bookmarkEnd w:id="66"/>
    <w:p>
      <w:pPr>
        <w:spacing w:line="440" w:lineRule="exac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初步验收通过后（项目启动后30天内）支付合同金额80%，最终验收通过后（服务完成后7个工作日内）支付合同金额的20%。</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49"/>
    <w:bookmarkEnd w:id="50"/>
    <w:p>
      <w:pPr>
        <w:pStyle w:val="2"/>
        <w:rPr>
          <w:rFonts w:hint="eastAsia"/>
          <w:color w:val="auto"/>
          <w:highlight w:val="none"/>
          <w:lang w:eastAsia="zh-CN"/>
        </w:rPr>
      </w:pPr>
    </w:p>
    <w:p>
      <w:pPr>
        <w:pStyle w:val="4"/>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3042"/>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2112"/>
      <w:bookmarkStart w:id="71" w:name="_Toc14215"/>
      <w:bookmarkStart w:id="72" w:name="_Toc29646"/>
      <w:bookmarkStart w:id="73" w:name="_Toc25899"/>
      <w:bookmarkStart w:id="74" w:name="_Toc373141305"/>
      <w:bookmarkStart w:id="75" w:name="_Toc393727156"/>
      <w:bookmarkStart w:id="76" w:name="_Toc432513145"/>
      <w:bookmarkStart w:id="77" w:name="_Toc372013039"/>
      <w:bookmarkStart w:id="78" w:name="_Toc502907889"/>
      <w:bookmarkStart w:id="79" w:name="_Toc160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2"/>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2"/>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6916"/>
      <w:bookmarkStart w:id="81" w:name="_Toc4358"/>
      <w:bookmarkStart w:id="82" w:name="_Toc22694"/>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7202"/>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4019"/>
      <w:bookmarkStart w:id="88" w:name="_Toc29026"/>
      <w:bookmarkStart w:id="89" w:name="_Toc102"/>
      <w:bookmarkStart w:id="90" w:name="_Toc393727163"/>
      <w:bookmarkStart w:id="91" w:name="_Toc145132116"/>
      <w:bookmarkStart w:id="92" w:name="_Toc502907895"/>
      <w:bookmarkStart w:id="93" w:name="_Toc373141312"/>
      <w:bookmarkStart w:id="94" w:name="_Toc432513149"/>
      <w:bookmarkStart w:id="95" w:name="_Toc372013046"/>
      <w:bookmarkStart w:id="96" w:name="_Toc23010"/>
    </w:p>
    <w:p>
      <w:pPr>
        <w:spacing w:line="440" w:lineRule="exact"/>
        <w:jc w:val="both"/>
        <w:outlineLvl w:val="0"/>
        <w:rPr>
          <w:rFonts w:hint="eastAsia" w:ascii="宋体" w:hAnsi="宋体" w:eastAsia="宋体" w:cs="宋体"/>
          <w:b/>
          <w:color w:val="auto"/>
          <w:sz w:val="28"/>
          <w:szCs w:val="28"/>
          <w:highlight w:val="none"/>
        </w:rPr>
      </w:pPr>
      <w:bookmarkStart w:id="97" w:name="_Toc25622"/>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7"/>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0"/>
    <w:bookmarkEnd w:id="91"/>
    <w:bookmarkEnd w:id="92"/>
    <w:bookmarkEnd w:id="93"/>
    <w:bookmarkEnd w:id="94"/>
    <w:bookmarkEnd w:id="95"/>
    <w:bookmarkEnd w:id="96"/>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3141"/>
      <w:bookmarkStart w:id="99" w:name="_Toc20593"/>
      <w:bookmarkStart w:id="100" w:name="_Toc15327"/>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3"/>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2"/>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bookmarkStart w:id="102" w:name="_Toc317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102"/>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bookmarkStart w:id="103" w:name="_Toc11346"/>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售后服务承诺</w:t>
      </w:r>
      <w:bookmarkEnd w:id="103"/>
      <w:r>
        <w:rPr>
          <w:rFonts w:hint="eastAsia" w:ascii="宋体" w:hAnsi="宋体" w:cs="宋体"/>
          <w:b/>
          <w:color w:val="auto"/>
          <w:sz w:val="28"/>
          <w:szCs w:val="28"/>
          <w:highlight w:val="non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fldChar w:fldCharType="begin"/>
    </w:r>
    <w:r>
      <w:rPr>
        <w:rStyle w:val="20"/>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mJkN2I1ODQ3ODRlMDM0ZTNmOWVjMTIzM2ZlOTEifQ=="/>
  </w:docVars>
  <w:rsids>
    <w:rsidRoot w:val="59835B2E"/>
    <w:rsid w:val="00FF681A"/>
    <w:rsid w:val="034E4A21"/>
    <w:rsid w:val="05873ECD"/>
    <w:rsid w:val="0AD7407F"/>
    <w:rsid w:val="0C4E46A6"/>
    <w:rsid w:val="0E8D13D6"/>
    <w:rsid w:val="0F44355D"/>
    <w:rsid w:val="0F6B2795"/>
    <w:rsid w:val="114952B5"/>
    <w:rsid w:val="115376E2"/>
    <w:rsid w:val="16F7028D"/>
    <w:rsid w:val="173A664E"/>
    <w:rsid w:val="1C4B3D8B"/>
    <w:rsid w:val="1D974856"/>
    <w:rsid w:val="1DD464FF"/>
    <w:rsid w:val="1EE639F6"/>
    <w:rsid w:val="21B202BE"/>
    <w:rsid w:val="299802D6"/>
    <w:rsid w:val="29AD768A"/>
    <w:rsid w:val="2CEB06B4"/>
    <w:rsid w:val="302D52BC"/>
    <w:rsid w:val="30EC4E63"/>
    <w:rsid w:val="32FB2F01"/>
    <w:rsid w:val="33C33694"/>
    <w:rsid w:val="3643461A"/>
    <w:rsid w:val="38641F41"/>
    <w:rsid w:val="3B1925BB"/>
    <w:rsid w:val="3B6C1D7D"/>
    <w:rsid w:val="3E002010"/>
    <w:rsid w:val="3EF31037"/>
    <w:rsid w:val="3F2E1764"/>
    <w:rsid w:val="3FD15DA5"/>
    <w:rsid w:val="4395795A"/>
    <w:rsid w:val="451F1798"/>
    <w:rsid w:val="4C1307C4"/>
    <w:rsid w:val="4C65575F"/>
    <w:rsid w:val="4C9808FB"/>
    <w:rsid w:val="4E487C6D"/>
    <w:rsid w:val="4F123E7A"/>
    <w:rsid w:val="55794C66"/>
    <w:rsid w:val="55B61960"/>
    <w:rsid w:val="55CD64D1"/>
    <w:rsid w:val="55D751F9"/>
    <w:rsid w:val="59835B2E"/>
    <w:rsid w:val="59C473A8"/>
    <w:rsid w:val="5AE34496"/>
    <w:rsid w:val="5C5F2624"/>
    <w:rsid w:val="5D654BBF"/>
    <w:rsid w:val="607C050A"/>
    <w:rsid w:val="61E57855"/>
    <w:rsid w:val="632321F3"/>
    <w:rsid w:val="65C76908"/>
    <w:rsid w:val="66CE0BE7"/>
    <w:rsid w:val="677F3E55"/>
    <w:rsid w:val="68735896"/>
    <w:rsid w:val="69690D6B"/>
    <w:rsid w:val="69905142"/>
    <w:rsid w:val="6A667059"/>
    <w:rsid w:val="6A82348B"/>
    <w:rsid w:val="6B7D3D34"/>
    <w:rsid w:val="6D3F5C0C"/>
    <w:rsid w:val="6E9A7D81"/>
    <w:rsid w:val="718F5027"/>
    <w:rsid w:val="726C6FA6"/>
    <w:rsid w:val="731E2BC7"/>
    <w:rsid w:val="736C78EA"/>
    <w:rsid w:val="73D2014D"/>
    <w:rsid w:val="780B365B"/>
    <w:rsid w:val="7AC16E19"/>
    <w:rsid w:val="7AFE4400"/>
    <w:rsid w:val="7C5E5F96"/>
    <w:rsid w:val="7CA02D78"/>
    <w:rsid w:val="7D6504CC"/>
    <w:rsid w:val="7EE44E41"/>
    <w:rsid w:val="7FDA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rFonts w:ascii="Calibri" w:hAnsi="Calibri" w:cs="Times New Roman"/>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7"/>
    <w:next w:val="7"/>
    <w:qFormat/>
    <w:uiPriority w:val="0"/>
    <w:rPr>
      <w:rFonts w:ascii="宋体" w:hAnsi="Courier New"/>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6041</Words>
  <Characters>6216</Characters>
  <Lines>0</Lines>
  <Paragraphs>0</Paragraphs>
  <TotalTime>13</TotalTime>
  <ScaleCrop>false</ScaleCrop>
  <LinksUpToDate>false</LinksUpToDate>
  <CharactersWithSpaces>7723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废球</cp:lastModifiedBy>
  <cp:lastPrinted>2023-09-13T03:56:00Z</cp:lastPrinted>
  <dcterms:modified xsi:type="dcterms:W3CDTF">2023-11-27T02:18:00Z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DF239800042C4692B7692DAB90FC4CFD_13</vt:lpwstr>
  </property>
</Properties>
</file>