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overflowPunct/>
        <w:topLinePunct w:val="0"/>
        <w:autoSpaceDE/>
        <w:autoSpaceDN/>
        <w:bidi w:val="0"/>
        <w:adjustRightInd/>
        <w:snapToGrid/>
        <w:spacing w:line="560" w:lineRule="exact"/>
        <w:jc w:val="center"/>
        <w:textAlignment w:val="auto"/>
        <w:rPr>
          <w:rFonts w:ascii="仿宋" w:hAnsi="仿宋" w:eastAsia="仿宋" w:cs="仿宋"/>
          <w:i w:val="0"/>
          <w:caps w:val="0"/>
          <w:color w:val="auto"/>
          <w:spacing w:val="0"/>
          <w:kern w:val="0"/>
          <w:sz w:val="32"/>
          <w:szCs w:val="32"/>
          <w:shd w:val="clear" w:fill="FFFFFF"/>
          <w:lang w:val="en-US" w:eastAsia="zh-CN" w:bidi="ar"/>
        </w:rPr>
      </w:pPr>
      <w:r>
        <w:rPr>
          <w:rFonts w:hint="eastAsia" w:ascii="方正小标宋简体" w:hAnsi="方正小标宋简体" w:eastAsia="方正小标宋简体" w:cs="方正小标宋简体"/>
          <w:i w:val="0"/>
          <w:caps w:val="0"/>
          <w:color w:val="auto"/>
          <w:spacing w:val="0"/>
          <w:sz w:val="44"/>
          <w:szCs w:val="44"/>
          <w:shd w:val="clear" w:fill="FFFFFF"/>
        </w:rPr>
        <w:t>泉州市财政局关于调整市级行政事业单位通用办公设备和办公家具购置费预算标准的通知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center"/>
        <w:textAlignment w:val="auto"/>
        <w:rPr>
          <w:rFonts w:ascii="仿宋" w:hAnsi="仿宋" w:eastAsia="仿宋" w:cs="仿宋"/>
          <w:i w:val="0"/>
          <w:caps w:val="0"/>
          <w:color w:val="auto"/>
          <w:spacing w:val="0"/>
          <w:kern w:val="0"/>
          <w:sz w:val="32"/>
          <w:szCs w:val="32"/>
          <w:shd w:val="clear" w:fill="FFFFFF"/>
          <w:lang w:val="en-US" w:eastAsia="zh-CN" w:bidi="ar"/>
        </w:rPr>
      </w:pPr>
      <w:r>
        <w:rPr>
          <w:rFonts w:hint="eastAsia" w:ascii="仿宋_GB2312" w:hAnsi="仿宋_GB2312" w:eastAsia="仿宋_GB2312" w:cs="仿宋_GB2312"/>
          <w:color w:val="auto"/>
          <w:sz w:val="32"/>
          <w:szCs w:val="32"/>
        </w:rPr>
        <w:t>泉财行〔2016〕883号</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both"/>
        <w:textAlignment w:val="auto"/>
        <w:rPr>
          <w:rFonts w:hint="default" w:ascii="Times New Roman" w:hAnsi="Times New Roman" w:cs="Times New Roman"/>
          <w:i w:val="0"/>
          <w:caps w:val="0"/>
          <w:color w:val="auto"/>
          <w:spacing w:val="0"/>
          <w:sz w:val="32"/>
          <w:szCs w:val="32"/>
        </w:rPr>
      </w:pPr>
      <w:r>
        <w:rPr>
          <w:rFonts w:ascii="仿宋" w:hAnsi="仿宋" w:eastAsia="仿宋" w:cs="仿宋"/>
          <w:i w:val="0"/>
          <w:caps w:val="0"/>
          <w:color w:val="auto"/>
          <w:spacing w:val="0"/>
          <w:kern w:val="0"/>
          <w:sz w:val="32"/>
          <w:szCs w:val="32"/>
          <w:shd w:val="clear" w:fill="FFFFFF"/>
          <w:lang w:val="en-US" w:eastAsia="zh-CN" w:bidi="ar"/>
        </w:rPr>
        <w:t>市直各单位: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Times New Roman" w:hAnsi="Times New Roman" w:cs="Times New Roman"/>
          <w:i w:val="0"/>
          <w:caps w:val="0"/>
          <w:color w:val="auto"/>
          <w:spacing w:val="0"/>
          <w:sz w:val="32"/>
          <w:szCs w:val="32"/>
        </w:rPr>
      </w:pPr>
      <w:r>
        <w:rPr>
          <w:rFonts w:hint="eastAsia" w:ascii="仿宋" w:hAnsi="仿宋" w:eastAsia="仿宋" w:cs="仿宋"/>
          <w:i w:val="0"/>
          <w:caps w:val="0"/>
          <w:color w:val="auto"/>
          <w:spacing w:val="0"/>
          <w:kern w:val="0"/>
          <w:sz w:val="32"/>
          <w:szCs w:val="32"/>
          <w:shd w:val="clear" w:fill="FFFFFF"/>
          <w:lang w:val="en-US" w:eastAsia="zh-CN" w:bidi="ar"/>
        </w:rPr>
        <w:t>根据资产配置标准动态管理的原则，我局结合社会经济发展水平、市场价格变化、实际执行情况等因素，对市级行政事业单位通用办公设备和办公家具购置费预算标准进行了调整。各单位应将调整后的购置费预算标准作为资产购置预算编审和实施政府采购的依据，严格执行。同时，市级行政事业单位配置办公设备应当具有较强安全性、稳定性、兼容性，且能耗低、维修便利，不得配置高端设备。配置办公家具应当充分考虑办公布局，符合简朴实用要求，不得配置豪华家具，不得使用名贵木材。</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both"/>
        <w:textAlignment w:val="auto"/>
        <w:rPr>
          <w:rFonts w:hint="default" w:ascii="Times New Roman" w:hAnsi="Times New Roman" w:cs="Times New Roman"/>
          <w:i w:val="0"/>
          <w:caps w:val="0"/>
          <w:color w:val="auto"/>
          <w:spacing w:val="0"/>
          <w:sz w:val="32"/>
          <w:szCs w:val="32"/>
        </w:rPr>
      </w:pPr>
      <w:r>
        <w:rPr>
          <w:rFonts w:hint="eastAsia" w:ascii="仿宋" w:hAnsi="仿宋" w:eastAsia="仿宋" w:cs="仿宋"/>
          <w:i w:val="0"/>
          <w:caps w:val="0"/>
          <w:color w:val="auto"/>
          <w:spacing w:val="0"/>
          <w:kern w:val="0"/>
          <w:sz w:val="32"/>
          <w:szCs w:val="32"/>
          <w:shd w:val="clear" w:fill="FFFFFF"/>
          <w:lang w:val="en-US" w:eastAsia="zh-CN" w:bidi="ar"/>
        </w:rPr>
        <w:t>    本通知自印发之日起施行，《泉州市财政局关于调整市级行政事业单位通用办公设备和办公家具购置费预算标准的通知》（泉财行〔2014〕214号）同时废止。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2077" w:right="0" w:hanging="1277"/>
        <w:jc w:val="both"/>
        <w:textAlignment w:val="auto"/>
        <w:rPr>
          <w:rFonts w:hint="eastAsia" w:ascii="仿宋" w:hAnsi="仿宋" w:eastAsia="仿宋" w:cs="仿宋"/>
          <w:i w:val="0"/>
          <w:caps w:val="0"/>
          <w:color w:val="auto"/>
          <w:spacing w:val="0"/>
          <w:kern w:val="0"/>
          <w:sz w:val="32"/>
          <w:szCs w:val="32"/>
          <w:shd w:val="clear"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2077" w:right="0" w:hanging="1277"/>
        <w:jc w:val="both"/>
        <w:textAlignment w:val="auto"/>
        <w:rPr>
          <w:rFonts w:hint="default" w:ascii="Times New Roman" w:hAnsi="Times New Roman" w:cs="Times New Roman"/>
          <w:i w:val="0"/>
          <w:caps w:val="0"/>
          <w:color w:val="auto"/>
          <w:spacing w:val="0"/>
          <w:sz w:val="32"/>
          <w:szCs w:val="32"/>
        </w:rPr>
      </w:pPr>
      <w:r>
        <w:rPr>
          <w:rFonts w:hint="eastAsia" w:ascii="仿宋" w:hAnsi="仿宋" w:eastAsia="仿宋" w:cs="仿宋"/>
          <w:i w:val="0"/>
          <w:caps w:val="0"/>
          <w:color w:val="auto"/>
          <w:spacing w:val="0"/>
          <w:kern w:val="0"/>
          <w:sz w:val="32"/>
          <w:szCs w:val="32"/>
          <w:shd w:val="clear" w:fill="FFFFFF"/>
          <w:lang w:val="en-US" w:eastAsia="zh-CN" w:bidi="ar"/>
        </w:rPr>
        <w:t>附件：1.</w:t>
      </w:r>
      <w:r>
        <w:rPr>
          <w:rFonts w:hint="eastAsia" w:ascii="仿宋" w:hAnsi="仿宋" w:eastAsia="仿宋" w:cs="仿宋"/>
          <w:i w:val="0"/>
          <w:caps w:val="0"/>
          <w:color w:val="auto"/>
          <w:spacing w:val="0"/>
          <w:kern w:val="0"/>
          <w:sz w:val="32"/>
          <w:szCs w:val="32"/>
          <w:u w:val="none"/>
          <w:shd w:val="clear" w:fill="FFFFFF"/>
          <w:lang w:val="en-US" w:eastAsia="zh-CN" w:bidi="ar"/>
        </w:rPr>
        <w:fldChar w:fldCharType="begin"/>
      </w:r>
      <w:r>
        <w:rPr>
          <w:rFonts w:hint="eastAsia" w:ascii="仿宋" w:hAnsi="仿宋" w:eastAsia="仿宋" w:cs="仿宋"/>
          <w:i w:val="0"/>
          <w:caps w:val="0"/>
          <w:color w:val="auto"/>
          <w:spacing w:val="0"/>
          <w:kern w:val="0"/>
          <w:sz w:val="32"/>
          <w:szCs w:val="32"/>
          <w:u w:val="none"/>
          <w:shd w:val="clear" w:fill="FFFFFF"/>
          <w:lang w:val="en-US" w:eastAsia="zh-CN" w:bidi="ar"/>
        </w:rPr>
        <w:instrText xml:space="preserve"> HYPERLINK "http://czj.quanzhou.gov.cn/zwgk/tzgg_14745/201612/W020161231796475011104.xls" </w:instrText>
      </w:r>
      <w:r>
        <w:rPr>
          <w:rFonts w:hint="eastAsia" w:ascii="仿宋" w:hAnsi="仿宋" w:eastAsia="仿宋" w:cs="仿宋"/>
          <w:i w:val="0"/>
          <w:caps w:val="0"/>
          <w:color w:val="auto"/>
          <w:spacing w:val="0"/>
          <w:kern w:val="0"/>
          <w:sz w:val="32"/>
          <w:szCs w:val="32"/>
          <w:u w:val="none"/>
          <w:shd w:val="clear" w:fill="FFFFFF"/>
          <w:lang w:val="en-US" w:eastAsia="zh-CN" w:bidi="ar"/>
        </w:rPr>
        <w:fldChar w:fldCharType="separate"/>
      </w:r>
      <w:r>
        <w:rPr>
          <w:rStyle w:val="5"/>
          <w:rFonts w:hint="eastAsia" w:ascii="仿宋" w:hAnsi="仿宋" w:eastAsia="仿宋" w:cs="仿宋"/>
          <w:i w:val="0"/>
          <w:caps w:val="0"/>
          <w:color w:val="auto"/>
          <w:spacing w:val="0"/>
          <w:sz w:val="32"/>
          <w:szCs w:val="32"/>
          <w:u w:val="none"/>
          <w:shd w:val="clear" w:fill="FFFFFF"/>
        </w:rPr>
        <w:t>泉州市市级行政事业单位通用办公设备购置费预算标准</w:t>
      </w:r>
      <w:r>
        <w:rPr>
          <w:rFonts w:hint="eastAsia" w:ascii="仿宋" w:hAnsi="仿宋" w:eastAsia="仿宋" w:cs="仿宋"/>
          <w:i w:val="0"/>
          <w:caps w:val="0"/>
          <w:color w:val="auto"/>
          <w:spacing w:val="0"/>
          <w:kern w:val="0"/>
          <w:sz w:val="32"/>
          <w:szCs w:val="32"/>
          <w:u w:val="none"/>
          <w:shd w:val="clear" w:fill="FFFFFF"/>
          <w:lang w:val="en-US" w:eastAsia="zh-CN" w:bidi="ar"/>
        </w:rPr>
        <w:fldChar w:fldCharType="end"/>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2038" w:right="0" w:hanging="320"/>
        <w:jc w:val="both"/>
        <w:textAlignment w:val="auto"/>
        <w:rPr>
          <w:rFonts w:hint="default" w:ascii="Times New Roman" w:hAnsi="Times New Roman" w:cs="Times New Roman"/>
          <w:i w:val="0"/>
          <w:caps w:val="0"/>
          <w:color w:val="auto"/>
          <w:spacing w:val="0"/>
          <w:sz w:val="32"/>
          <w:szCs w:val="32"/>
        </w:rPr>
      </w:pPr>
      <w:r>
        <w:rPr>
          <w:rFonts w:hint="eastAsia" w:ascii="仿宋" w:hAnsi="仿宋" w:eastAsia="仿宋" w:cs="仿宋"/>
          <w:i w:val="0"/>
          <w:caps w:val="0"/>
          <w:color w:val="auto"/>
          <w:spacing w:val="0"/>
          <w:kern w:val="0"/>
          <w:sz w:val="32"/>
          <w:szCs w:val="32"/>
          <w:shd w:val="clear" w:fill="FFFFFF"/>
          <w:lang w:val="en-US" w:eastAsia="zh-CN" w:bidi="ar"/>
        </w:rPr>
        <w:t>2.</w:t>
      </w:r>
      <w:r>
        <w:rPr>
          <w:rFonts w:hint="eastAsia" w:ascii="仿宋" w:hAnsi="仿宋" w:eastAsia="仿宋" w:cs="仿宋"/>
          <w:i w:val="0"/>
          <w:caps w:val="0"/>
          <w:color w:val="auto"/>
          <w:spacing w:val="-2"/>
          <w:kern w:val="0"/>
          <w:sz w:val="32"/>
          <w:szCs w:val="32"/>
          <w:u w:val="none"/>
          <w:shd w:val="clear" w:fill="FFFFFF"/>
          <w:lang w:val="en-US" w:eastAsia="zh-CN" w:bidi="ar"/>
        </w:rPr>
        <w:fldChar w:fldCharType="begin"/>
      </w:r>
      <w:r>
        <w:rPr>
          <w:rFonts w:hint="eastAsia" w:ascii="仿宋" w:hAnsi="仿宋" w:eastAsia="仿宋" w:cs="仿宋"/>
          <w:i w:val="0"/>
          <w:caps w:val="0"/>
          <w:color w:val="auto"/>
          <w:spacing w:val="-2"/>
          <w:kern w:val="0"/>
          <w:sz w:val="32"/>
          <w:szCs w:val="32"/>
          <w:u w:val="none"/>
          <w:shd w:val="clear" w:fill="FFFFFF"/>
          <w:lang w:val="en-US" w:eastAsia="zh-CN" w:bidi="ar"/>
        </w:rPr>
        <w:instrText xml:space="preserve"> HYPERLINK "http://czj.quanzhou.gov.cn/zwgk/tzgg_14745/201612/W020161231796475113854.xls" </w:instrText>
      </w:r>
      <w:r>
        <w:rPr>
          <w:rFonts w:hint="eastAsia" w:ascii="仿宋" w:hAnsi="仿宋" w:eastAsia="仿宋" w:cs="仿宋"/>
          <w:i w:val="0"/>
          <w:caps w:val="0"/>
          <w:color w:val="auto"/>
          <w:spacing w:val="-2"/>
          <w:kern w:val="0"/>
          <w:sz w:val="32"/>
          <w:szCs w:val="32"/>
          <w:u w:val="none"/>
          <w:shd w:val="clear" w:fill="FFFFFF"/>
          <w:lang w:val="en-US" w:eastAsia="zh-CN" w:bidi="ar"/>
        </w:rPr>
        <w:fldChar w:fldCharType="separate"/>
      </w:r>
      <w:r>
        <w:rPr>
          <w:rStyle w:val="5"/>
          <w:rFonts w:hint="eastAsia" w:ascii="仿宋" w:hAnsi="仿宋" w:eastAsia="仿宋" w:cs="仿宋"/>
          <w:i w:val="0"/>
          <w:caps w:val="0"/>
          <w:color w:val="auto"/>
          <w:spacing w:val="-2"/>
          <w:sz w:val="32"/>
          <w:szCs w:val="32"/>
          <w:u w:val="none"/>
          <w:shd w:val="clear" w:fill="FFFFFF"/>
        </w:rPr>
        <w:t>泉州市市级行政事业单位通用办公家具购置费预算标准</w:t>
      </w:r>
      <w:r>
        <w:rPr>
          <w:rFonts w:hint="eastAsia" w:ascii="仿宋" w:hAnsi="仿宋" w:eastAsia="仿宋" w:cs="仿宋"/>
          <w:i w:val="0"/>
          <w:caps w:val="0"/>
          <w:color w:val="auto"/>
          <w:spacing w:val="-2"/>
          <w:kern w:val="0"/>
          <w:sz w:val="32"/>
          <w:szCs w:val="32"/>
          <w:u w:val="none"/>
          <w:shd w:val="clear" w:fill="FFFFFF"/>
          <w:lang w:val="en-US" w:eastAsia="zh-CN" w:bidi="ar"/>
        </w:rPr>
        <w:fldChar w:fldCharType="end"/>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right"/>
        <w:textAlignment w:val="auto"/>
        <w:rPr>
          <w:rFonts w:hint="eastAsia" w:ascii="宋体" w:hAnsi="宋体" w:eastAsia="宋体" w:cs="宋体"/>
          <w:i w:val="0"/>
          <w:caps w:val="0"/>
          <w:color w:val="auto"/>
          <w:spacing w:val="0"/>
          <w:sz w:val="21"/>
          <w:szCs w:val="21"/>
        </w:rPr>
      </w:pPr>
      <w:r>
        <w:rPr>
          <w:rFonts w:hint="eastAsia" w:ascii="仿宋" w:hAnsi="仿宋" w:eastAsia="仿宋" w:cs="仿宋"/>
          <w:i w:val="0"/>
          <w:caps w:val="0"/>
          <w:color w:val="auto"/>
          <w:spacing w:val="0"/>
          <w:sz w:val="32"/>
          <w:szCs w:val="32"/>
          <w:shd w:val="clear" w:fill="FFFFFF"/>
          <w:lang w:val="en-US"/>
        </w:rPr>
        <w:t>泉州市财政局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right"/>
        <w:textAlignment w:val="auto"/>
        <w:rPr>
          <w:rFonts w:hint="eastAsia" w:ascii="仿宋" w:hAnsi="仿宋" w:eastAsia="仿宋" w:cs="仿宋"/>
          <w:i w:val="0"/>
          <w:caps w:val="0"/>
          <w:color w:val="auto"/>
          <w:spacing w:val="0"/>
          <w:sz w:val="32"/>
          <w:szCs w:val="32"/>
          <w:shd w:val="clear" w:fill="FFFFFF"/>
          <w:lang w:val="en-US"/>
        </w:rPr>
      </w:pPr>
      <w:r>
        <w:rPr>
          <w:rFonts w:hint="eastAsia" w:ascii="仿宋" w:hAnsi="仿宋" w:eastAsia="仿宋" w:cs="仿宋"/>
          <w:i w:val="0"/>
          <w:caps w:val="0"/>
          <w:color w:val="auto"/>
          <w:spacing w:val="0"/>
          <w:sz w:val="32"/>
          <w:szCs w:val="32"/>
          <w:shd w:val="clear" w:fill="FFFFFF"/>
          <w:lang w:val="en-US"/>
        </w:rPr>
        <w:t>2016年12月26日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仿宋" w:hAnsi="仿宋" w:eastAsia="仿宋" w:cs="仿宋"/>
          <w:i w:val="0"/>
          <w:caps w:val="0"/>
          <w:color w:val="auto"/>
          <w:spacing w:val="0"/>
          <w:sz w:val="32"/>
          <w:szCs w:val="32"/>
          <w:shd w:val="clear" w:fill="FFFFFF"/>
          <w:lang w:val="en-US"/>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仿宋" w:hAnsi="仿宋" w:eastAsia="仿宋" w:cs="仿宋"/>
          <w:i w:val="0"/>
          <w:caps w:val="0"/>
          <w:color w:val="auto"/>
          <w:spacing w:val="0"/>
          <w:sz w:val="32"/>
          <w:szCs w:val="32"/>
          <w:shd w:val="clear" w:fill="FFFFFF"/>
          <w:lang w:val="en-US"/>
        </w:rPr>
      </w:pPr>
    </w:p>
    <w:tbl>
      <w:tblPr>
        <w:tblW w:w="9555" w:type="dxa"/>
        <w:jc w:val="center"/>
        <w:shd w:val="clear"/>
        <w:tblLayout w:type="autofit"/>
        <w:tblCellMar>
          <w:top w:w="0" w:type="dxa"/>
          <w:left w:w="0" w:type="dxa"/>
          <w:bottom w:w="0" w:type="dxa"/>
          <w:right w:w="0" w:type="dxa"/>
        </w:tblCellMar>
      </w:tblPr>
      <w:tblGrid>
        <w:gridCol w:w="561"/>
        <w:gridCol w:w="444"/>
        <w:gridCol w:w="960"/>
        <w:gridCol w:w="465"/>
        <w:gridCol w:w="1410"/>
        <w:gridCol w:w="780"/>
        <w:gridCol w:w="975"/>
        <w:gridCol w:w="1560"/>
        <w:gridCol w:w="735"/>
        <w:gridCol w:w="735"/>
        <w:gridCol w:w="720"/>
        <w:gridCol w:w="210"/>
      </w:tblGrid>
      <w:tr>
        <w:tblPrEx>
          <w:shd w:val="clear"/>
          <w:tblCellMar>
            <w:top w:w="0" w:type="dxa"/>
            <w:left w:w="0" w:type="dxa"/>
            <w:bottom w:w="0" w:type="dxa"/>
            <w:right w:w="0" w:type="dxa"/>
          </w:tblCellMar>
        </w:tblPrEx>
        <w:trPr>
          <w:trHeight w:val="285" w:hRule="atLeast"/>
          <w:jc w:val="center"/>
        </w:trPr>
        <w:tc>
          <w:tcPr>
            <w:tcW w:w="1005" w:type="dxa"/>
            <w:gridSpan w:val="2"/>
            <w:tcBorders>
              <w:top w:val="nil"/>
              <w:left w:val="nil"/>
              <w:bottom w:val="nil"/>
              <w:right w:val="nil"/>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黑体" w:hAnsi="黑体" w:eastAsia="黑体" w:cs="黑体"/>
                <w:i w:val="0"/>
                <w:color w:val="000000"/>
                <w:kern w:val="0"/>
                <w:sz w:val="28"/>
                <w:szCs w:val="28"/>
                <w:u w:val="none"/>
                <w:bdr w:val="none" w:color="auto" w:sz="0" w:space="0"/>
                <w:lang w:val="en-US" w:eastAsia="zh-CN" w:bidi="ar"/>
              </w:rPr>
              <w:t>附件1</w:t>
            </w:r>
          </w:p>
        </w:tc>
        <w:tc>
          <w:tcPr>
            <w:tcW w:w="960"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465"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1410"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4"/>
                <w:szCs w:val="24"/>
                <w:u w:val="none"/>
              </w:rPr>
            </w:pPr>
            <w:bookmarkStart w:id="0" w:name="_GoBack"/>
            <w:bookmarkEnd w:id="0"/>
          </w:p>
        </w:tc>
        <w:tc>
          <w:tcPr>
            <w:tcW w:w="780"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975"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1560"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735"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735"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720"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210"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shd w:val="clear"/>
          <w:tblCellMar>
            <w:top w:w="0" w:type="dxa"/>
            <w:left w:w="0" w:type="dxa"/>
            <w:bottom w:w="0" w:type="dxa"/>
            <w:right w:w="0" w:type="dxa"/>
          </w:tblCellMar>
        </w:tblPrEx>
        <w:trPr>
          <w:trHeight w:val="904" w:hRule="atLeast"/>
          <w:jc w:val="center"/>
        </w:trPr>
        <w:tc>
          <w:tcPr>
            <w:tcW w:w="8625" w:type="dxa"/>
            <w:gridSpan w:val="12"/>
            <w:tcBorders>
              <w:top w:val="nil"/>
              <w:left w:val="nil"/>
              <w:bottom w:val="single" w:color="000000" w:sz="4" w:space="0"/>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bdr w:val="none" w:color="auto" w:sz="0" w:space="0"/>
                <w:lang w:val="en-US" w:eastAsia="zh-CN" w:bidi="ar"/>
              </w:rPr>
              <w:t>泉州市市级行政事业单位通用办公设备购置费预算标准</w:t>
            </w:r>
          </w:p>
        </w:tc>
      </w:tr>
      <w:tr>
        <w:tblPrEx>
          <w:shd w:val="clear"/>
          <w:tblCellMar>
            <w:top w:w="0" w:type="dxa"/>
            <w:left w:w="0" w:type="dxa"/>
            <w:bottom w:w="0" w:type="dxa"/>
            <w:right w:w="0" w:type="dxa"/>
          </w:tblCellMar>
        </w:tblPrEx>
        <w:trPr>
          <w:trHeight w:val="555"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序号</w:t>
            </w:r>
          </w:p>
        </w:tc>
        <w:tc>
          <w:tcPr>
            <w:tcW w:w="0" w:type="auto"/>
            <w:gridSpan w:val="3"/>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项目</w:t>
            </w:r>
          </w:p>
        </w:tc>
        <w:tc>
          <w:tcPr>
            <w:tcW w:w="0" w:type="auto"/>
            <w:gridSpan w:val="4"/>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实物量标准</w:t>
            </w:r>
          </w:p>
        </w:tc>
        <w:tc>
          <w:tcPr>
            <w:tcW w:w="1470"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价格上限标准（单位:元/台、个）</w:t>
            </w:r>
          </w:p>
        </w:tc>
        <w:tc>
          <w:tcPr>
            <w:tcW w:w="930"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使用年限标准</w:t>
            </w:r>
          </w:p>
        </w:tc>
      </w:tr>
      <w:tr>
        <w:tblPrEx>
          <w:shd w:val="clear"/>
          <w:tblCellMar>
            <w:top w:w="0" w:type="dxa"/>
            <w:left w:w="0" w:type="dxa"/>
            <w:bottom w:w="0" w:type="dxa"/>
            <w:right w:w="0" w:type="dxa"/>
          </w:tblCellMar>
        </w:tblPrEx>
        <w:trPr>
          <w:trHeight w:val="31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0" w:type="auto"/>
            <w:gridSpan w:val="3"/>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0" w:type="auto"/>
            <w:gridSpan w:val="4"/>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1470"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930"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r>
      <w:tr>
        <w:tblPrEx>
          <w:shd w:val="clear"/>
          <w:tblCellMar>
            <w:top w:w="0" w:type="dxa"/>
            <w:left w:w="0" w:type="dxa"/>
            <w:bottom w:w="0" w:type="dxa"/>
            <w:right w:w="0" w:type="dxa"/>
          </w:tblCellMar>
        </w:tblPrEx>
        <w:trPr>
          <w:trHeight w:val="960" w:hRule="atLeast"/>
          <w:jc w:val="center"/>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w:t>
            </w:r>
          </w:p>
        </w:tc>
        <w:tc>
          <w:tcPr>
            <w:tcW w:w="1920"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台式计算机（含预装正版操作系统软件）</w:t>
            </w:r>
          </w:p>
        </w:tc>
        <w:tc>
          <w:tcPr>
            <w:tcW w:w="4725"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w:t>
            </w:r>
            <w:r>
              <w:rPr>
                <w:rStyle w:val="6"/>
                <w:bdr w:val="none" w:color="auto" w:sz="0" w:space="0"/>
                <w:lang w:val="en-US" w:eastAsia="zh-CN" w:bidi="ar"/>
              </w:rPr>
              <w:t>台/人（特殊岗位因保密需要另行配备连接互联网的电脑，或单独配备涉密电脑，按规定可另行配备）。</w:t>
            </w:r>
          </w:p>
        </w:tc>
        <w:tc>
          <w:tcPr>
            <w:tcW w:w="0" w:type="auto"/>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5000 </w:t>
            </w:r>
          </w:p>
        </w:tc>
        <w:tc>
          <w:tcPr>
            <w:tcW w:w="0" w:type="auto"/>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w:t>
            </w:r>
            <w:r>
              <w:rPr>
                <w:rStyle w:val="6"/>
                <w:bdr w:val="none" w:color="auto" w:sz="0" w:space="0"/>
                <w:lang w:val="en-US" w:eastAsia="zh-CN" w:bidi="ar"/>
              </w:rPr>
              <w:t>年</w:t>
            </w:r>
          </w:p>
        </w:tc>
      </w:tr>
      <w:tr>
        <w:tblPrEx>
          <w:shd w:val="clear"/>
          <w:tblCellMar>
            <w:top w:w="0" w:type="dxa"/>
            <w:left w:w="0" w:type="dxa"/>
            <w:bottom w:w="0" w:type="dxa"/>
            <w:right w:w="0" w:type="dxa"/>
          </w:tblCellMar>
        </w:tblPrEx>
        <w:trPr>
          <w:trHeight w:val="660"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w:t>
            </w:r>
          </w:p>
        </w:tc>
        <w:tc>
          <w:tcPr>
            <w:tcW w:w="1920" w:type="dxa"/>
            <w:gridSpan w:val="3"/>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便携式计算机（含预装正版操作系统软件）</w:t>
            </w:r>
          </w:p>
        </w:tc>
        <w:tc>
          <w:tcPr>
            <w:tcW w:w="219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1台/处级岗位</w:t>
            </w:r>
          </w:p>
        </w:tc>
        <w:tc>
          <w:tcPr>
            <w:tcW w:w="2535"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总数不得超过单位编制内实有人数的40%。外勤工作较多的单位可根据实际工作需要增加便携式计算机数量，但应酌情减少相应数量的台式计算机。</w:t>
            </w:r>
          </w:p>
        </w:tc>
        <w:tc>
          <w:tcPr>
            <w:tcW w:w="0" w:type="auto"/>
            <w:gridSpan w:val="2"/>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7000 </w:t>
            </w:r>
          </w:p>
        </w:tc>
        <w:tc>
          <w:tcPr>
            <w:tcW w:w="0" w:type="auto"/>
            <w:gridSpan w:val="2"/>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6年</w:t>
            </w:r>
          </w:p>
        </w:tc>
      </w:tr>
      <w:tr>
        <w:tblPrEx>
          <w:shd w:val="clear"/>
          <w:tblCellMar>
            <w:top w:w="0" w:type="dxa"/>
            <w:left w:w="0" w:type="dxa"/>
            <w:bottom w:w="0" w:type="dxa"/>
            <w:right w:w="0" w:type="dxa"/>
          </w:tblCellMar>
        </w:tblPrEx>
        <w:trPr>
          <w:trHeight w:val="132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920" w:type="dxa"/>
            <w:gridSpan w:val="3"/>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19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除处级岗位外，2台/内设机构（或1台/4人，不足4人按4人计算）</w:t>
            </w:r>
          </w:p>
        </w:tc>
        <w:tc>
          <w:tcPr>
            <w:tcW w:w="2535"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shd w:val="clear"/>
          <w:tblCellMar>
            <w:top w:w="0" w:type="dxa"/>
            <w:left w:w="0" w:type="dxa"/>
            <w:bottom w:w="0" w:type="dxa"/>
            <w:right w:w="0" w:type="dxa"/>
          </w:tblCellMar>
        </w:tblPrEx>
        <w:trPr>
          <w:trHeight w:val="540"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w:t>
            </w:r>
          </w:p>
        </w:tc>
        <w:tc>
          <w:tcPr>
            <w:tcW w:w="495"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打印机</w:t>
            </w:r>
          </w:p>
        </w:tc>
        <w:tc>
          <w:tcPr>
            <w:tcW w:w="142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针式打印机</w:t>
            </w:r>
          </w:p>
        </w:tc>
        <w:tc>
          <w:tcPr>
            <w:tcW w:w="0" w:type="auto"/>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根据工作需要配备</w:t>
            </w:r>
          </w:p>
        </w:tc>
        <w:tc>
          <w:tcPr>
            <w:tcW w:w="2535"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总数不得超过单位编制内实有人数的50%</w:t>
            </w:r>
          </w:p>
        </w:tc>
        <w:tc>
          <w:tcPr>
            <w:tcW w:w="0" w:type="auto"/>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3000 </w:t>
            </w:r>
          </w:p>
        </w:tc>
        <w:tc>
          <w:tcPr>
            <w:tcW w:w="0" w:type="auto"/>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6年</w:t>
            </w:r>
          </w:p>
        </w:tc>
      </w:tr>
      <w:tr>
        <w:tblPrEx>
          <w:shd w:val="clear"/>
          <w:tblCellMar>
            <w:top w:w="0" w:type="dxa"/>
            <w:left w:w="0" w:type="dxa"/>
            <w:bottom w:w="0" w:type="dxa"/>
            <w:right w:w="0" w:type="dxa"/>
          </w:tblCellMar>
        </w:tblPrEx>
        <w:trPr>
          <w:trHeight w:val="54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喷墨打印机</w:t>
            </w:r>
          </w:p>
        </w:tc>
        <w:tc>
          <w:tcPr>
            <w:tcW w:w="219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根据工作需要配备</w:t>
            </w:r>
          </w:p>
        </w:tc>
        <w:tc>
          <w:tcPr>
            <w:tcW w:w="2535"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2000 </w:t>
            </w:r>
          </w:p>
        </w:tc>
        <w:tc>
          <w:tcPr>
            <w:tcW w:w="0" w:type="auto"/>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w:t>
            </w:r>
            <w:r>
              <w:rPr>
                <w:rStyle w:val="6"/>
                <w:bdr w:val="none" w:color="auto" w:sz="0" w:space="0"/>
                <w:lang w:val="en-US" w:eastAsia="zh-CN" w:bidi="ar"/>
              </w:rPr>
              <w:t>年</w:t>
            </w:r>
          </w:p>
        </w:tc>
      </w:tr>
      <w:tr>
        <w:tblPrEx>
          <w:shd w:val="clear"/>
          <w:tblCellMar>
            <w:top w:w="0" w:type="dxa"/>
            <w:left w:w="0" w:type="dxa"/>
            <w:bottom w:w="0" w:type="dxa"/>
            <w:right w:w="0" w:type="dxa"/>
          </w:tblCellMar>
        </w:tblPrEx>
        <w:trPr>
          <w:trHeight w:val="63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60" w:type="dxa"/>
            <w:vMerge w:val="restart"/>
            <w:tcBorders>
              <w:top w:val="single" w:color="000000" w:sz="4" w:space="0"/>
              <w:left w:val="single" w:color="000000" w:sz="4" w:space="0"/>
              <w:bottom w:val="single" w:color="000000" w:sz="4" w:space="0"/>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彩色打印机</w:t>
            </w:r>
          </w:p>
        </w:tc>
        <w:tc>
          <w:tcPr>
            <w:tcW w:w="46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A3</w:t>
            </w:r>
          </w:p>
        </w:tc>
        <w:tc>
          <w:tcPr>
            <w:tcW w:w="219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不得超过单位编制内实有人数的3%</w:t>
            </w:r>
          </w:p>
        </w:tc>
        <w:tc>
          <w:tcPr>
            <w:tcW w:w="2535"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15000 </w:t>
            </w:r>
          </w:p>
        </w:tc>
        <w:tc>
          <w:tcPr>
            <w:tcW w:w="0" w:type="auto"/>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w:t>
            </w:r>
            <w:r>
              <w:rPr>
                <w:rStyle w:val="6"/>
                <w:bdr w:val="none" w:color="auto" w:sz="0" w:space="0"/>
                <w:lang w:val="en-US" w:eastAsia="zh-CN" w:bidi="ar"/>
              </w:rPr>
              <w:t>年</w:t>
            </w:r>
          </w:p>
        </w:tc>
      </w:tr>
      <w:tr>
        <w:tblPrEx>
          <w:shd w:val="clear"/>
          <w:tblCellMar>
            <w:top w:w="0" w:type="dxa"/>
            <w:left w:w="0" w:type="dxa"/>
            <w:bottom w:w="0" w:type="dxa"/>
            <w:right w:w="0" w:type="dxa"/>
          </w:tblCellMar>
        </w:tblPrEx>
        <w:trPr>
          <w:trHeight w:val="54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60" w:type="dxa"/>
            <w:vMerge w:val="continue"/>
            <w:tcBorders>
              <w:top w:val="single" w:color="000000" w:sz="4" w:space="0"/>
              <w:left w:val="single" w:color="000000" w:sz="4" w:space="0"/>
              <w:bottom w:val="single" w:color="000000" w:sz="4" w:space="0"/>
              <w:right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6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A4</w:t>
            </w:r>
          </w:p>
        </w:tc>
        <w:tc>
          <w:tcPr>
            <w:tcW w:w="219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1台/内设机构</w:t>
            </w:r>
          </w:p>
        </w:tc>
        <w:tc>
          <w:tcPr>
            <w:tcW w:w="2535"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2500 </w:t>
            </w:r>
          </w:p>
        </w:tc>
        <w:tc>
          <w:tcPr>
            <w:tcW w:w="0" w:type="auto"/>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6年</w:t>
            </w:r>
          </w:p>
        </w:tc>
      </w:tr>
      <w:tr>
        <w:tblPrEx>
          <w:shd w:val="clear"/>
          <w:tblCellMar>
            <w:top w:w="0" w:type="dxa"/>
            <w:left w:w="0" w:type="dxa"/>
            <w:bottom w:w="0" w:type="dxa"/>
            <w:right w:w="0" w:type="dxa"/>
          </w:tblCellMar>
        </w:tblPrEx>
        <w:trPr>
          <w:trHeight w:val="54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6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黑白打印机</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A3</w:t>
            </w:r>
          </w:p>
        </w:tc>
        <w:tc>
          <w:tcPr>
            <w:tcW w:w="219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1台/内设机构</w:t>
            </w:r>
          </w:p>
        </w:tc>
        <w:tc>
          <w:tcPr>
            <w:tcW w:w="2535"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47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9000 </w:t>
            </w:r>
          </w:p>
        </w:tc>
        <w:tc>
          <w:tcPr>
            <w:tcW w:w="0" w:type="auto"/>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w:t>
            </w:r>
            <w:r>
              <w:rPr>
                <w:rStyle w:val="6"/>
                <w:bdr w:val="none" w:color="auto" w:sz="0" w:space="0"/>
                <w:lang w:val="en-US" w:eastAsia="zh-CN" w:bidi="ar"/>
              </w:rPr>
              <w:t>年</w:t>
            </w:r>
          </w:p>
        </w:tc>
      </w:tr>
      <w:tr>
        <w:tblPrEx>
          <w:shd w:val="clear"/>
          <w:tblCellMar>
            <w:top w:w="0" w:type="dxa"/>
            <w:left w:w="0" w:type="dxa"/>
            <w:bottom w:w="0" w:type="dxa"/>
            <w:right w:w="0" w:type="dxa"/>
          </w:tblCellMar>
        </w:tblPrEx>
        <w:trPr>
          <w:trHeight w:val="55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nil"/>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A4</w:t>
            </w:r>
          </w:p>
        </w:tc>
        <w:tc>
          <w:tcPr>
            <w:tcW w:w="219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单位每个办公室根据工作需要可配备1台</w:t>
            </w:r>
          </w:p>
        </w:tc>
        <w:tc>
          <w:tcPr>
            <w:tcW w:w="2535"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47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2000 </w:t>
            </w:r>
          </w:p>
        </w:tc>
        <w:tc>
          <w:tcPr>
            <w:tcW w:w="0" w:type="auto"/>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6年</w:t>
            </w:r>
          </w:p>
        </w:tc>
      </w:tr>
      <w:tr>
        <w:tblPrEx>
          <w:shd w:val="clear"/>
          <w:tblCellMar>
            <w:top w:w="0" w:type="dxa"/>
            <w:left w:w="0" w:type="dxa"/>
            <w:bottom w:w="0" w:type="dxa"/>
            <w:right w:w="0" w:type="dxa"/>
          </w:tblCellMar>
        </w:tblPrEx>
        <w:trPr>
          <w:trHeight w:val="465"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w:t>
            </w:r>
          </w:p>
        </w:tc>
        <w:tc>
          <w:tcPr>
            <w:tcW w:w="0" w:type="auto"/>
            <w:gridSpan w:val="3"/>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传真机/一体机</w:t>
            </w:r>
          </w:p>
        </w:tc>
        <w:tc>
          <w:tcPr>
            <w:tcW w:w="0" w:type="auto"/>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1台/处级岗位</w:t>
            </w:r>
          </w:p>
        </w:tc>
        <w:tc>
          <w:tcPr>
            <w:tcW w:w="2535"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总数不得超过单位编制内实有人数的</w:t>
            </w:r>
            <w:r>
              <w:rPr>
                <w:rStyle w:val="6"/>
                <w:bdr w:val="none" w:color="auto" w:sz="0" w:space="0"/>
                <w:lang w:val="en-US" w:eastAsia="zh-CN" w:bidi="ar"/>
              </w:rPr>
              <w:t>20%</w:t>
            </w:r>
          </w:p>
        </w:tc>
        <w:tc>
          <w:tcPr>
            <w:tcW w:w="0" w:type="auto"/>
            <w:gridSpan w:val="2"/>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2000 </w:t>
            </w:r>
          </w:p>
        </w:tc>
        <w:tc>
          <w:tcPr>
            <w:tcW w:w="0" w:type="auto"/>
            <w:gridSpan w:val="2"/>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w:t>
            </w:r>
            <w:r>
              <w:rPr>
                <w:rStyle w:val="6"/>
                <w:bdr w:val="none" w:color="auto" w:sz="0" w:space="0"/>
                <w:lang w:val="en-US" w:eastAsia="zh-CN" w:bidi="ar"/>
              </w:rPr>
              <w:t>年</w:t>
            </w:r>
          </w:p>
        </w:tc>
      </w:tr>
      <w:tr>
        <w:tblPrEx>
          <w:shd w:val="clear"/>
          <w:tblCellMar>
            <w:top w:w="0" w:type="dxa"/>
            <w:left w:w="0" w:type="dxa"/>
            <w:bottom w:w="0" w:type="dxa"/>
            <w:right w:w="0" w:type="dxa"/>
          </w:tblCellMar>
        </w:tblPrEx>
        <w:trPr>
          <w:trHeight w:val="64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gridSpan w:val="3"/>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19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除处级岗位外，1台/内设机构</w:t>
            </w:r>
          </w:p>
        </w:tc>
        <w:tc>
          <w:tcPr>
            <w:tcW w:w="2535"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shd w:val="clear"/>
          <w:tblCellMar>
            <w:top w:w="0" w:type="dxa"/>
            <w:left w:w="0" w:type="dxa"/>
            <w:bottom w:w="0" w:type="dxa"/>
            <w:right w:w="0" w:type="dxa"/>
          </w:tblCellMar>
        </w:tblPrEx>
        <w:trPr>
          <w:trHeight w:val="450" w:hRule="atLeast"/>
          <w:jc w:val="center"/>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w:t>
            </w:r>
          </w:p>
        </w:tc>
        <w:tc>
          <w:tcPr>
            <w:tcW w:w="0" w:type="auto"/>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扫描仪</w:t>
            </w:r>
          </w:p>
        </w:tc>
        <w:tc>
          <w:tcPr>
            <w:tcW w:w="4725"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根据工作需要配备</w:t>
            </w:r>
          </w:p>
        </w:tc>
        <w:tc>
          <w:tcPr>
            <w:tcW w:w="0" w:type="auto"/>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3000 </w:t>
            </w:r>
          </w:p>
        </w:tc>
        <w:tc>
          <w:tcPr>
            <w:tcW w:w="0" w:type="auto"/>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w:t>
            </w:r>
            <w:r>
              <w:rPr>
                <w:rStyle w:val="6"/>
                <w:bdr w:val="none" w:color="auto" w:sz="0" w:space="0"/>
                <w:lang w:val="en-US" w:eastAsia="zh-CN" w:bidi="ar"/>
              </w:rPr>
              <w:t>年</w:t>
            </w:r>
          </w:p>
        </w:tc>
      </w:tr>
      <w:tr>
        <w:tblPrEx>
          <w:shd w:val="clear"/>
          <w:tblCellMar>
            <w:top w:w="0" w:type="dxa"/>
            <w:left w:w="0" w:type="dxa"/>
            <w:bottom w:w="0" w:type="dxa"/>
            <w:right w:w="0" w:type="dxa"/>
          </w:tblCellMar>
        </w:tblPrEx>
        <w:trPr>
          <w:trHeight w:val="525"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w:t>
            </w:r>
          </w:p>
        </w:tc>
        <w:tc>
          <w:tcPr>
            <w:tcW w:w="495"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复印机</w:t>
            </w:r>
          </w:p>
        </w:tc>
        <w:tc>
          <w:tcPr>
            <w:tcW w:w="142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普通复印机</w:t>
            </w:r>
          </w:p>
        </w:tc>
        <w:tc>
          <w:tcPr>
            <w:tcW w:w="2190"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根据工作需要选配，  1台/内设机构</w:t>
            </w:r>
          </w:p>
        </w:tc>
        <w:tc>
          <w:tcPr>
            <w:tcW w:w="2535"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总数不得超过单位编制内实有人数的10%</w:t>
            </w:r>
          </w:p>
        </w:tc>
        <w:tc>
          <w:tcPr>
            <w:tcW w:w="0" w:type="auto"/>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10000 </w:t>
            </w:r>
          </w:p>
        </w:tc>
        <w:tc>
          <w:tcPr>
            <w:tcW w:w="930"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6年或复印30万张纸</w:t>
            </w:r>
          </w:p>
        </w:tc>
      </w:tr>
      <w:tr>
        <w:tblPrEx>
          <w:shd w:val="clear"/>
          <w:tblCellMar>
            <w:top w:w="0" w:type="dxa"/>
            <w:left w:w="0" w:type="dxa"/>
            <w:bottom w:w="0" w:type="dxa"/>
            <w:right w:w="0" w:type="dxa"/>
          </w:tblCellMar>
        </w:tblPrEx>
        <w:trPr>
          <w:trHeight w:val="52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中速复印机</w:t>
            </w:r>
          </w:p>
        </w:tc>
        <w:tc>
          <w:tcPr>
            <w:tcW w:w="2190"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535"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30000 </w:t>
            </w:r>
          </w:p>
        </w:tc>
        <w:tc>
          <w:tcPr>
            <w:tcW w:w="930"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shd w:val="clear"/>
          <w:tblCellMar>
            <w:top w:w="0" w:type="dxa"/>
            <w:left w:w="0" w:type="dxa"/>
            <w:bottom w:w="0" w:type="dxa"/>
            <w:right w:w="0" w:type="dxa"/>
          </w:tblCellMar>
        </w:tblPrEx>
        <w:trPr>
          <w:trHeight w:val="61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高速复印机</w:t>
            </w:r>
          </w:p>
        </w:tc>
        <w:tc>
          <w:tcPr>
            <w:tcW w:w="219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单位根据工作需要可配备1台</w:t>
            </w:r>
          </w:p>
        </w:tc>
        <w:tc>
          <w:tcPr>
            <w:tcW w:w="2535"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50000 </w:t>
            </w:r>
          </w:p>
        </w:tc>
        <w:tc>
          <w:tcPr>
            <w:tcW w:w="930"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shd w:val="clear"/>
          <w:tblCellMar>
            <w:top w:w="0" w:type="dxa"/>
            <w:left w:w="0" w:type="dxa"/>
            <w:bottom w:w="0" w:type="dxa"/>
            <w:right w:w="0" w:type="dxa"/>
          </w:tblCellMar>
        </w:tblPrEx>
        <w:trPr>
          <w:trHeight w:val="645"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7</w:t>
            </w:r>
          </w:p>
        </w:tc>
        <w:tc>
          <w:tcPr>
            <w:tcW w:w="0" w:type="auto"/>
            <w:gridSpan w:val="3"/>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投影仪</w:t>
            </w:r>
          </w:p>
        </w:tc>
        <w:tc>
          <w:tcPr>
            <w:tcW w:w="2190"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总数不得超过单位编制内实有人数的5%，不足1台的按1台配置</w:t>
            </w:r>
          </w:p>
        </w:tc>
        <w:tc>
          <w:tcPr>
            <w:tcW w:w="253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1.会议室面积50平方米以内（含50平方米）</w:t>
            </w:r>
          </w:p>
        </w:tc>
        <w:tc>
          <w:tcPr>
            <w:tcW w:w="0" w:type="auto"/>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10000 </w:t>
            </w:r>
          </w:p>
        </w:tc>
        <w:tc>
          <w:tcPr>
            <w:tcW w:w="930"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w:t>
            </w:r>
            <w:r>
              <w:rPr>
                <w:rStyle w:val="6"/>
                <w:bdr w:val="none" w:color="auto" w:sz="0" w:space="0"/>
                <w:lang w:val="en-US" w:eastAsia="zh-CN" w:bidi="ar"/>
              </w:rPr>
              <w:t>年</w:t>
            </w:r>
          </w:p>
        </w:tc>
      </w:tr>
      <w:tr>
        <w:tblPrEx>
          <w:shd w:val="clear"/>
          <w:tblCellMar>
            <w:top w:w="0" w:type="dxa"/>
            <w:left w:w="0" w:type="dxa"/>
            <w:bottom w:w="0" w:type="dxa"/>
            <w:right w:w="0" w:type="dxa"/>
          </w:tblCellMar>
        </w:tblPrEx>
        <w:trPr>
          <w:trHeight w:val="64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gridSpan w:val="3"/>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190"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253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2.会议室面积200平方米以内（含200平方米）</w:t>
            </w:r>
          </w:p>
        </w:tc>
        <w:tc>
          <w:tcPr>
            <w:tcW w:w="0" w:type="auto"/>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20000 </w:t>
            </w:r>
          </w:p>
        </w:tc>
        <w:tc>
          <w:tcPr>
            <w:tcW w:w="930"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shd w:val="clear"/>
          <w:tblCellMar>
            <w:top w:w="0" w:type="dxa"/>
            <w:left w:w="0" w:type="dxa"/>
            <w:bottom w:w="0" w:type="dxa"/>
            <w:right w:w="0" w:type="dxa"/>
          </w:tblCellMar>
        </w:tblPrEx>
        <w:trPr>
          <w:trHeight w:val="64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gridSpan w:val="3"/>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190"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253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3.会议室面积200平方米以上</w:t>
            </w:r>
          </w:p>
        </w:tc>
        <w:tc>
          <w:tcPr>
            <w:tcW w:w="0" w:type="auto"/>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30000 </w:t>
            </w:r>
          </w:p>
        </w:tc>
        <w:tc>
          <w:tcPr>
            <w:tcW w:w="930"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shd w:val="clear"/>
          <w:tblCellMar>
            <w:top w:w="0" w:type="dxa"/>
            <w:left w:w="0" w:type="dxa"/>
            <w:bottom w:w="0" w:type="dxa"/>
            <w:right w:w="0" w:type="dxa"/>
          </w:tblCellMar>
        </w:tblPrEx>
        <w:trPr>
          <w:trHeight w:val="630" w:hRule="atLeast"/>
          <w:jc w:val="center"/>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8</w:t>
            </w:r>
          </w:p>
        </w:tc>
        <w:tc>
          <w:tcPr>
            <w:tcW w:w="1920"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碎纸机</w:t>
            </w:r>
          </w:p>
        </w:tc>
        <w:tc>
          <w:tcPr>
            <w:tcW w:w="4725"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根据工作需要配备</w:t>
            </w:r>
          </w:p>
        </w:tc>
        <w:tc>
          <w:tcPr>
            <w:tcW w:w="147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800 </w:t>
            </w:r>
          </w:p>
        </w:tc>
        <w:tc>
          <w:tcPr>
            <w:tcW w:w="0" w:type="auto"/>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6年</w:t>
            </w:r>
          </w:p>
        </w:tc>
      </w:tr>
      <w:tr>
        <w:tblPrEx>
          <w:shd w:val="clear"/>
          <w:tblCellMar>
            <w:top w:w="0" w:type="dxa"/>
            <w:left w:w="0" w:type="dxa"/>
            <w:bottom w:w="0" w:type="dxa"/>
            <w:right w:w="0" w:type="dxa"/>
          </w:tblCellMar>
        </w:tblPrEx>
        <w:trPr>
          <w:trHeight w:val="690"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9</w:t>
            </w:r>
          </w:p>
        </w:tc>
        <w:tc>
          <w:tcPr>
            <w:tcW w:w="495"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照相机</w:t>
            </w:r>
          </w:p>
        </w:tc>
        <w:tc>
          <w:tcPr>
            <w:tcW w:w="142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普通数码照相机</w:t>
            </w:r>
          </w:p>
        </w:tc>
        <w:tc>
          <w:tcPr>
            <w:tcW w:w="219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根据工作需要配备</w:t>
            </w:r>
          </w:p>
        </w:tc>
        <w:tc>
          <w:tcPr>
            <w:tcW w:w="2535"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总数不得超过编制内实有人数的5%</w:t>
            </w:r>
          </w:p>
        </w:tc>
        <w:tc>
          <w:tcPr>
            <w:tcW w:w="147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4000 </w:t>
            </w:r>
          </w:p>
        </w:tc>
        <w:tc>
          <w:tcPr>
            <w:tcW w:w="0" w:type="auto"/>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w:t>
            </w:r>
            <w:r>
              <w:rPr>
                <w:rStyle w:val="6"/>
                <w:bdr w:val="none" w:color="auto" w:sz="0" w:space="0"/>
                <w:lang w:val="en-US" w:eastAsia="zh-CN" w:bidi="ar"/>
              </w:rPr>
              <w:t>年</w:t>
            </w:r>
          </w:p>
        </w:tc>
      </w:tr>
      <w:tr>
        <w:tblPrEx>
          <w:shd w:val="clear"/>
          <w:tblCellMar>
            <w:top w:w="0" w:type="dxa"/>
            <w:left w:w="0" w:type="dxa"/>
            <w:bottom w:w="0" w:type="dxa"/>
            <w:right w:w="0" w:type="dxa"/>
          </w:tblCellMar>
        </w:tblPrEx>
        <w:trPr>
          <w:trHeight w:val="69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单反相机</w:t>
            </w:r>
          </w:p>
        </w:tc>
        <w:tc>
          <w:tcPr>
            <w:tcW w:w="219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单位根据工作需要可配备1-2台</w:t>
            </w:r>
          </w:p>
        </w:tc>
        <w:tc>
          <w:tcPr>
            <w:tcW w:w="2535"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47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10000 </w:t>
            </w:r>
          </w:p>
        </w:tc>
        <w:tc>
          <w:tcPr>
            <w:tcW w:w="0" w:type="auto"/>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6年</w:t>
            </w:r>
          </w:p>
        </w:tc>
      </w:tr>
      <w:tr>
        <w:tblPrEx>
          <w:shd w:val="clear"/>
          <w:tblCellMar>
            <w:top w:w="0" w:type="dxa"/>
            <w:left w:w="0" w:type="dxa"/>
            <w:bottom w:w="0" w:type="dxa"/>
            <w:right w:w="0" w:type="dxa"/>
          </w:tblCellMar>
        </w:tblPrEx>
        <w:trPr>
          <w:trHeight w:val="510" w:hRule="atLeast"/>
          <w:jc w:val="center"/>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10</w:t>
            </w:r>
          </w:p>
        </w:tc>
        <w:tc>
          <w:tcPr>
            <w:tcW w:w="1920"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摄像机</w:t>
            </w:r>
          </w:p>
        </w:tc>
        <w:tc>
          <w:tcPr>
            <w:tcW w:w="4725"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单位根据工作需要可配备</w:t>
            </w:r>
            <w:r>
              <w:rPr>
                <w:rStyle w:val="6"/>
                <w:bdr w:val="none" w:color="auto" w:sz="0" w:space="0"/>
                <w:lang w:val="en-US" w:eastAsia="zh-CN" w:bidi="ar"/>
              </w:rPr>
              <w:t>1台</w:t>
            </w:r>
          </w:p>
        </w:tc>
        <w:tc>
          <w:tcPr>
            <w:tcW w:w="147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9000 </w:t>
            </w:r>
          </w:p>
        </w:tc>
        <w:tc>
          <w:tcPr>
            <w:tcW w:w="0" w:type="auto"/>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w:t>
            </w:r>
            <w:r>
              <w:rPr>
                <w:rStyle w:val="6"/>
                <w:bdr w:val="none" w:color="auto" w:sz="0" w:space="0"/>
                <w:lang w:val="en-US" w:eastAsia="zh-CN" w:bidi="ar"/>
              </w:rPr>
              <w:t>年</w:t>
            </w:r>
          </w:p>
        </w:tc>
      </w:tr>
      <w:tr>
        <w:tblPrEx>
          <w:shd w:val="clear"/>
          <w:tblCellMar>
            <w:top w:w="0" w:type="dxa"/>
            <w:left w:w="0" w:type="dxa"/>
            <w:bottom w:w="0" w:type="dxa"/>
            <w:right w:w="0" w:type="dxa"/>
          </w:tblCellMar>
        </w:tblPrEx>
        <w:trPr>
          <w:trHeight w:val="510" w:hRule="atLeast"/>
          <w:jc w:val="center"/>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11</w:t>
            </w:r>
          </w:p>
        </w:tc>
        <w:tc>
          <w:tcPr>
            <w:tcW w:w="1920"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录音笔</w:t>
            </w:r>
          </w:p>
        </w:tc>
        <w:tc>
          <w:tcPr>
            <w:tcW w:w="4725"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总数不得超过单位编制内实有人数的5%</w:t>
            </w:r>
          </w:p>
        </w:tc>
        <w:tc>
          <w:tcPr>
            <w:tcW w:w="147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c>
          <w:tcPr>
            <w:tcW w:w="0" w:type="auto"/>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6年</w:t>
            </w:r>
          </w:p>
        </w:tc>
      </w:tr>
      <w:tr>
        <w:tblPrEx>
          <w:shd w:val="clear"/>
          <w:tblCellMar>
            <w:top w:w="0" w:type="dxa"/>
            <w:left w:w="0" w:type="dxa"/>
            <w:bottom w:w="0" w:type="dxa"/>
            <w:right w:w="0" w:type="dxa"/>
          </w:tblCellMar>
        </w:tblPrEx>
        <w:trPr>
          <w:trHeight w:val="510" w:hRule="atLeast"/>
          <w:jc w:val="center"/>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12</w:t>
            </w:r>
          </w:p>
        </w:tc>
        <w:tc>
          <w:tcPr>
            <w:tcW w:w="1920"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保险箱</w:t>
            </w:r>
          </w:p>
        </w:tc>
        <w:tc>
          <w:tcPr>
            <w:tcW w:w="4725"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单位保密部门、财务部门可根据实际需要配备</w:t>
            </w:r>
          </w:p>
        </w:tc>
        <w:tc>
          <w:tcPr>
            <w:tcW w:w="147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3000 </w:t>
            </w:r>
          </w:p>
        </w:tc>
        <w:tc>
          <w:tcPr>
            <w:tcW w:w="0" w:type="auto"/>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20</w:t>
            </w:r>
            <w:r>
              <w:rPr>
                <w:rStyle w:val="6"/>
                <w:bdr w:val="none" w:color="auto" w:sz="0" w:space="0"/>
                <w:lang w:val="en-US" w:eastAsia="zh-CN" w:bidi="ar"/>
              </w:rPr>
              <w:t>年</w:t>
            </w:r>
          </w:p>
        </w:tc>
      </w:tr>
      <w:tr>
        <w:tblPrEx>
          <w:shd w:val="clear"/>
          <w:tblCellMar>
            <w:top w:w="0" w:type="dxa"/>
            <w:left w:w="0" w:type="dxa"/>
            <w:bottom w:w="0" w:type="dxa"/>
            <w:right w:w="0" w:type="dxa"/>
          </w:tblCellMar>
        </w:tblPrEx>
        <w:trPr>
          <w:trHeight w:val="615"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13</w:t>
            </w:r>
          </w:p>
        </w:tc>
        <w:tc>
          <w:tcPr>
            <w:tcW w:w="1920" w:type="dxa"/>
            <w:gridSpan w:val="3"/>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空调设备</w:t>
            </w:r>
          </w:p>
        </w:tc>
        <w:tc>
          <w:tcPr>
            <w:tcW w:w="141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根据房间面积配备相应匹数空调</w:t>
            </w:r>
          </w:p>
        </w:tc>
        <w:tc>
          <w:tcPr>
            <w:tcW w:w="3315"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1.房间使用面积15平方米以下（含15平方米）</w:t>
            </w:r>
          </w:p>
        </w:tc>
        <w:tc>
          <w:tcPr>
            <w:tcW w:w="147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2500 </w:t>
            </w:r>
          </w:p>
        </w:tc>
        <w:tc>
          <w:tcPr>
            <w:tcW w:w="0" w:type="auto"/>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8年</w:t>
            </w:r>
          </w:p>
        </w:tc>
      </w:tr>
      <w:tr>
        <w:tblPrEx>
          <w:shd w:val="clear"/>
          <w:tblCellMar>
            <w:top w:w="0" w:type="dxa"/>
            <w:left w:w="0" w:type="dxa"/>
            <w:bottom w:w="0" w:type="dxa"/>
            <w:right w:w="0" w:type="dxa"/>
          </w:tblCellMar>
        </w:tblPrEx>
        <w:trPr>
          <w:trHeight w:val="61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920" w:type="dxa"/>
            <w:gridSpan w:val="3"/>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15"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w:t>
            </w:r>
            <w:r>
              <w:rPr>
                <w:rStyle w:val="6"/>
                <w:bdr w:val="none" w:color="auto" w:sz="0" w:space="0"/>
                <w:lang w:val="en-US" w:eastAsia="zh-CN" w:bidi="ar"/>
              </w:rPr>
              <w:t>.房间使用面积15至25平方米（含25平方米）</w:t>
            </w:r>
          </w:p>
        </w:tc>
        <w:tc>
          <w:tcPr>
            <w:tcW w:w="147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总价不超过</w:t>
            </w:r>
            <w:r>
              <w:rPr>
                <w:rStyle w:val="6"/>
                <w:bdr w:val="none" w:color="auto" w:sz="0" w:space="0"/>
                <w:lang w:val="en-US" w:eastAsia="zh-CN" w:bidi="ar"/>
              </w:rPr>
              <w:t xml:space="preserve">3500 </w:t>
            </w:r>
          </w:p>
        </w:tc>
        <w:tc>
          <w:tcPr>
            <w:tcW w:w="0" w:type="auto"/>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8年</w:t>
            </w:r>
          </w:p>
        </w:tc>
      </w:tr>
      <w:tr>
        <w:tblPrEx>
          <w:shd w:val="clear"/>
          <w:tblCellMar>
            <w:top w:w="0" w:type="dxa"/>
            <w:left w:w="0" w:type="dxa"/>
            <w:bottom w:w="0" w:type="dxa"/>
            <w:right w:w="0" w:type="dxa"/>
          </w:tblCellMar>
        </w:tblPrEx>
        <w:trPr>
          <w:trHeight w:val="61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920" w:type="dxa"/>
            <w:gridSpan w:val="3"/>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15"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3.房间使用面积25至30平方米（含30平方米)</w:t>
            </w:r>
          </w:p>
        </w:tc>
        <w:tc>
          <w:tcPr>
            <w:tcW w:w="147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总价不超过5000 </w:t>
            </w:r>
          </w:p>
        </w:tc>
        <w:tc>
          <w:tcPr>
            <w:tcW w:w="0" w:type="auto"/>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8年</w:t>
            </w:r>
          </w:p>
        </w:tc>
      </w:tr>
      <w:tr>
        <w:tblPrEx>
          <w:shd w:val="clear"/>
          <w:tblCellMar>
            <w:top w:w="0" w:type="dxa"/>
            <w:left w:w="0" w:type="dxa"/>
            <w:bottom w:w="0" w:type="dxa"/>
            <w:right w:w="0" w:type="dxa"/>
          </w:tblCellMar>
        </w:tblPrEx>
        <w:trPr>
          <w:trHeight w:val="61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920" w:type="dxa"/>
            <w:gridSpan w:val="3"/>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15"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w:t>
            </w:r>
            <w:r>
              <w:rPr>
                <w:rStyle w:val="6"/>
                <w:bdr w:val="none" w:color="auto" w:sz="0" w:space="0"/>
                <w:lang w:val="en-US" w:eastAsia="zh-CN" w:bidi="ar"/>
              </w:rPr>
              <w:t>.房间使用面积30至40平方米（含40平方米）</w:t>
            </w:r>
          </w:p>
        </w:tc>
        <w:tc>
          <w:tcPr>
            <w:tcW w:w="147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总价不超过</w:t>
            </w:r>
            <w:r>
              <w:rPr>
                <w:rStyle w:val="6"/>
                <w:bdr w:val="none" w:color="auto" w:sz="0" w:space="0"/>
                <w:lang w:val="en-US" w:eastAsia="zh-CN" w:bidi="ar"/>
              </w:rPr>
              <w:t xml:space="preserve">7000 </w:t>
            </w:r>
          </w:p>
        </w:tc>
        <w:tc>
          <w:tcPr>
            <w:tcW w:w="0" w:type="auto"/>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8年</w:t>
            </w:r>
          </w:p>
        </w:tc>
      </w:tr>
      <w:tr>
        <w:tblPrEx>
          <w:shd w:val="clear"/>
          <w:tblCellMar>
            <w:top w:w="0" w:type="dxa"/>
            <w:left w:w="0" w:type="dxa"/>
            <w:bottom w:w="0" w:type="dxa"/>
            <w:right w:w="0" w:type="dxa"/>
          </w:tblCellMar>
        </w:tblPrEx>
        <w:trPr>
          <w:trHeight w:val="61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920" w:type="dxa"/>
            <w:gridSpan w:val="3"/>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15"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5.房间使用面积40至60平方米（含60平方米）</w:t>
            </w:r>
          </w:p>
        </w:tc>
        <w:tc>
          <w:tcPr>
            <w:tcW w:w="147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总价不超过10000 </w:t>
            </w:r>
          </w:p>
        </w:tc>
        <w:tc>
          <w:tcPr>
            <w:tcW w:w="0" w:type="auto"/>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8年</w:t>
            </w:r>
          </w:p>
        </w:tc>
      </w:tr>
      <w:tr>
        <w:tblPrEx>
          <w:shd w:val="clear"/>
          <w:tblCellMar>
            <w:top w:w="0" w:type="dxa"/>
            <w:left w:w="0" w:type="dxa"/>
            <w:bottom w:w="0" w:type="dxa"/>
            <w:right w:w="0" w:type="dxa"/>
          </w:tblCellMar>
        </w:tblPrEx>
        <w:trPr>
          <w:trHeight w:val="61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920" w:type="dxa"/>
            <w:gridSpan w:val="3"/>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15"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w:t>
            </w:r>
            <w:r>
              <w:rPr>
                <w:rStyle w:val="6"/>
                <w:bdr w:val="none" w:color="auto" w:sz="0" w:space="0"/>
                <w:lang w:val="en-US" w:eastAsia="zh-CN" w:bidi="ar"/>
              </w:rPr>
              <w:t>.房间使用面积60至80平方米（含80平方米）</w:t>
            </w:r>
          </w:p>
        </w:tc>
        <w:tc>
          <w:tcPr>
            <w:tcW w:w="147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总价不超过12000</w:t>
            </w:r>
          </w:p>
        </w:tc>
        <w:tc>
          <w:tcPr>
            <w:tcW w:w="0" w:type="auto"/>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8年</w:t>
            </w:r>
          </w:p>
        </w:tc>
      </w:tr>
      <w:tr>
        <w:tblPrEx>
          <w:shd w:val="clear"/>
          <w:tblCellMar>
            <w:top w:w="0" w:type="dxa"/>
            <w:left w:w="0" w:type="dxa"/>
            <w:bottom w:w="0" w:type="dxa"/>
            <w:right w:w="0" w:type="dxa"/>
          </w:tblCellMar>
        </w:tblPrEx>
        <w:trPr>
          <w:trHeight w:val="61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920" w:type="dxa"/>
            <w:gridSpan w:val="3"/>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15"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7.房间使用面积超过80平方米</w:t>
            </w:r>
          </w:p>
        </w:tc>
        <w:tc>
          <w:tcPr>
            <w:tcW w:w="147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根据实际情况综合考虑</w:t>
            </w:r>
          </w:p>
        </w:tc>
        <w:tc>
          <w:tcPr>
            <w:tcW w:w="0" w:type="auto"/>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8年</w:t>
            </w:r>
          </w:p>
        </w:tc>
      </w:tr>
      <w:tr>
        <w:tblPrEx>
          <w:shd w:val="clear"/>
          <w:tblCellMar>
            <w:top w:w="0" w:type="dxa"/>
            <w:left w:w="0" w:type="dxa"/>
            <w:bottom w:w="0" w:type="dxa"/>
            <w:right w:w="0" w:type="dxa"/>
          </w:tblCellMar>
        </w:tblPrEx>
        <w:trPr>
          <w:trHeight w:val="765"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14</w:t>
            </w:r>
          </w:p>
        </w:tc>
        <w:tc>
          <w:tcPr>
            <w:tcW w:w="495"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办公通用软件</w:t>
            </w:r>
          </w:p>
        </w:tc>
        <w:tc>
          <w:tcPr>
            <w:tcW w:w="142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办公软件授权（许可）</w:t>
            </w:r>
          </w:p>
        </w:tc>
        <w:tc>
          <w:tcPr>
            <w:tcW w:w="4725" w:type="dxa"/>
            <w:gridSpan w:val="4"/>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每台计算机配备</w:t>
            </w:r>
            <w:r>
              <w:rPr>
                <w:rStyle w:val="6"/>
                <w:bdr w:val="none" w:color="auto" w:sz="0" w:space="0"/>
                <w:lang w:val="en-US" w:eastAsia="zh-CN" w:bidi="ar"/>
              </w:rPr>
              <w:t>1个，采用网络授权（许可）、用户授权（许可）等方式配置的，应当低于上述标准。</w:t>
            </w:r>
          </w:p>
        </w:tc>
        <w:tc>
          <w:tcPr>
            <w:tcW w:w="147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600</w:t>
            </w:r>
          </w:p>
        </w:tc>
        <w:tc>
          <w:tcPr>
            <w:tcW w:w="0" w:type="auto"/>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w:t>
            </w:r>
            <w:r>
              <w:rPr>
                <w:rStyle w:val="6"/>
                <w:bdr w:val="none" w:color="auto" w:sz="0" w:space="0"/>
                <w:lang w:val="en-US" w:eastAsia="zh-CN" w:bidi="ar"/>
              </w:rPr>
              <w:t>年</w:t>
            </w:r>
          </w:p>
        </w:tc>
      </w:tr>
      <w:tr>
        <w:tblPrEx>
          <w:shd w:val="clear"/>
          <w:tblCellMar>
            <w:top w:w="0" w:type="dxa"/>
            <w:left w:w="0" w:type="dxa"/>
            <w:bottom w:w="0" w:type="dxa"/>
            <w:right w:w="0" w:type="dxa"/>
          </w:tblCellMar>
        </w:tblPrEx>
        <w:trPr>
          <w:trHeight w:val="286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防病毒软件授权（许可）</w:t>
            </w:r>
          </w:p>
        </w:tc>
        <w:tc>
          <w:tcPr>
            <w:tcW w:w="4725" w:type="dxa"/>
            <w:gridSpan w:val="4"/>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47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服务器端每个授权（许可）不得超过1400元（含一年服务费）；</w:t>
            </w:r>
            <w:r>
              <w:rPr>
                <w:rStyle w:val="6"/>
                <w:bdr w:val="none" w:color="auto" w:sz="0" w:space="0"/>
                <w:lang w:val="en-US" w:eastAsia="zh-CN" w:bidi="ar"/>
              </w:rPr>
              <w:t xml:space="preserve">    客户端每个授权（许可）不得超过100元（含一年服务费）</w:t>
            </w:r>
          </w:p>
        </w:tc>
        <w:tc>
          <w:tcPr>
            <w:tcW w:w="0" w:type="auto"/>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5年</w:t>
            </w:r>
          </w:p>
        </w:tc>
      </w:tr>
      <w:tr>
        <w:tblPrEx>
          <w:shd w:val="clear"/>
          <w:tblCellMar>
            <w:top w:w="0" w:type="dxa"/>
            <w:left w:w="0" w:type="dxa"/>
            <w:bottom w:w="0" w:type="dxa"/>
            <w:right w:w="0" w:type="dxa"/>
          </w:tblCellMar>
        </w:tblPrEx>
        <w:trPr>
          <w:trHeight w:val="2160" w:hRule="atLeast"/>
          <w:jc w:val="center"/>
        </w:trPr>
        <w:tc>
          <w:tcPr>
            <w:tcW w:w="8625" w:type="dxa"/>
            <w:gridSpan w:val="12"/>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注：1.单位实有人数超过编制人数的，按编制人数计算。</w:t>
            </w:r>
            <w:r>
              <w:rPr>
                <w:rFonts w:hint="eastAsia" w:ascii="宋体" w:hAnsi="宋体" w:eastAsia="宋体" w:cs="宋体"/>
                <w:i w:val="0"/>
                <w:color w:val="000000"/>
                <w:kern w:val="0"/>
                <w:sz w:val="22"/>
                <w:szCs w:val="22"/>
                <w:u w:val="none"/>
                <w:bdr w:val="none" w:color="auto" w:sz="0" w:space="0"/>
                <w:lang w:val="en-US" w:eastAsia="zh-CN" w:bidi="ar"/>
              </w:rPr>
              <w:br w:type="textWrapping"/>
            </w:r>
            <w:r>
              <w:rPr>
                <w:rFonts w:hint="eastAsia" w:ascii="宋体" w:hAnsi="宋体" w:eastAsia="宋体" w:cs="宋体"/>
                <w:i w:val="0"/>
                <w:color w:val="000000"/>
                <w:kern w:val="0"/>
                <w:sz w:val="22"/>
                <w:szCs w:val="22"/>
                <w:u w:val="none"/>
                <w:bdr w:val="none" w:color="auto" w:sz="0" w:space="0"/>
                <w:lang w:val="en-US" w:eastAsia="zh-CN" w:bidi="ar"/>
              </w:rPr>
              <w:t xml:space="preserve">    2.单位聘用的劳务派遣人员等是否单独配备台式电脑，由单位根据实际情况确定。</w:t>
            </w:r>
            <w:r>
              <w:rPr>
                <w:rFonts w:hint="eastAsia" w:ascii="宋体" w:hAnsi="宋体" w:eastAsia="宋体" w:cs="宋体"/>
                <w:i w:val="0"/>
                <w:color w:val="000000"/>
                <w:kern w:val="0"/>
                <w:sz w:val="22"/>
                <w:szCs w:val="22"/>
                <w:u w:val="none"/>
                <w:bdr w:val="none" w:color="auto" w:sz="0" w:space="0"/>
                <w:lang w:val="en-US" w:eastAsia="zh-CN" w:bidi="ar"/>
              </w:rPr>
              <w:br w:type="textWrapping"/>
            </w:r>
            <w:r>
              <w:rPr>
                <w:rFonts w:hint="eastAsia" w:ascii="宋体" w:hAnsi="宋体" w:eastAsia="宋体" w:cs="宋体"/>
                <w:i w:val="0"/>
                <w:color w:val="000000"/>
                <w:kern w:val="0"/>
                <w:sz w:val="22"/>
                <w:szCs w:val="22"/>
                <w:u w:val="none"/>
                <w:bdr w:val="none" w:color="auto" w:sz="0" w:space="0"/>
                <w:lang w:val="en-US" w:eastAsia="zh-CN" w:bidi="ar"/>
              </w:rPr>
              <w:t xml:space="preserve">    3.配备中央空调的单位原则上不再购置独立空调，考虑到开会、值班等因素，单位可对特定的会议室、值班室、办公室安装独立空调。                                                                                                                                                                                                                                                                                      </w:t>
            </w:r>
            <w:r>
              <w:rPr>
                <w:rFonts w:hint="eastAsia" w:ascii="宋体" w:hAnsi="宋体" w:eastAsia="宋体" w:cs="宋体"/>
                <w:i w:val="0"/>
                <w:color w:val="000000"/>
                <w:kern w:val="0"/>
                <w:sz w:val="22"/>
                <w:szCs w:val="22"/>
                <w:u w:val="none"/>
                <w:bdr w:val="none" w:color="auto" w:sz="0" w:space="0"/>
                <w:lang w:val="en-US" w:eastAsia="zh-CN" w:bidi="ar"/>
              </w:rPr>
              <w:br w:type="textWrapping"/>
            </w:r>
            <w:r>
              <w:rPr>
                <w:rFonts w:hint="eastAsia" w:ascii="宋体" w:hAnsi="宋体" w:eastAsia="宋体" w:cs="宋体"/>
                <w:i w:val="0"/>
                <w:color w:val="000000"/>
                <w:kern w:val="0"/>
                <w:sz w:val="22"/>
                <w:szCs w:val="22"/>
                <w:u w:val="none"/>
                <w:bdr w:val="none" w:color="auto" w:sz="0" w:space="0"/>
                <w:lang w:val="en-US" w:eastAsia="zh-CN" w:bidi="ar"/>
              </w:rPr>
              <w:t xml:space="preserve">    4.</w:t>
            </w:r>
            <w:r>
              <w:rPr>
                <w:rStyle w:val="6"/>
                <w:bdr w:val="none" w:color="auto" w:sz="0" w:space="0"/>
                <w:lang w:val="en-US" w:eastAsia="zh-CN" w:bidi="ar"/>
              </w:rPr>
              <w:t>单位文印室配备的打印机、复印机、速印机，计算机机房配备的电脑、空调，根据实际工作需要可参照专业类办公设备管理要求配备。</w:t>
            </w:r>
          </w:p>
        </w:tc>
      </w:tr>
    </w:tbl>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caps w:val="0"/>
          <w:color w:val="auto"/>
          <w:spacing w:val="0"/>
          <w:sz w:val="32"/>
          <w:szCs w:val="32"/>
          <w:shd w:val="clear" w:fill="FFFFFF"/>
          <w:lang w:val="en-US"/>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caps w:val="0"/>
          <w:color w:val="auto"/>
          <w:spacing w:val="0"/>
          <w:sz w:val="32"/>
          <w:szCs w:val="32"/>
          <w:shd w:val="clear" w:fill="FFFFFF"/>
          <w:lang w:val="en-US"/>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caps w:val="0"/>
          <w:color w:val="auto"/>
          <w:spacing w:val="0"/>
          <w:sz w:val="32"/>
          <w:szCs w:val="32"/>
          <w:shd w:val="clear" w:fill="FFFFFF"/>
          <w:lang w:val="en-US"/>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caps w:val="0"/>
          <w:color w:val="auto"/>
          <w:spacing w:val="0"/>
          <w:sz w:val="32"/>
          <w:szCs w:val="32"/>
          <w:shd w:val="clear" w:fill="FFFFFF"/>
          <w:lang w:val="en-US"/>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caps w:val="0"/>
          <w:color w:val="auto"/>
          <w:spacing w:val="0"/>
          <w:sz w:val="32"/>
          <w:szCs w:val="32"/>
          <w:shd w:val="clear" w:fill="FFFFFF"/>
          <w:lang w:val="en-US"/>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caps w:val="0"/>
          <w:color w:val="auto"/>
          <w:spacing w:val="0"/>
          <w:sz w:val="32"/>
          <w:szCs w:val="32"/>
          <w:shd w:val="clear" w:fill="FFFFFF"/>
          <w:lang w:val="en-US"/>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caps w:val="0"/>
          <w:color w:val="auto"/>
          <w:spacing w:val="0"/>
          <w:sz w:val="32"/>
          <w:szCs w:val="32"/>
          <w:shd w:val="clear" w:fill="FFFFFF"/>
          <w:lang w:val="en-US"/>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caps w:val="0"/>
          <w:color w:val="auto"/>
          <w:spacing w:val="0"/>
          <w:sz w:val="32"/>
          <w:szCs w:val="32"/>
          <w:shd w:val="clear" w:fill="FFFFFF"/>
          <w:lang w:val="en-US"/>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caps w:val="0"/>
          <w:color w:val="auto"/>
          <w:spacing w:val="0"/>
          <w:sz w:val="32"/>
          <w:szCs w:val="32"/>
          <w:shd w:val="clear" w:fill="FFFFFF"/>
          <w:lang w:val="en-US"/>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caps w:val="0"/>
          <w:color w:val="auto"/>
          <w:spacing w:val="0"/>
          <w:sz w:val="32"/>
          <w:szCs w:val="32"/>
          <w:shd w:val="clear" w:fill="FFFFFF"/>
          <w:lang w:val="en-US"/>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caps w:val="0"/>
          <w:color w:val="auto"/>
          <w:spacing w:val="0"/>
          <w:sz w:val="32"/>
          <w:szCs w:val="32"/>
          <w:shd w:val="clear" w:fill="FFFFFF"/>
          <w:lang w:val="en-US"/>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caps w:val="0"/>
          <w:color w:val="auto"/>
          <w:spacing w:val="0"/>
          <w:sz w:val="32"/>
          <w:szCs w:val="32"/>
          <w:shd w:val="clear" w:fill="FFFFFF"/>
          <w:lang w:val="en-US"/>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caps w:val="0"/>
          <w:color w:val="auto"/>
          <w:spacing w:val="0"/>
          <w:sz w:val="32"/>
          <w:szCs w:val="32"/>
          <w:shd w:val="clear" w:fill="FFFFFF"/>
          <w:lang w:val="en-US"/>
        </w:rPr>
      </w:pPr>
    </w:p>
    <w:tbl>
      <w:tblPr>
        <w:tblW w:w="9630" w:type="dxa"/>
        <w:jc w:val="center"/>
        <w:shd w:val="clear"/>
        <w:tblLayout w:type="autofit"/>
        <w:tblCellMar>
          <w:top w:w="0" w:type="dxa"/>
          <w:left w:w="0" w:type="dxa"/>
          <w:bottom w:w="0" w:type="dxa"/>
          <w:right w:w="0" w:type="dxa"/>
        </w:tblCellMar>
      </w:tblPr>
      <w:tblGrid>
        <w:gridCol w:w="528"/>
        <w:gridCol w:w="882"/>
        <w:gridCol w:w="3075"/>
        <w:gridCol w:w="2115"/>
        <w:gridCol w:w="1770"/>
        <w:gridCol w:w="1260"/>
      </w:tblGrid>
      <w:tr>
        <w:tblPrEx>
          <w:shd w:val="clear"/>
          <w:tblCellMar>
            <w:top w:w="0" w:type="dxa"/>
            <w:left w:w="0" w:type="dxa"/>
            <w:bottom w:w="0" w:type="dxa"/>
            <w:right w:w="0" w:type="dxa"/>
          </w:tblCellMar>
        </w:tblPrEx>
        <w:trPr>
          <w:trHeight w:val="285" w:hRule="atLeast"/>
          <w:jc w:val="center"/>
        </w:trPr>
        <w:tc>
          <w:tcPr>
            <w:tcW w:w="1410" w:type="dxa"/>
            <w:gridSpan w:val="2"/>
            <w:tcBorders>
              <w:top w:val="nil"/>
              <w:left w:val="nil"/>
              <w:bottom w:val="nil"/>
              <w:right w:val="nil"/>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黑体" w:hAnsi="黑体" w:eastAsia="黑体" w:cs="黑体"/>
                <w:b w:val="0"/>
                <w:bCs w:val="0"/>
                <w:i w:val="0"/>
                <w:color w:val="000000"/>
                <w:kern w:val="0"/>
                <w:sz w:val="28"/>
                <w:szCs w:val="28"/>
                <w:u w:val="none"/>
                <w:bdr w:val="none" w:color="auto" w:sz="0" w:space="0"/>
                <w:lang w:val="en-US" w:eastAsia="zh-CN" w:bidi="ar"/>
              </w:rPr>
              <w:t>附件2：</w:t>
            </w:r>
          </w:p>
        </w:tc>
        <w:tc>
          <w:tcPr>
            <w:tcW w:w="3075" w:type="dxa"/>
            <w:tcBorders>
              <w:top w:val="nil"/>
              <w:left w:val="nil"/>
              <w:bottom w:val="nil"/>
              <w:right w:val="nil"/>
            </w:tcBorders>
            <w:shd w:val="clear"/>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c>
          <w:tcPr>
            <w:tcW w:w="2115" w:type="dxa"/>
            <w:tcBorders>
              <w:top w:val="nil"/>
              <w:left w:val="nil"/>
              <w:bottom w:val="nil"/>
              <w:right w:val="nil"/>
            </w:tcBorders>
            <w:shd w:val="clear"/>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c>
          <w:tcPr>
            <w:tcW w:w="1770" w:type="dxa"/>
            <w:tcBorders>
              <w:top w:val="nil"/>
              <w:left w:val="nil"/>
              <w:bottom w:val="nil"/>
              <w:right w:val="nil"/>
            </w:tcBorders>
            <w:shd w:val="clear"/>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c>
          <w:tcPr>
            <w:tcW w:w="1260" w:type="dxa"/>
            <w:tcBorders>
              <w:top w:val="nil"/>
              <w:left w:val="nil"/>
              <w:bottom w:val="nil"/>
              <w:right w:val="nil"/>
            </w:tcBorders>
            <w:shd w:val="clear"/>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720" w:hRule="atLeast"/>
          <w:jc w:val="center"/>
        </w:trPr>
        <w:tc>
          <w:tcPr>
            <w:tcW w:w="9630" w:type="dxa"/>
            <w:gridSpan w:val="6"/>
            <w:tcBorders>
              <w:top w:val="nil"/>
              <w:left w:val="nil"/>
              <w:bottom w:val="single" w:color="000000" w:sz="4" w:space="0"/>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bdr w:val="none" w:color="auto" w:sz="0" w:space="0"/>
                <w:lang w:val="en-US" w:eastAsia="zh-CN" w:bidi="ar"/>
              </w:rPr>
              <w:t>泉州市市级行政事业单位通用办公家具购置费预算标准</w:t>
            </w:r>
          </w:p>
        </w:tc>
      </w:tr>
      <w:tr>
        <w:tblPrEx>
          <w:tblCellMar>
            <w:top w:w="0" w:type="dxa"/>
            <w:left w:w="0" w:type="dxa"/>
            <w:bottom w:w="0" w:type="dxa"/>
            <w:right w:w="0" w:type="dxa"/>
          </w:tblCellMar>
        </w:tblPrEx>
        <w:trPr>
          <w:trHeight w:val="900" w:hRule="atLeast"/>
          <w:jc w:val="center"/>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序号</w:t>
            </w:r>
          </w:p>
        </w:tc>
        <w:tc>
          <w:tcPr>
            <w:tcW w:w="0" w:type="auto"/>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项目</w:t>
            </w:r>
          </w:p>
        </w:tc>
        <w:tc>
          <w:tcPr>
            <w:tcW w:w="21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实物量标准</w:t>
            </w:r>
          </w:p>
        </w:tc>
        <w:tc>
          <w:tcPr>
            <w:tcW w:w="17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价格上限标准（元/张、套）</w:t>
            </w:r>
          </w:p>
        </w:tc>
        <w:tc>
          <w:tcPr>
            <w:tcW w:w="126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使用年限  标准</w:t>
            </w:r>
          </w:p>
        </w:tc>
      </w:tr>
      <w:tr>
        <w:tblPrEx>
          <w:tblCellMar>
            <w:top w:w="0" w:type="dxa"/>
            <w:left w:w="0" w:type="dxa"/>
            <w:bottom w:w="0" w:type="dxa"/>
            <w:right w:w="0" w:type="dxa"/>
          </w:tblCellMar>
        </w:tblPrEx>
        <w:trPr>
          <w:trHeight w:val="390" w:hRule="atLeast"/>
          <w:jc w:val="center"/>
        </w:trPr>
        <w:tc>
          <w:tcPr>
            <w:tcW w:w="0" w:type="auto"/>
            <w:vMerge w:val="restart"/>
            <w:tcBorders>
              <w:top w:val="single" w:color="000000" w:sz="4" w:space="0"/>
              <w:left w:val="single" w:color="000000" w:sz="4" w:space="0"/>
              <w:bottom w:val="single" w:color="000000" w:sz="4" w:space="0"/>
              <w:right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办公桌</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处级领导办公室</w:t>
            </w:r>
          </w:p>
        </w:tc>
        <w:tc>
          <w:tcPr>
            <w:tcW w:w="21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w:t>
            </w:r>
            <w:r>
              <w:rPr>
                <w:rFonts w:hint="eastAsia" w:ascii="宋体" w:hAnsi="宋体" w:eastAsia="宋体" w:cs="宋体"/>
                <w:i w:val="0"/>
                <w:color w:val="000000"/>
                <w:kern w:val="0"/>
                <w:sz w:val="22"/>
                <w:szCs w:val="22"/>
                <w:u w:val="none"/>
                <w:bdr w:val="none" w:color="auto" w:sz="0" w:space="0"/>
                <w:lang w:val="en-US" w:eastAsia="zh-CN" w:bidi="ar"/>
              </w:rPr>
              <w:t>人1张</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2500</w:t>
            </w:r>
          </w:p>
        </w:tc>
        <w:tc>
          <w:tcPr>
            <w:tcW w:w="126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长期使用</w:t>
            </w:r>
          </w:p>
        </w:tc>
      </w:tr>
      <w:tr>
        <w:tblPrEx>
          <w:tblCellMar>
            <w:top w:w="0" w:type="dxa"/>
            <w:left w:w="0" w:type="dxa"/>
            <w:bottom w:w="0" w:type="dxa"/>
            <w:right w:w="0" w:type="dxa"/>
          </w:tblCellMar>
        </w:tblPrEx>
        <w:trPr>
          <w:trHeight w:val="390" w:hRule="atLeast"/>
          <w:jc w:val="center"/>
        </w:trPr>
        <w:tc>
          <w:tcPr>
            <w:tcW w:w="0" w:type="auto"/>
            <w:vMerge w:val="continue"/>
            <w:tcBorders>
              <w:top w:val="single" w:color="000000" w:sz="4" w:space="0"/>
              <w:left w:val="single" w:color="000000" w:sz="4" w:space="0"/>
              <w:bottom w:val="single" w:color="000000" w:sz="4" w:space="0"/>
              <w:right w:val="nil"/>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科级及以下多人合</w:t>
            </w:r>
            <w:r>
              <w:rPr>
                <w:rFonts w:hint="eastAsia" w:ascii="宋体" w:hAnsi="宋体" w:eastAsia="宋体" w:cs="宋体"/>
                <w:i w:val="0"/>
                <w:color w:val="000000"/>
                <w:kern w:val="0"/>
                <w:sz w:val="22"/>
                <w:szCs w:val="22"/>
                <w:u w:val="none"/>
                <w:bdr w:val="none" w:color="auto" w:sz="0" w:space="0"/>
                <w:lang w:val="en-US" w:eastAsia="zh-CN" w:bidi="ar"/>
              </w:rPr>
              <w:t>1室办公室</w:t>
            </w:r>
          </w:p>
        </w:tc>
        <w:tc>
          <w:tcPr>
            <w:tcW w:w="21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w:t>
            </w:r>
            <w:r>
              <w:rPr>
                <w:rFonts w:hint="eastAsia" w:ascii="宋体" w:hAnsi="宋体" w:eastAsia="宋体" w:cs="宋体"/>
                <w:i w:val="0"/>
                <w:color w:val="000000"/>
                <w:kern w:val="0"/>
                <w:sz w:val="22"/>
                <w:szCs w:val="22"/>
                <w:u w:val="none"/>
                <w:bdr w:val="none" w:color="auto" w:sz="0" w:space="0"/>
                <w:lang w:val="en-US" w:eastAsia="zh-CN" w:bidi="ar"/>
              </w:rPr>
              <w:t>人1张</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1900</w:t>
            </w:r>
          </w:p>
        </w:tc>
        <w:tc>
          <w:tcPr>
            <w:tcW w:w="126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长期使用</w:t>
            </w:r>
          </w:p>
        </w:tc>
      </w:tr>
      <w:tr>
        <w:tblPrEx>
          <w:tblCellMar>
            <w:top w:w="0" w:type="dxa"/>
            <w:left w:w="0" w:type="dxa"/>
            <w:bottom w:w="0" w:type="dxa"/>
            <w:right w:w="0" w:type="dxa"/>
          </w:tblCellMar>
        </w:tblPrEx>
        <w:trPr>
          <w:trHeight w:val="390" w:hRule="atLeast"/>
          <w:jc w:val="center"/>
        </w:trPr>
        <w:tc>
          <w:tcPr>
            <w:tcW w:w="0" w:type="auto"/>
            <w:vMerge w:val="restart"/>
            <w:tcBorders>
              <w:top w:val="single" w:color="000000" w:sz="4" w:space="0"/>
              <w:left w:val="single" w:color="000000" w:sz="4" w:space="0"/>
              <w:bottom w:val="single" w:color="000000" w:sz="4" w:space="0"/>
              <w:right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w:t>
            </w:r>
          </w:p>
        </w:tc>
        <w:tc>
          <w:tcPr>
            <w:tcW w:w="0" w:type="auto"/>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办公椅</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处级领导办公室</w:t>
            </w:r>
          </w:p>
        </w:tc>
        <w:tc>
          <w:tcPr>
            <w:tcW w:w="21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w:t>
            </w:r>
            <w:r>
              <w:rPr>
                <w:rFonts w:hint="eastAsia" w:ascii="宋体" w:hAnsi="宋体" w:eastAsia="宋体" w:cs="宋体"/>
                <w:i w:val="0"/>
                <w:color w:val="000000"/>
                <w:kern w:val="0"/>
                <w:sz w:val="22"/>
                <w:szCs w:val="22"/>
                <w:u w:val="none"/>
                <w:bdr w:val="none" w:color="auto" w:sz="0" w:space="0"/>
                <w:lang w:val="en-US" w:eastAsia="zh-CN" w:bidi="ar"/>
              </w:rPr>
              <w:t>人1张</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900</w:t>
            </w:r>
          </w:p>
        </w:tc>
        <w:tc>
          <w:tcPr>
            <w:tcW w:w="126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长期使用</w:t>
            </w:r>
          </w:p>
        </w:tc>
      </w:tr>
      <w:tr>
        <w:tblPrEx>
          <w:tblCellMar>
            <w:top w:w="0" w:type="dxa"/>
            <w:left w:w="0" w:type="dxa"/>
            <w:bottom w:w="0" w:type="dxa"/>
            <w:right w:w="0" w:type="dxa"/>
          </w:tblCellMar>
        </w:tblPrEx>
        <w:trPr>
          <w:trHeight w:val="390" w:hRule="atLeast"/>
          <w:jc w:val="center"/>
        </w:trPr>
        <w:tc>
          <w:tcPr>
            <w:tcW w:w="0" w:type="auto"/>
            <w:vMerge w:val="continue"/>
            <w:tcBorders>
              <w:top w:val="single" w:color="000000" w:sz="4" w:space="0"/>
              <w:left w:val="single" w:color="000000" w:sz="4" w:space="0"/>
              <w:bottom w:val="single" w:color="000000" w:sz="4" w:space="0"/>
              <w:right w:val="nil"/>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科级及以下多人合</w:t>
            </w:r>
            <w:r>
              <w:rPr>
                <w:rFonts w:hint="eastAsia" w:ascii="宋体" w:hAnsi="宋体" w:eastAsia="宋体" w:cs="宋体"/>
                <w:i w:val="0"/>
                <w:color w:val="000000"/>
                <w:kern w:val="0"/>
                <w:sz w:val="22"/>
                <w:szCs w:val="22"/>
                <w:u w:val="none"/>
                <w:bdr w:val="none" w:color="auto" w:sz="0" w:space="0"/>
                <w:lang w:val="en-US" w:eastAsia="zh-CN" w:bidi="ar"/>
              </w:rPr>
              <w:t>1室办公室</w:t>
            </w:r>
          </w:p>
        </w:tc>
        <w:tc>
          <w:tcPr>
            <w:tcW w:w="21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w:t>
            </w:r>
            <w:r>
              <w:rPr>
                <w:rFonts w:hint="eastAsia" w:ascii="宋体" w:hAnsi="宋体" w:eastAsia="宋体" w:cs="宋体"/>
                <w:i w:val="0"/>
                <w:color w:val="000000"/>
                <w:kern w:val="0"/>
                <w:sz w:val="22"/>
                <w:szCs w:val="22"/>
                <w:u w:val="none"/>
                <w:bdr w:val="none" w:color="auto" w:sz="0" w:space="0"/>
                <w:lang w:val="en-US" w:eastAsia="zh-CN" w:bidi="ar"/>
              </w:rPr>
              <w:t>人1张</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600</w:t>
            </w:r>
          </w:p>
        </w:tc>
        <w:tc>
          <w:tcPr>
            <w:tcW w:w="126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长期使用</w:t>
            </w:r>
          </w:p>
        </w:tc>
      </w:tr>
      <w:tr>
        <w:tblPrEx>
          <w:tblCellMar>
            <w:top w:w="0" w:type="dxa"/>
            <w:left w:w="0" w:type="dxa"/>
            <w:bottom w:w="0" w:type="dxa"/>
            <w:right w:w="0" w:type="dxa"/>
          </w:tblCellMar>
        </w:tblPrEx>
        <w:trPr>
          <w:trHeight w:val="390" w:hRule="atLeast"/>
          <w:jc w:val="center"/>
        </w:trPr>
        <w:tc>
          <w:tcPr>
            <w:tcW w:w="0" w:type="auto"/>
            <w:vMerge w:val="restart"/>
            <w:tcBorders>
              <w:top w:val="single" w:color="000000" w:sz="4" w:space="0"/>
              <w:left w:val="single" w:color="000000" w:sz="4" w:space="0"/>
              <w:bottom w:val="single" w:color="000000" w:sz="4" w:space="0"/>
              <w:right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w:t>
            </w:r>
          </w:p>
        </w:tc>
        <w:tc>
          <w:tcPr>
            <w:tcW w:w="0" w:type="auto"/>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桌前椅</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处级领导办公室</w:t>
            </w:r>
          </w:p>
        </w:tc>
        <w:tc>
          <w:tcPr>
            <w:tcW w:w="21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w:t>
            </w:r>
            <w:r>
              <w:rPr>
                <w:rFonts w:hint="eastAsia" w:ascii="宋体" w:hAnsi="宋体" w:eastAsia="宋体" w:cs="宋体"/>
                <w:i w:val="0"/>
                <w:color w:val="000000"/>
                <w:kern w:val="0"/>
                <w:sz w:val="22"/>
                <w:szCs w:val="22"/>
                <w:u w:val="none"/>
                <w:bdr w:val="none" w:color="auto" w:sz="0" w:space="0"/>
                <w:lang w:val="en-US" w:eastAsia="zh-CN" w:bidi="ar"/>
              </w:rPr>
              <w:t>室2张</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300</w:t>
            </w:r>
          </w:p>
        </w:tc>
        <w:tc>
          <w:tcPr>
            <w:tcW w:w="126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长期使用</w:t>
            </w:r>
          </w:p>
        </w:tc>
      </w:tr>
      <w:tr>
        <w:tblPrEx>
          <w:tblCellMar>
            <w:top w:w="0" w:type="dxa"/>
            <w:left w:w="0" w:type="dxa"/>
            <w:bottom w:w="0" w:type="dxa"/>
            <w:right w:w="0" w:type="dxa"/>
          </w:tblCellMar>
        </w:tblPrEx>
        <w:trPr>
          <w:trHeight w:val="390" w:hRule="atLeast"/>
          <w:jc w:val="center"/>
        </w:trPr>
        <w:tc>
          <w:tcPr>
            <w:tcW w:w="0" w:type="auto"/>
            <w:vMerge w:val="continue"/>
            <w:tcBorders>
              <w:top w:val="single" w:color="000000" w:sz="4" w:space="0"/>
              <w:left w:val="single" w:color="000000" w:sz="4" w:space="0"/>
              <w:bottom w:val="single" w:color="000000" w:sz="4" w:space="0"/>
              <w:right w:val="nil"/>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科级及以下多人合</w:t>
            </w:r>
            <w:r>
              <w:rPr>
                <w:rFonts w:hint="eastAsia" w:ascii="宋体" w:hAnsi="宋体" w:eastAsia="宋体" w:cs="宋体"/>
                <w:i w:val="0"/>
                <w:color w:val="000000"/>
                <w:kern w:val="0"/>
                <w:sz w:val="22"/>
                <w:szCs w:val="22"/>
                <w:u w:val="none"/>
                <w:bdr w:val="none" w:color="auto" w:sz="0" w:space="0"/>
                <w:lang w:val="en-US" w:eastAsia="zh-CN" w:bidi="ar"/>
              </w:rPr>
              <w:t>1室办公室</w:t>
            </w:r>
          </w:p>
        </w:tc>
        <w:tc>
          <w:tcPr>
            <w:tcW w:w="21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w:t>
            </w:r>
            <w:r>
              <w:rPr>
                <w:rFonts w:hint="eastAsia" w:ascii="宋体" w:hAnsi="宋体" w:eastAsia="宋体" w:cs="宋体"/>
                <w:i w:val="0"/>
                <w:color w:val="000000"/>
                <w:kern w:val="0"/>
                <w:sz w:val="22"/>
                <w:szCs w:val="22"/>
                <w:u w:val="none"/>
                <w:bdr w:val="none" w:color="auto" w:sz="0" w:space="0"/>
                <w:lang w:val="en-US" w:eastAsia="zh-CN" w:bidi="ar"/>
              </w:rPr>
              <w:t>室5张</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200</w:t>
            </w:r>
          </w:p>
        </w:tc>
        <w:tc>
          <w:tcPr>
            <w:tcW w:w="126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长期使用</w:t>
            </w:r>
          </w:p>
        </w:tc>
      </w:tr>
      <w:tr>
        <w:tblPrEx>
          <w:tblCellMar>
            <w:top w:w="0" w:type="dxa"/>
            <w:left w:w="0" w:type="dxa"/>
            <w:bottom w:w="0" w:type="dxa"/>
            <w:right w:w="0" w:type="dxa"/>
          </w:tblCellMar>
        </w:tblPrEx>
        <w:trPr>
          <w:trHeight w:val="739" w:hRule="atLeast"/>
          <w:jc w:val="center"/>
        </w:trPr>
        <w:tc>
          <w:tcPr>
            <w:tcW w:w="0" w:type="auto"/>
            <w:vMerge w:val="restart"/>
            <w:tcBorders>
              <w:top w:val="nil"/>
              <w:left w:val="single" w:color="000000" w:sz="4" w:space="0"/>
              <w:bottom w:val="single" w:color="000000" w:sz="4" w:space="0"/>
              <w:right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w:t>
            </w:r>
          </w:p>
        </w:tc>
        <w:tc>
          <w:tcPr>
            <w:tcW w:w="885" w:type="dxa"/>
            <w:vMerge w:val="restart"/>
            <w:tcBorders>
              <w:top w:val="single" w:color="000000" w:sz="4" w:space="0"/>
              <w:left w:val="nil"/>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沙发</w:t>
            </w:r>
          </w:p>
        </w:tc>
        <w:tc>
          <w:tcPr>
            <w:tcW w:w="0" w:type="auto"/>
            <w:tcBorders>
              <w:top w:val="single" w:color="000000" w:sz="4" w:space="0"/>
              <w:left w:val="single" w:color="000000" w:sz="4" w:space="0"/>
              <w:bottom w:val="single" w:color="000000" w:sz="4" w:space="0"/>
              <w:right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处级领导办公室</w:t>
            </w:r>
          </w:p>
        </w:tc>
        <w:tc>
          <w:tcPr>
            <w:tcW w:w="21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1个三人沙发      或2个单人沙发</w:t>
            </w:r>
          </w:p>
        </w:tc>
        <w:tc>
          <w:tcPr>
            <w:tcW w:w="1770" w:type="dxa"/>
            <w:vMerge w:val="restart"/>
            <w:tcBorders>
              <w:top w:val="nil"/>
              <w:left w:val="single" w:color="000000" w:sz="4" w:space="0"/>
              <w:bottom w:val="single" w:color="000000" w:sz="4" w:space="0"/>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三人沙发3000  单人沙发1500</w:t>
            </w:r>
          </w:p>
        </w:tc>
        <w:tc>
          <w:tcPr>
            <w:tcW w:w="126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长期使用</w:t>
            </w:r>
          </w:p>
        </w:tc>
      </w:tr>
      <w:tr>
        <w:tblPrEx>
          <w:tblCellMar>
            <w:top w:w="0" w:type="dxa"/>
            <w:left w:w="0" w:type="dxa"/>
            <w:bottom w:w="0" w:type="dxa"/>
            <w:right w:w="0" w:type="dxa"/>
          </w:tblCellMar>
        </w:tblPrEx>
        <w:trPr>
          <w:trHeight w:val="690" w:hRule="atLeast"/>
          <w:jc w:val="center"/>
        </w:trPr>
        <w:tc>
          <w:tcPr>
            <w:tcW w:w="0" w:type="auto"/>
            <w:vMerge w:val="continue"/>
            <w:tcBorders>
              <w:top w:val="nil"/>
              <w:left w:val="single" w:color="000000" w:sz="4" w:space="0"/>
              <w:bottom w:val="single" w:color="000000" w:sz="4" w:space="0"/>
              <w:right w:val="nil"/>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85" w:type="dxa"/>
            <w:vMerge w:val="continue"/>
            <w:tcBorders>
              <w:top w:val="single" w:color="000000" w:sz="4" w:space="0"/>
              <w:left w:val="nil"/>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75" w:type="dxa"/>
            <w:tcBorders>
              <w:top w:val="single" w:color="000000" w:sz="4" w:space="0"/>
              <w:left w:val="single" w:color="000000" w:sz="4" w:space="0"/>
              <w:bottom w:val="single" w:color="000000" w:sz="4" w:space="0"/>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科级及以下办公室</w:t>
            </w:r>
          </w:p>
        </w:tc>
        <w:tc>
          <w:tcPr>
            <w:tcW w:w="21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1个三人沙发</w:t>
            </w:r>
            <w:r>
              <w:rPr>
                <w:rFonts w:hint="eastAsia" w:ascii="宋体" w:hAnsi="宋体" w:eastAsia="宋体" w:cs="宋体"/>
                <w:i w:val="0"/>
                <w:color w:val="000000"/>
                <w:kern w:val="0"/>
                <w:sz w:val="22"/>
                <w:szCs w:val="22"/>
                <w:u w:val="none"/>
                <w:bdr w:val="none" w:color="auto" w:sz="0" w:space="0"/>
                <w:lang w:val="en-US" w:eastAsia="zh-CN" w:bidi="ar"/>
              </w:rPr>
              <w:t xml:space="preserve">      或2个单人沙发</w:t>
            </w:r>
          </w:p>
        </w:tc>
        <w:tc>
          <w:tcPr>
            <w:tcW w:w="1770" w:type="dxa"/>
            <w:vMerge w:val="continue"/>
            <w:tcBorders>
              <w:top w:val="nil"/>
              <w:left w:val="single" w:color="000000" w:sz="4" w:space="0"/>
              <w:bottom w:val="single" w:color="000000" w:sz="4" w:space="0"/>
              <w:right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6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长期使用</w:t>
            </w:r>
          </w:p>
        </w:tc>
      </w:tr>
      <w:tr>
        <w:tblPrEx>
          <w:tblCellMar>
            <w:top w:w="0" w:type="dxa"/>
            <w:left w:w="0" w:type="dxa"/>
            <w:bottom w:w="0" w:type="dxa"/>
            <w:right w:w="0" w:type="dxa"/>
          </w:tblCellMar>
        </w:tblPrEx>
        <w:trPr>
          <w:trHeight w:val="499" w:hRule="atLeast"/>
          <w:jc w:val="center"/>
        </w:trPr>
        <w:tc>
          <w:tcPr>
            <w:tcW w:w="0" w:type="auto"/>
            <w:vMerge w:val="continue"/>
            <w:tcBorders>
              <w:top w:val="nil"/>
              <w:left w:val="single" w:color="000000" w:sz="4" w:space="0"/>
              <w:bottom w:val="single" w:color="000000" w:sz="4" w:space="0"/>
              <w:right w:val="nil"/>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vMerge w:val="restart"/>
            <w:tcBorders>
              <w:top w:val="single" w:color="000000" w:sz="4" w:space="0"/>
              <w:left w:val="nil"/>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茶几</w:t>
            </w:r>
          </w:p>
        </w:tc>
        <w:tc>
          <w:tcPr>
            <w:tcW w:w="3075" w:type="dxa"/>
            <w:vMerge w:val="restart"/>
            <w:tcBorders>
              <w:top w:val="single" w:color="000000" w:sz="4" w:space="0"/>
              <w:left w:val="single" w:color="000000" w:sz="4" w:space="0"/>
              <w:bottom w:val="single" w:color="000000" w:sz="4" w:space="0"/>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视办公室使用面积，每个办公室可以选择配置1个大茶几或者1个小茶几</w:t>
            </w:r>
          </w:p>
        </w:tc>
        <w:tc>
          <w:tcPr>
            <w:tcW w:w="21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大茶几</w:t>
            </w:r>
          </w:p>
        </w:tc>
        <w:tc>
          <w:tcPr>
            <w:tcW w:w="1770" w:type="dxa"/>
            <w:tcBorders>
              <w:top w:val="single" w:color="000000" w:sz="4" w:space="0"/>
              <w:left w:val="single" w:color="000000" w:sz="4" w:space="0"/>
              <w:bottom w:val="single" w:color="000000" w:sz="4" w:space="0"/>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1000</w:t>
            </w:r>
          </w:p>
        </w:tc>
        <w:tc>
          <w:tcPr>
            <w:tcW w:w="126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长期使用</w:t>
            </w:r>
          </w:p>
        </w:tc>
      </w:tr>
      <w:tr>
        <w:tblPrEx>
          <w:tblCellMar>
            <w:top w:w="0" w:type="dxa"/>
            <w:left w:w="0" w:type="dxa"/>
            <w:bottom w:w="0" w:type="dxa"/>
            <w:right w:w="0" w:type="dxa"/>
          </w:tblCellMar>
        </w:tblPrEx>
        <w:trPr>
          <w:trHeight w:val="499" w:hRule="atLeast"/>
          <w:jc w:val="center"/>
        </w:trPr>
        <w:tc>
          <w:tcPr>
            <w:tcW w:w="0" w:type="auto"/>
            <w:vMerge w:val="continue"/>
            <w:tcBorders>
              <w:top w:val="nil"/>
              <w:left w:val="single" w:color="000000" w:sz="4" w:space="0"/>
              <w:bottom w:val="single" w:color="000000" w:sz="4" w:space="0"/>
              <w:right w:val="nil"/>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vMerge w:val="continue"/>
            <w:tcBorders>
              <w:top w:val="single" w:color="000000" w:sz="4" w:space="0"/>
              <w:left w:val="nil"/>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75" w:type="dxa"/>
            <w:vMerge w:val="continue"/>
            <w:tcBorders>
              <w:top w:val="single" w:color="000000" w:sz="4" w:space="0"/>
              <w:left w:val="single" w:color="000000" w:sz="4" w:space="0"/>
              <w:bottom w:val="single" w:color="000000" w:sz="4" w:space="0"/>
              <w:right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1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小茶几</w:t>
            </w:r>
          </w:p>
        </w:tc>
        <w:tc>
          <w:tcPr>
            <w:tcW w:w="1770" w:type="dxa"/>
            <w:tcBorders>
              <w:top w:val="single" w:color="000000" w:sz="4" w:space="0"/>
              <w:left w:val="single" w:color="000000" w:sz="4" w:space="0"/>
              <w:bottom w:val="single" w:color="000000" w:sz="4" w:space="0"/>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800</w:t>
            </w:r>
          </w:p>
        </w:tc>
        <w:tc>
          <w:tcPr>
            <w:tcW w:w="126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长期使用</w:t>
            </w:r>
          </w:p>
        </w:tc>
      </w:tr>
      <w:tr>
        <w:tblPrEx>
          <w:tblCellMar>
            <w:top w:w="0" w:type="dxa"/>
            <w:left w:w="0" w:type="dxa"/>
            <w:bottom w:w="0" w:type="dxa"/>
            <w:right w:w="0" w:type="dxa"/>
          </w:tblCellMar>
        </w:tblPrEx>
        <w:trPr>
          <w:trHeight w:val="435"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w:t>
            </w:r>
          </w:p>
        </w:tc>
        <w:tc>
          <w:tcPr>
            <w:tcW w:w="885"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书柜（文件柜）</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处级领导办公室</w:t>
            </w:r>
          </w:p>
        </w:tc>
        <w:tc>
          <w:tcPr>
            <w:tcW w:w="21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按需要配置</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1000/</w:t>
            </w:r>
            <w:r>
              <w:rPr>
                <w:rFonts w:hint="eastAsia" w:ascii="宋体" w:hAnsi="宋体" w:eastAsia="宋体" w:cs="宋体"/>
                <w:i w:val="0"/>
                <w:color w:val="000000"/>
                <w:kern w:val="0"/>
                <w:sz w:val="22"/>
                <w:szCs w:val="22"/>
                <w:u w:val="none"/>
                <w:bdr w:val="none" w:color="auto" w:sz="0" w:space="0"/>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长期使用</w:t>
            </w:r>
          </w:p>
        </w:tc>
      </w:tr>
      <w:tr>
        <w:tblPrEx>
          <w:tblCellMar>
            <w:top w:w="0" w:type="dxa"/>
            <w:left w:w="0" w:type="dxa"/>
            <w:bottom w:w="0" w:type="dxa"/>
            <w:right w:w="0" w:type="dxa"/>
          </w:tblCellMar>
        </w:tblPrEx>
        <w:trPr>
          <w:trHeight w:val="43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85"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科级及以下多人合</w:t>
            </w:r>
            <w:r>
              <w:rPr>
                <w:rFonts w:hint="eastAsia" w:ascii="宋体" w:hAnsi="宋体" w:eastAsia="宋体" w:cs="宋体"/>
                <w:i w:val="0"/>
                <w:color w:val="000000"/>
                <w:kern w:val="0"/>
                <w:sz w:val="22"/>
                <w:szCs w:val="22"/>
                <w:u w:val="none"/>
                <w:bdr w:val="none" w:color="auto" w:sz="0" w:space="0"/>
                <w:lang w:val="en-US" w:eastAsia="zh-CN" w:bidi="ar"/>
              </w:rPr>
              <w:t>1室办公室</w:t>
            </w:r>
          </w:p>
        </w:tc>
        <w:tc>
          <w:tcPr>
            <w:tcW w:w="21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按需要配置</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1000/</w:t>
            </w:r>
            <w:r>
              <w:rPr>
                <w:rFonts w:hint="eastAsia" w:ascii="宋体" w:hAnsi="宋体" w:eastAsia="宋体" w:cs="宋体"/>
                <w:i w:val="0"/>
                <w:color w:val="000000"/>
                <w:kern w:val="0"/>
                <w:sz w:val="22"/>
                <w:szCs w:val="22"/>
                <w:u w:val="none"/>
                <w:bdr w:val="none" w:color="auto" w:sz="0" w:space="0"/>
                <w:lang w:val="en-US" w:eastAsia="zh-CN" w:bidi="ar"/>
              </w:rPr>
              <w:t>人</w:t>
            </w:r>
          </w:p>
        </w:tc>
        <w:tc>
          <w:tcPr>
            <w:tcW w:w="126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长期使用</w:t>
            </w:r>
          </w:p>
        </w:tc>
      </w:tr>
      <w:tr>
        <w:tblPrEx>
          <w:tblCellMar>
            <w:top w:w="0" w:type="dxa"/>
            <w:left w:w="0" w:type="dxa"/>
            <w:bottom w:w="0" w:type="dxa"/>
            <w:right w:w="0" w:type="dxa"/>
          </w:tblCellMar>
        </w:tblPrEx>
        <w:trPr>
          <w:trHeight w:val="3525" w:hRule="atLeast"/>
          <w:jc w:val="center"/>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w:t>
            </w:r>
          </w:p>
        </w:tc>
        <w:tc>
          <w:tcPr>
            <w:tcW w:w="885"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会议室家具</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会议桌</w:t>
            </w:r>
          </w:p>
        </w:tc>
        <w:tc>
          <w:tcPr>
            <w:tcW w:w="21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根据会议室面积大小配备</w:t>
            </w:r>
          </w:p>
        </w:tc>
        <w:tc>
          <w:tcPr>
            <w:tcW w:w="17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会议室使用面积在50（含）平方米以下：1600元/平方米（桌面面积计算价格）；50-100（含）平方米：1200元/平方米（桌面面积计算价格）；</w:t>
            </w:r>
            <w:r>
              <w:rPr>
                <w:rFonts w:hint="eastAsia" w:ascii="宋体" w:hAnsi="宋体" w:eastAsia="宋体" w:cs="宋体"/>
                <w:i w:val="0"/>
                <w:color w:val="000000"/>
                <w:kern w:val="0"/>
                <w:sz w:val="22"/>
                <w:szCs w:val="22"/>
                <w:u w:val="none"/>
                <w:bdr w:val="none" w:color="auto" w:sz="0" w:space="0"/>
                <w:lang w:val="en-US" w:eastAsia="zh-CN" w:bidi="ar"/>
              </w:rPr>
              <w:t xml:space="preserve">   100平方米以上：1000元/平方米（桌面面积计算价格）。</w:t>
            </w:r>
          </w:p>
        </w:tc>
        <w:tc>
          <w:tcPr>
            <w:tcW w:w="0" w:type="auto"/>
            <w:tcBorders>
              <w:top w:val="single" w:color="000000" w:sz="4" w:space="0"/>
              <w:left w:val="nil"/>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长期使用</w:t>
            </w:r>
          </w:p>
        </w:tc>
      </w:tr>
      <w:tr>
        <w:tblPrEx>
          <w:tblCellMar>
            <w:top w:w="0" w:type="dxa"/>
            <w:left w:w="0" w:type="dxa"/>
            <w:bottom w:w="0" w:type="dxa"/>
            <w:right w:w="0" w:type="dxa"/>
          </w:tblCellMar>
        </w:tblPrEx>
        <w:trPr>
          <w:trHeight w:val="630" w:hRule="atLeast"/>
          <w:jc w:val="center"/>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7</w:t>
            </w:r>
          </w:p>
        </w:tc>
        <w:tc>
          <w:tcPr>
            <w:tcW w:w="885"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会议椅</w:t>
            </w:r>
          </w:p>
        </w:tc>
        <w:tc>
          <w:tcPr>
            <w:tcW w:w="21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数量应与会议桌及 会议室面积大小匹配</w:t>
            </w:r>
          </w:p>
        </w:tc>
        <w:tc>
          <w:tcPr>
            <w:tcW w:w="17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400</w:t>
            </w:r>
            <w:r>
              <w:rPr>
                <w:rFonts w:hint="eastAsia" w:ascii="宋体" w:hAnsi="宋体" w:eastAsia="宋体" w:cs="宋体"/>
                <w:i w:val="0"/>
                <w:color w:val="000000"/>
                <w:kern w:val="0"/>
                <w:sz w:val="22"/>
                <w:szCs w:val="22"/>
                <w:u w:val="none"/>
                <w:bdr w:val="none" w:color="auto" w:sz="0" w:space="0"/>
                <w:lang w:val="en-US" w:eastAsia="zh-CN" w:bidi="ar"/>
              </w:rPr>
              <w:t>/把</w:t>
            </w:r>
          </w:p>
        </w:tc>
        <w:tc>
          <w:tcPr>
            <w:tcW w:w="0" w:type="auto"/>
            <w:tcBorders>
              <w:top w:val="single" w:color="000000" w:sz="4" w:space="0"/>
              <w:left w:val="nil"/>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长期使用</w:t>
            </w:r>
          </w:p>
        </w:tc>
      </w:tr>
      <w:tr>
        <w:tblPrEx>
          <w:tblCellMar>
            <w:top w:w="0" w:type="dxa"/>
            <w:left w:w="0" w:type="dxa"/>
            <w:bottom w:w="0" w:type="dxa"/>
            <w:right w:w="0" w:type="dxa"/>
          </w:tblCellMar>
        </w:tblPrEx>
        <w:trPr>
          <w:trHeight w:val="810" w:hRule="atLeast"/>
          <w:jc w:val="center"/>
        </w:trPr>
        <w:tc>
          <w:tcPr>
            <w:tcW w:w="9630" w:type="dxa"/>
            <w:gridSpan w:val="6"/>
            <w:tcBorders>
              <w:top w:val="single" w:color="000000" w:sz="4" w:space="0"/>
              <w:left w:val="nil"/>
              <w:bottom w:val="nil"/>
              <w:right w:val="nil"/>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注：本表中所列“长期使用”是指使用年限</w:t>
            </w:r>
            <w:r>
              <w:rPr>
                <w:rStyle w:val="7"/>
                <w:bdr w:val="none" w:color="auto" w:sz="0" w:space="0"/>
                <w:lang w:val="en-US" w:eastAsia="zh-CN" w:bidi="ar"/>
              </w:rPr>
              <w:t>15年以上；使用年限超过15年尚可继续使用的，应当继续使用。</w:t>
            </w:r>
          </w:p>
        </w:tc>
      </w:tr>
    </w:tbl>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caps w:val="0"/>
          <w:color w:val="auto"/>
          <w:spacing w:val="0"/>
          <w:sz w:val="32"/>
          <w:szCs w:val="32"/>
          <w:shd w:val="clear" w:fill="FFFFFF"/>
          <w:lang w:val="en-US"/>
        </w:rPr>
      </w:pPr>
    </w:p>
    <w:sectPr>
      <w:pgSz w:w="11906" w:h="16838"/>
      <w:pgMar w:top="1928" w:right="1474"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幼圆">
    <w:panose1 w:val="02010509060101010101"/>
    <w:charset w:val="86"/>
    <w:family w:val="auto"/>
    <w:pitch w:val="default"/>
    <w:sig w:usb0="00000001" w:usb1="080E0000" w:usb2="00000000" w:usb3="00000000" w:csb0="00040000" w:csb1="00000000"/>
  </w:font>
  <w:font w:name="宋体-方正超大字符集">
    <w:panose1 w:val="03000509000000000000"/>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方正大标宋简体">
    <w:panose1 w:val="02010601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6B3F14"/>
    <w:rsid w:val="23774274"/>
    <w:rsid w:val="416B3F14"/>
    <w:rsid w:val="6E0E06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rPr>
      <w:sz w:val="24"/>
    </w:rPr>
  </w:style>
  <w:style w:type="character" w:styleId="5">
    <w:name w:val="Hyperlink"/>
    <w:basedOn w:val="4"/>
    <w:qFormat/>
    <w:uiPriority w:val="0"/>
    <w:rPr>
      <w:color w:val="0000FF"/>
      <w:u w:val="single"/>
    </w:rPr>
  </w:style>
  <w:style w:type="character" w:customStyle="1" w:styleId="6">
    <w:name w:val="font21"/>
    <w:basedOn w:val="4"/>
    <w:uiPriority w:val="0"/>
    <w:rPr>
      <w:rFonts w:hint="eastAsia" w:ascii="宋体" w:hAnsi="宋体" w:eastAsia="宋体" w:cs="宋体"/>
      <w:color w:val="000000"/>
      <w:sz w:val="22"/>
      <w:szCs w:val="22"/>
      <w:u w:val="none"/>
    </w:rPr>
  </w:style>
  <w:style w:type="character" w:customStyle="1" w:styleId="7">
    <w:name w:val="font31"/>
    <w:basedOn w:val="4"/>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2020-02-19T07:02:00Z</dcterms:created>
  <dc:creator>寻梦</dc:creator>
  <cp:lastModifiedBy>威哥</cp:lastModifiedBy>
  <dcterms:modified xsi:type="dcterms:W3CDTF">2020-03-17T02:45:40Z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