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65" w:rsidRDefault="00FF0265" w:rsidP="00FF0265">
      <w:pPr>
        <w:jc w:val="center"/>
        <w:rPr>
          <w:rFonts w:ascii="方正小标宋简体" w:eastAsia="方正小标宋简体" w:hint="eastAsia"/>
          <w:b/>
          <w:bCs/>
          <w:sz w:val="32"/>
          <w:szCs w:val="32"/>
        </w:rPr>
      </w:pPr>
      <w:r w:rsidRPr="00FF0265">
        <w:rPr>
          <w:rFonts w:ascii="方正小标宋简体" w:eastAsia="方正小标宋简体" w:hint="eastAsia"/>
          <w:b/>
          <w:bCs/>
          <w:sz w:val="32"/>
          <w:szCs w:val="32"/>
        </w:rPr>
        <w:t>密苏里大学堪萨斯分校生物科学学院与泉州师范学院</w:t>
      </w:r>
    </w:p>
    <w:p w:rsidR="00FF0265" w:rsidRPr="00FF0265" w:rsidRDefault="00FF0265" w:rsidP="00FF0265">
      <w:pPr>
        <w:jc w:val="center"/>
        <w:rPr>
          <w:rFonts w:ascii="方正小标宋简体" w:eastAsia="方正小标宋简体" w:hint="eastAsia"/>
          <w:b/>
          <w:bCs/>
          <w:sz w:val="32"/>
          <w:szCs w:val="32"/>
        </w:rPr>
      </w:pPr>
      <w:r w:rsidRPr="00FF0265">
        <w:rPr>
          <w:rFonts w:ascii="方正小标宋简体" w:eastAsia="方正小标宋简体" w:hint="eastAsia"/>
          <w:b/>
          <w:bCs/>
          <w:sz w:val="32"/>
          <w:szCs w:val="32"/>
        </w:rPr>
        <w:t>海洋与食品学院3+2本硕连读项目</w:t>
      </w:r>
    </w:p>
    <w:p w:rsidR="00FF0265" w:rsidRDefault="00FF0265" w:rsidP="00FF0265">
      <w:pPr>
        <w:spacing w:line="480" w:lineRule="exact"/>
        <w:ind w:firstLineChars="300" w:firstLine="840"/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Arial" w:cs="Arial" w:hint="eastAsia"/>
          <w:color w:val="333333"/>
          <w:sz w:val="28"/>
          <w:szCs w:val="28"/>
          <w:shd w:val="clear" w:color="auto" w:fill="FFFFFF"/>
        </w:rPr>
        <w:t>密苏里大学堪萨斯分校University of Missouri, Kansas City (UMKC)是一所四年制公立大学，成立于1929年，于1963年加入密苏里大学系统，</w:t>
      </w:r>
      <w:r w:rsidRPr="00FF0265"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  <w:t>此系统包含了四所大学，它们分别是密苏里大学哥伦比亚分校，密苏里大学劳拉分校，密苏里大学圣路易斯分校和密苏里大学堪萨斯分校</w:t>
      </w:r>
      <w:r w:rsidRPr="00FF0265">
        <w:rPr>
          <w:rFonts w:ascii="仿宋_GB2312" w:eastAsia="仿宋_GB2312" w:hAnsi="Arial" w:cs="Arial" w:hint="eastAsia"/>
          <w:color w:val="333333"/>
          <w:sz w:val="28"/>
          <w:szCs w:val="28"/>
          <w:shd w:val="clear" w:color="auto" w:fill="FFFFFF"/>
        </w:rPr>
        <w:t>。</w:t>
      </w:r>
      <w:r w:rsidRPr="00FF0265">
        <w:rPr>
          <w:rStyle w:val="apple-converted-space"/>
          <w:rFonts w:ascii="微软雅黑" w:eastAsia="仿宋_GB2312" w:hAnsi="微软雅黑" w:hint="eastAsia"/>
          <w:color w:val="2F2F2F"/>
          <w:sz w:val="28"/>
          <w:szCs w:val="28"/>
          <w:shd w:val="clear" w:color="auto" w:fill="FFFFFF"/>
        </w:rPr>
        <w:t> 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密苏里大学堪萨斯分校设有文理学院、音乐学院、商业与公共管理学院、生命科学院、计算机工程学院、口腔学院、教育学院、研究生学院、法学院、医学院、护理学院和药学院。该校共设有本科和硕博研究生专业课程，包括工商管理硕士、护理、药剂学、牙科、生命科学、物理学、化学、数学、计算机科学、心理学、文学、</w:t>
      </w:r>
      <w:r w:rsidRPr="00FF0265"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  <w:t>英语、政治学、经济学、公共管理、建筑学、法律、音乐等，并设有博士课程和学位。</w:t>
      </w:r>
    </w:p>
    <w:p w:rsidR="00933851" w:rsidRDefault="00933851" w:rsidP="00FF0265">
      <w:pPr>
        <w:spacing w:line="480" w:lineRule="exact"/>
        <w:ind w:firstLineChars="300" w:firstLine="840"/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</w:pPr>
    </w:p>
    <w:p w:rsidR="00FF0265" w:rsidRPr="00933851" w:rsidRDefault="00FF0265" w:rsidP="00933851">
      <w:pPr>
        <w:spacing w:line="480" w:lineRule="exact"/>
        <w:ind w:firstLineChars="300" w:firstLine="840"/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  <w:t>根据我校海洋与食品学院与密苏里大学堪萨斯分校生物科学学院</w:t>
      </w:r>
      <w:r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  <w:t>的合作协议，两校开展</w:t>
      </w:r>
      <w:r w:rsidRPr="00FF0265">
        <w:rPr>
          <w:rFonts w:ascii="仿宋_GB2312" w:eastAsia="仿宋_GB2312" w:hAnsi="Arial" w:cs="Arial" w:hint="eastAsia"/>
          <w:color w:val="000000"/>
          <w:sz w:val="28"/>
          <w:szCs w:val="28"/>
          <w:shd w:val="clear" w:color="auto" w:fill="FFFFFF"/>
        </w:rPr>
        <w:t>3+2本硕连读项目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项目时长：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5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学年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（泉州师范学院学习3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学年，密苏里大学堪萨斯分校学习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2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学年）</w:t>
      </w:r>
    </w:p>
    <w:p w:rsidR="00FF0265" w:rsidRPr="00FF0265" w:rsidRDefault="00FF0265" w:rsidP="00FF0265">
      <w:pPr>
        <w:spacing w:line="480" w:lineRule="exact"/>
        <w:ind w:left="1680" w:hangingChars="600" w:hanging="168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条件录取：进入第四学年之前雅思成绩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6.5/9.0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；或者新托福（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IBT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）成绩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90/120</w:t>
      </w:r>
      <w:r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；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在泉州师范学院的课程成绩均达到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70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分以上（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GPA3.0/4.0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）</w:t>
      </w:r>
    </w:p>
    <w:p w:rsidR="00FF0265" w:rsidRPr="00FF0265" w:rsidRDefault="00FF0265" w:rsidP="00FF0265">
      <w:pPr>
        <w:spacing w:line="480" w:lineRule="exact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正式录取：在第八学期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5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月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31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日之前取得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GRE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成绩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300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分以上；</w:t>
      </w:r>
    </w:p>
    <w:p w:rsid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         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在密苏里大学堪萨斯分校修读的所有课程的GPA达到3.0/4.0；在学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期间没有受到学术或纪律处分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学分互认：第四学年在密苏里大学修满21学分（12学分可计入研究生课程）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        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 xml:space="preserve"> 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3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个密苏里大学堪萨斯分校学分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= 4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个泉州师范学院学分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获得学位：泉州师范学院学士学位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lastRenderedPageBreak/>
        <w:t xml:space="preserve">          密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苏里大学堪萨斯分校细胞与分子生物学理学硕士学位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   费：在密苏里大学堪萨斯分校的第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7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和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8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学期学生需要支付学年本科国际学生学费，约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2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万美元</w:t>
      </w:r>
    </w:p>
    <w:p w:rsidR="00FF0265" w:rsidRPr="00FF0265" w:rsidRDefault="00FF0265" w:rsidP="00FF0265">
      <w:pPr>
        <w:spacing w:line="480" w:lineRule="exact"/>
        <w:ind w:leftChars="600" w:left="126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在密苏里大学堪萨斯分校第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9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和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10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学期学生需要支付学年研究生国际学生学费，约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1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万美元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</w:pP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学生在泉州师范学院学习的前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>3</w:t>
      </w: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年建议修读的课程：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第一学年：微积分、化学、化学实验、植物科学、植物科学实验、基础计算机科学、英语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第二学年：物理、物理实验、微生物、微生物实验、生物化学实验、遗传学、遗传学实验、计算机语言、英语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</w:pPr>
      <w:r w:rsidRPr="00FF0265"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  <w:t>第三学年：细胞生物学、细胞生物学实验、分子生物学、生物工程、生物技术实验、免疫学、生物信息学</w:t>
      </w:r>
      <w:r w:rsidRPr="00FF0265">
        <w:rPr>
          <w:rFonts w:ascii="仿宋_GB2312" w:eastAsia="仿宋_GB2312" w:hAnsi="微软雅黑"/>
          <w:color w:val="2F2F2F"/>
          <w:sz w:val="28"/>
          <w:szCs w:val="28"/>
          <w:shd w:val="clear" w:color="auto" w:fill="FFFFFF"/>
        </w:rPr>
        <w:t xml:space="preserve"> </w:t>
      </w:r>
    </w:p>
    <w:p w:rsidR="00FF0265" w:rsidRPr="00FF0265" w:rsidRDefault="00FF0265" w:rsidP="00FF0265">
      <w:pPr>
        <w:spacing w:line="480" w:lineRule="exact"/>
        <w:ind w:left="1400" w:hangingChars="500" w:hanging="1400"/>
        <w:rPr>
          <w:rFonts w:ascii="仿宋_GB2312" w:eastAsia="仿宋_GB2312" w:hAnsi="微软雅黑" w:hint="eastAsia"/>
          <w:color w:val="2F2F2F"/>
          <w:sz w:val="28"/>
          <w:szCs w:val="28"/>
          <w:shd w:val="clear" w:color="auto" w:fill="FFFFFF"/>
        </w:rPr>
      </w:pPr>
    </w:p>
    <w:p w:rsidR="004967AD" w:rsidRDefault="004967AD"/>
    <w:sectPr w:rsidR="004967AD" w:rsidSect="00496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0265"/>
    <w:rsid w:val="004967AD"/>
    <w:rsid w:val="00933851"/>
    <w:rsid w:val="00FF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F02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2018-04-11T02:45:00Z</dcterms:created>
  <dcterms:modified xsi:type="dcterms:W3CDTF">2018-04-11T02:55:00Z</dcterms:modified>
</cp:coreProperties>
</file>