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福建省政府采购项目</w:t>
      </w:r>
    </w:p>
    <w:p>
      <w:pPr>
        <w:pStyle w:val="null3"/>
        <w:jc w:val="center"/>
        <w:outlineLvl w:val="0"/>
      </w:pPr>
      <w:r>
        <w:rPr>
          <w:sz w:val="48"/>
          <w:b/>
        </w:rPr>
        <w:t>竞争性谈判文件</w:t>
      </w:r>
    </w:p>
    <w:p>
      <w:pPr>
        <w:pStyle w:val="null3"/>
        <w:jc w:val="center"/>
        <w:outlineLvl w:val="0"/>
      </w:pPr>
      <w:r>
        <w:rPr>
          <w:sz w:val="48"/>
          <w:b/>
        </w:rPr>
        <w:t>（货物类）</w:t>
      </w:r>
    </w:p>
    <w:p>
      <w:pPr>
        <w:pStyle w:val="null3"/>
        <w:jc w:val="center"/>
        <w:outlineLvl w:val="2"/>
      </w:pPr>
      <w:r>
        <w:rPr>
          <w:sz w:val="28"/>
          <w:b/>
        </w:rPr>
        <w:t>项目名称：</w:t>
      </w:r>
      <w:r>
        <w:rPr>
          <w:sz w:val="28"/>
          <w:b/>
        </w:rPr>
        <w:t>泉州师范学院消防设施维护改造二期项目(二次)</w:t>
      </w:r>
    </w:p>
    <w:p>
      <w:pPr>
        <w:pStyle w:val="null3"/>
        <w:jc w:val="center"/>
        <w:outlineLvl w:val="2"/>
      </w:pPr>
      <w:r>
        <w:rPr>
          <w:sz w:val="28"/>
          <w:b/>
        </w:rPr>
        <w:t>备案编号：</w:t>
      </w:r>
      <w:r>
        <w:rPr>
          <w:sz w:val="28"/>
          <w:b/>
        </w:rPr>
        <w:t>CGXM-2024-350501-02587[2024]01827</w:t>
      </w:r>
    </w:p>
    <w:p>
      <w:pPr>
        <w:pStyle w:val="null3"/>
        <w:jc w:val="center"/>
        <w:outlineLvl w:val="2"/>
      </w:pPr>
      <w:r>
        <w:rPr>
          <w:sz w:val="28"/>
          <w:b/>
        </w:rPr>
        <w:t>项目编号：</w:t>
      </w:r>
      <w:r>
        <w:rPr>
          <w:sz w:val="28"/>
          <w:b/>
        </w:rPr>
        <w:t>[350501]YFCG[TP]2024001-1</w:t>
      </w:r>
    </w:p>
    <w:p>
      <w:pPr>
        <w:pStyle w:val="null3"/>
        <w:jc w:val="center"/>
        <w:outlineLvl w:val="2"/>
      </w:pPr>
      <w:r>
        <w:rPr>
          <w:sz w:val="28"/>
          <w:b/>
        </w:rPr>
        <w:t>采购人：</w:t>
      </w:r>
      <w:r>
        <w:rPr>
          <w:sz w:val="28"/>
          <w:b/>
        </w:rPr>
        <w:t>泉州师范学院</w:t>
      </w:r>
    </w:p>
    <w:p>
      <w:pPr>
        <w:pStyle w:val="null3"/>
        <w:jc w:val="center"/>
        <w:outlineLvl w:val="2"/>
      </w:pPr>
      <w:r>
        <w:rPr>
          <w:sz w:val="28"/>
          <w:b/>
        </w:rPr>
        <w:t>代理机构：</w:t>
      </w:r>
      <w:r>
        <w:rPr>
          <w:sz w:val="28"/>
          <w:b/>
        </w:rPr>
        <w:t>福建云锋招标有限公司</w:t>
      </w:r>
    </w:p>
    <w:p>
      <w:pPr>
        <w:pStyle w:val="null3"/>
        <w:jc w:val="center"/>
        <w:outlineLvl w:val="2"/>
      </w:pPr>
      <w:r>
        <w:rPr>
          <w:sz w:val="28"/>
          <w:b/>
        </w:rPr>
        <w:t>编制时间</w:t>
      </w:r>
      <w:r>
        <w:rPr>
          <w:sz w:val="28"/>
          <w:b/>
        </w:rPr>
        <w:t>：</w:t>
      </w:r>
      <w:r>
        <w:rPr>
          <w:sz w:val="28"/>
          <w:b/>
        </w:rPr>
        <w:t>2024年09月</w:t>
      </w:r>
    </w:p>
    <w:p>
      <w:pPr>
        <w:pStyle w:val="null3"/>
      </w:pPr>
      <w:r>
        <w:rPr/>
        <w:t xml:space="preserve"> </w:t>
        <w:br/>
        <w:br w:type="page"/>
      </w:r>
    </w:p>
    <w:p>
      <w:pPr>
        <w:pStyle w:val="null3"/>
        <w:jc w:val="center"/>
        <w:outlineLvl w:val="1"/>
      </w:pPr>
      <w:r>
        <w:rPr>
          <w:sz w:val="36"/>
          <w:b/>
        </w:rPr>
        <w:t>第一章 采购公告/采购邀请书</w:t>
      </w:r>
    </w:p>
    <w:p>
      <w:pPr>
        <w:pStyle w:val="null3"/>
        <w:jc w:val="center"/>
      </w:pPr>
      <w:r>
        <w:rPr>
          <w:b/>
        </w:rPr>
        <w:t>竞争性谈判采购公告</w:t>
      </w:r>
    </w:p>
    <w:p>
      <w:pPr>
        <w:pStyle w:val="null3"/>
        <w:ind w:firstLine="960"/>
        <w:jc w:val="both"/>
      </w:pPr>
      <w:r>
        <w:rPr/>
        <w:t>泉州师范学院</w:t>
      </w:r>
      <w:r>
        <w:rPr/>
        <w:t xml:space="preserve"> 已根据政府采购相关法律法规，经相应程序确定采用 竞争性谈判 方式组织 </w:t>
      </w:r>
      <w:r>
        <w:rPr/>
        <w:t>泉州师范学院消防设施维护改造二期项目(二次)</w:t>
      </w:r>
      <w:r>
        <w:rPr/>
        <w:t xml:space="preserve"> 项目（以下简称：“本项目”）的政府采购活动， </w:t>
      </w:r>
      <w:r>
        <w:rPr/>
        <w:t>现欢迎国内合格的供应商前来参加。</w:t>
      </w:r>
      <w:r>
        <w:rPr/>
        <w:t xml:space="preserve"> 本项目由采购人委托 </w:t>
      </w:r>
      <w:r>
        <w:rPr/>
        <w:t>福建云锋招标有限公司</w:t>
      </w:r>
      <w:r>
        <w:rPr/>
        <w:t xml:space="preserve"> 开展竞争性谈判活动。</w:t>
      </w:r>
    </w:p>
    <w:p>
      <w:pPr>
        <w:pStyle w:val="null3"/>
        <w:ind w:firstLine="480"/>
        <w:jc w:val="left"/>
        <w:outlineLvl w:val="2"/>
      </w:pPr>
      <w:r>
        <w:rPr>
          <w:sz w:val="28"/>
          <w:b/>
        </w:rPr>
        <w:t>1.项目名称</w:t>
      </w:r>
      <w:r>
        <w:rPr>
          <w:sz w:val="28"/>
          <w:b/>
        </w:rPr>
        <w:t xml:space="preserve">： </w:t>
      </w:r>
      <w:r>
        <w:rPr>
          <w:sz w:val="28"/>
          <w:b/>
        </w:rPr>
        <w:t>泉州师范学院消防设施维护改造二期项目(二次)</w:t>
      </w:r>
    </w:p>
    <w:p>
      <w:pPr>
        <w:pStyle w:val="null3"/>
        <w:ind w:firstLine="480"/>
        <w:jc w:val="left"/>
        <w:outlineLvl w:val="2"/>
      </w:pPr>
      <w:r>
        <w:rPr>
          <w:sz w:val="28"/>
          <w:b/>
        </w:rPr>
        <w:t>2.备案编号</w:t>
      </w:r>
      <w:r>
        <w:rPr>
          <w:sz w:val="28"/>
          <w:b/>
        </w:rPr>
        <w:t xml:space="preserve">： </w:t>
      </w:r>
      <w:r>
        <w:rPr>
          <w:sz w:val="28"/>
          <w:b/>
        </w:rPr>
        <w:t>CGXM-2024-350501-02587[2024]01827</w:t>
      </w:r>
    </w:p>
    <w:p>
      <w:pPr>
        <w:pStyle w:val="null3"/>
        <w:ind w:firstLine="480"/>
        <w:jc w:val="left"/>
        <w:outlineLvl w:val="2"/>
      </w:pPr>
      <w:r>
        <w:rPr>
          <w:sz w:val="28"/>
          <w:b/>
        </w:rPr>
        <w:t>3.项目编号</w:t>
      </w:r>
      <w:r>
        <w:rPr>
          <w:sz w:val="28"/>
          <w:b/>
        </w:rPr>
        <w:t xml:space="preserve">： </w:t>
      </w:r>
      <w:r>
        <w:rPr>
          <w:sz w:val="28"/>
          <w:b/>
        </w:rPr>
        <w:t>[350501]YFCG[TP]2024001-1</w:t>
      </w:r>
    </w:p>
    <w:p>
      <w:pPr>
        <w:pStyle w:val="null3"/>
        <w:ind w:firstLine="480"/>
        <w:jc w:val="left"/>
        <w:outlineLvl w:val="2"/>
      </w:pPr>
      <w:r>
        <w:rPr>
          <w:sz w:val="28"/>
          <w:b/>
        </w:rPr>
        <w:t>4.采购内容及要求：</w:t>
      </w:r>
    </w:p>
    <w:p>
      <w:pPr>
        <w:pStyle w:val="null3"/>
        <w:ind w:firstLine="480"/>
        <w:jc w:val="both"/>
      </w:pPr>
      <w:r>
        <w:rPr/>
        <w:t>采购包1：</w:t>
      </w:r>
    </w:p>
    <w:p>
      <w:pPr>
        <w:pStyle w:val="null3"/>
        <w:jc w:val="both"/>
      </w:pPr>
      <w:r>
        <w:rPr/>
        <w:t>采购包预算金额（元）: 1,955,000.00</w:t>
      </w:r>
    </w:p>
    <w:p>
      <w:pPr>
        <w:pStyle w:val="null3"/>
        <w:jc w:val="both"/>
      </w:pPr>
      <w:r>
        <w:rPr/>
        <w:t>采购包最高限价（元）: 1,955,000.00</w:t>
      </w:r>
    </w:p>
    <w:p>
      <w:pPr>
        <w:pStyle w:val="null3"/>
        <w:jc w:val="both"/>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序号</w:t>
            </w:r>
          </w:p>
        </w:tc>
        <w:tc>
          <w:tcPr>
            <w:tcW w:type="dxa" w:w="1187"/>
          </w:tcPr>
          <w:p>
            <w:pPr>
              <w:pStyle w:val="null3"/>
              <w:jc w:val="both"/>
            </w:pPr>
            <w:r>
              <w:rPr/>
              <w:t>标的名称</w:t>
            </w:r>
          </w:p>
        </w:tc>
        <w:tc>
          <w:tcPr>
            <w:tcW w:type="dxa" w:w="1187"/>
          </w:tcPr>
          <w:p>
            <w:pPr>
              <w:pStyle w:val="null3"/>
              <w:jc w:val="both"/>
            </w:pPr>
            <w:r>
              <w:rPr/>
              <w:t>数量</w:t>
            </w:r>
          </w:p>
        </w:tc>
        <w:tc>
          <w:tcPr>
            <w:tcW w:type="dxa" w:w="1187"/>
          </w:tcPr>
          <w:p>
            <w:pPr>
              <w:pStyle w:val="null3"/>
              <w:jc w:val="both"/>
            </w:pPr>
            <w:r>
              <w:rPr/>
              <w:t>标的金额 （元）</w:t>
            </w:r>
          </w:p>
        </w:tc>
        <w:tc>
          <w:tcPr>
            <w:tcW w:type="dxa" w:w="1187"/>
          </w:tcPr>
          <w:p>
            <w:pPr>
              <w:pStyle w:val="null3"/>
              <w:jc w:val="both"/>
            </w:pPr>
            <w:r>
              <w:rPr/>
              <w:t>计量单位</w:t>
            </w:r>
          </w:p>
        </w:tc>
        <w:tc>
          <w:tcPr>
            <w:tcW w:type="dxa" w:w="1187"/>
          </w:tcPr>
          <w:p>
            <w:pPr>
              <w:pStyle w:val="null3"/>
              <w:jc w:val="both"/>
            </w:pPr>
            <w:r>
              <w:rPr/>
              <w:t>所属行业</w:t>
            </w:r>
          </w:p>
        </w:tc>
        <w:tc>
          <w:tcPr>
            <w:tcW w:type="dxa" w:w="1187"/>
          </w:tcPr>
          <w:p>
            <w:pPr>
              <w:pStyle w:val="null3"/>
              <w:jc w:val="both"/>
            </w:pPr>
            <w:r>
              <w:rPr/>
              <w:t>是否允许进口产品</w:t>
            </w:r>
          </w:p>
        </w:tc>
      </w:tr>
      <w:tr>
        <w:tc>
          <w:tcPr>
            <w:tcW w:type="dxa" w:w="1187"/>
          </w:tcPr>
          <w:p>
            <w:pPr>
              <w:pStyle w:val="null3"/>
              <w:jc w:val="both"/>
            </w:pPr>
            <w:r>
              <w:rPr/>
              <w:t>1</w:t>
            </w:r>
          </w:p>
        </w:tc>
        <w:tc>
          <w:tcPr>
            <w:tcW w:type="dxa" w:w="1187"/>
          </w:tcPr>
          <w:p>
            <w:pPr>
              <w:pStyle w:val="null3"/>
              <w:jc w:val="both"/>
            </w:pPr>
            <w:r>
              <w:rPr/>
              <w:t>泉州师范学院消防设施维护改造二期项目</w:t>
            </w:r>
          </w:p>
        </w:tc>
        <w:tc>
          <w:tcPr>
            <w:tcW w:type="dxa" w:w="1187"/>
          </w:tcPr>
          <w:p>
            <w:pPr>
              <w:pStyle w:val="null3"/>
              <w:jc w:val="right"/>
            </w:pPr>
            <w:r>
              <w:rPr/>
              <w:t>1.00</w:t>
            </w:r>
          </w:p>
        </w:tc>
        <w:tc>
          <w:tcPr>
            <w:tcW w:type="dxa" w:w="1187"/>
          </w:tcPr>
          <w:p>
            <w:pPr>
              <w:pStyle w:val="null3"/>
              <w:jc w:val="right"/>
            </w:pPr>
            <w:r>
              <w:rPr/>
              <w:t>1,955,000.00</w:t>
            </w:r>
          </w:p>
        </w:tc>
        <w:tc>
          <w:tcPr>
            <w:tcW w:type="dxa" w:w="1187"/>
          </w:tcPr>
          <w:p>
            <w:pPr>
              <w:pStyle w:val="null3"/>
              <w:jc w:val="both"/>
            </w:pPr>
            <w:r>
              <w:rPr/>
              <w:t>项</w:t>
            </w:r>
          </w:p>
        </w:tc>
        <w:tc>
          <w:tcPr>
            <w:tcW w:type="dxa" w:w="1187"/>
          </w:tcPr>
          <w:p>
            <w:pPr>
              <w:pStyle w:val="null3"/>
              <w:jc w:val="both"/>
            </w:pPr>
            <w:r>
              <w:rPr/>
              <w:t>工业</w:t>
            </w:r>
          </w:p>
        </w:tc>
        <w:tc>
          <w:tcPr>
            <w:tcW w:type="dxa" w:w="1187"/>
          </w:tcPr>
          <w:p>
            <w:pPr>
              <w:pStyle w:val="null3"/>
              <w:jc w:val="both"/>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泉州师范学院消防设施维护改造二期项目</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1,955,000.00</w:t>
            </w:r>
          </w:p>
        </w:tc>
        <w:tc>
          <w:tcPr>
            <w:tcW w:type="dxa" w:w="1384"/>
          </w:tcPr>
          <w:p>
            <w:pPr>
              <w:pStyle w:val="null3"/>
              <w:jc w:val="left"/>
            </w:pPr>
            <w:r>
              <w:rPr/>
              <w:t>总价</w:t>
            </w:r>
          </w:p>
        </w:tc>
        <w:tc>
          <w:tcPr>
            <w:tcW w:type="dxa" w:w="1038"/>
          </w:tcPr>
          <w:p>
            <w:pPr>
              <w:pStyle w:val="null3"/>
              <w:jc w:val="left"/>
            </w:pPr>
            <w:r>
              <w:rPr/>
              <w:t>谈判供应商应在谈判响应文件中另行提供详细报价，此处可只提供总价。</w:t>
            </w:r>
          </w:p>
        </w:tc>
      </w:tr>
    </w:tbl>
    <w:p>
      <w:pPr>
        <w:pStyle w:val="null3"/>
        <w:jc w:val="left"/>
      </w:pPr>
      <w:r>
        <w:rPr/>
        <w:t>（2）报价明细要求：</w:t>
      </w:r>
    </w:p>
    <w:p>
      <w:pPr>
        <w:pStyle w:val="null3"/>
        <w:jc w:val="left"/>
      </w:pPr>
      <w:r>
        <w:rPr/>
        <w:t>泉州师范学院消防设施维护改造二期项目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泉州师范学院消防设施维护改造二期项目</w:t>
            </w:r>
          </w:p>
        </w:tc>
        <w:tc>
          <w:tcPr>
            <w:tcW w:type="dxa" w:w="2076"/>
          </w:tcPr>
          <w:p>
            <w:pPr>
              <w:pStyle w:val="null3"/>
              <w:jc w:val="left"/>
            </w:pPr>
            <w:r>
              <w:rPr/>
              <w:t>泉州师范学院消防设施维护改造二期项目</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1,955,000.00</w:t>
            </w:r>
          </w:p>
        </w:tc>
        <w:tc>
          <w:tcPr>
            <w:tcW w:type="dxa" w:w="831"/>
          </w:tcPr>
          <w:p>
            <w:pPr>
              <w:pStyle w:val="null3"/>
              <w:jc w:val="left"/>
            </w:pPr>
            <w:r>
              <w:rPr/>
              <w:t>总价</w:t>
            </w:r>
          </w:p>
        </w:tc>
        <w:tc>
          <w:tcPr>
            <w:tcW w:type="dxa" w:w="1246"/>
          </w:tcPr>
          <w:p>
            <w:pPr>
              <w:pStyle w:val="null3"/>
              <w:jc w:val="left"/>
            </w:pPr>
            <w:r>
              <w:rPr/>
              <w:t>谈判供应商应在谈判响应文件中另行提供详细报价，此处可只提供总价。</w:t>
            </w:r>
          </w:p>
        </w:tc>
      </w:tr>
    </w:tbl>
    <w:p>
      <w:pPr>
        <w:pStyle w:val="null3"/>
        <w:ind w:firstLine="480"/>
        <w:jc w:val="left"/>
        <w:outlineLvl w:val="2"/>
      </w:pPr>
      <w:r>
        <w:rPr>
          <w:sz w:val="28"/>
          <w:b/>
        </w:rPr>
        <w:t>5.采购项目需要落实的政府采购政策：</w:t>
      </w:r>
    </w:p>
    <w:p>
      <w:pPr>
        <w:pStyle w:val="null3"/>
        <w:ind w:firstLine="480"/>
        <w:jc w:val="both"/>
      </w:pPr>
      <w:r>
        <w:rPr/>
        <w:t>进口产品：</w:t>
      </w:r>
      <w:r>
        <w:rPr/>
        <w:t>无</w:t>
      </w:r>
    </w:p>
    <w:p>
      <w:pPr>
        <w:pStyle w:val="null3"/>
        <w:ind w:firstLine="480"/>
        <w:jc w:val="both"/>
      </w:pPr>
      <w:r>
        <w:rPr/>
        <w:t>节能产品：</w:t>
      </w:r>
      <w:r>
        <w:rPr/>
        <w:t>按最新一期节能产品政府采购清单执行。</w:t>
      </w:r>
    </w:p>
    <w:p>
      <w:pPr>
        <w:pStyle w:val="null3"/>
        <w:ind w:firstLine="480"/>
        <w:jc w:val="both"/>
      </w:pPr>
      <w:r>
        <w:rPr/>
        <w:t>环境标志产品：</w:t>
      </w:r>
      <w:r>
        <w:rPr/>
        <w:t>按最新一期环境标志产品政府采购清单执行。</w:t>
      </w:r>
    </w:p>
    <w:p>
      <w:pPr>
        <w:pStyle w:val="null3"/>
        <w:ind w:firstLine="480"/>
        <w:jc w:val="both"/>
      </w:pPr>
      <w:r>
        <w:rPr/>
        <w:t>促进中小企业发展的相关政策：</w:t>
      </w:r>
    </w:p>
    <w:p>
      <w:pPr>
        <w:pStyle w:val="null3"/>
        <w:ind w:firstLine="480"/>
        <w:jc w:val="both"/>
      </w:pPr>
      <w:r>
        <w:rPr/>
        <w:t>采购包1：专门采购包预留</w:t>
      </w:r>
    </w:p>
    <w:p>
      <w:pPr>
        <w:pStyle w:val="null3"/>
        <w:jc w:val="both"/>
      </w:pPr>
      <w:r>
        <w:rPr/>
        <w:t>面向的企业规模：</w:t>
      </w:r>
      <w:r>
        <w:rPr/>
        <w:t>中小企业</w:t>
      </w:r>
    </w:p>
    <w:p>
      <w:pPr>
        <w:pStyle w:val="null3"/>
        <w:jc w:val="both"/>
      </w:pPr>
      <w:r>
        <w:rPr/>
        <w:t>预留形式：</w:t>
      </w:r>
      <w:r>
        <w:rPr/>
        <w:t>专门采购包预留</w:t>
      </w:r>
    </w:p>
    <w:p>
      <w:pPr>
        <w:pStyle w:val="null3"/>
        <w:jc w:val="both"/>
      </w:pPr>
      <w:r>
        <w:rPr/>
        <w:t>预留比例：</w:t>
      </w:r>
      <w:r>
        <w:rPr/>
        <w:t>100%</w:t>
      </w:r>
    </w:p>
    <w:p>
      <w:pPr>
        <w:pStyle w:val="null3"/>
        <w:ind w:firstLine="480"/>
        <w:jc w:val="left"/>
        <w:outlineLvl w:val="2"/>
      </w:pPr>
      <w:r>
        <w:rPr>
          <w:sz w:val="28"/>
          <w:b/>
        </w:rPr>
        <w:t>6.供应商的资格要求</w:t>
      </w:r>
    </w:p>
    <w:p>
      <w:pPr>
        <w:pStyle w:val="null3"/>
        <w:ind w:firstLine="960"/>
        <w:jc w:val="both"/>
      </w:pPr>
      <w:r>
        <w:rPr/>
        <w:t>6.1法定条件：符合《中华人民共和国政府采购法》第二十二条第一款规定的条件。</w:t>
      </w:r>
    </w:p>
    <w:p>
      <w:pPr>
        <w:pStyle w:val="null3"/>
        <w:ind w:firstLine="960"/>
        <w:jc w:val="both"/>
      </w:pPr>
      <w:r>
        <w:rPr/>
        <w:t>6.2特定条件：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产品采购，不接受大型企业产品参加。本项目标的物的行业类行为“工业”，谈判供应商须提供中小企业声明函（货物），并按货物清单中的产品要求详细填写。监狱企业、残疾人福利性单位制造的产品视同小型、微型企业产品。</w:t>
            </w:r>
          </w:p>
        </w:tc>
      </w:tr>
    </w:tbl>
    <w:p>
      <w:pPr>
        <w:pStyle w:val="null3"/>
        <w:ind w:firstLine="960"/>
        <w:jc w:val="both"/>
      </w:pPr>
      <w:r>
        <w:rPr/>
        <w:t>6.3是否接受联合体形式的响应谈判：</w:t>
      </w:r>
    </w:p>
    <w:p>
      <w:pPr>
        <w:pStyle w:val="null3"/>
        <w:ind w:firstLine="480"/>
        <w:jc w:val="both"/>
      </w:pPr>
      <w:r>
        <w:rPr/>
        <w:t>采购包1：不接受</w:t>
      </w:r>
    </w:p>
    <w:p>
      <w:pPr>
        <w:pStyle w:val="null3"/>
        <w:jc w:val="both"/>
      </w:pPr>
      <w:r>
        <w:rPr>
          <w:b/>
        </w:rPr>
        <w:t>※根据上述资格要求，供应商响应文件中应提交的“资格证明文件”相关规定和资料要求，详见竞争性谈判须知前附表和谈判文件第五章。</w:t>
      </w:r>
    </w:p>
    <w:p>
      <w:pPr>
        <w:pStyle w:val="null3"/>
        <w:ind w:firstLine="480"/>
        <w:jc w:val="left"/>
        <w:outlineLvl w:val="2"/>
      </w:pPr>
      <w:r>
        <w:rPr>
          <w:sz w:val="28"/>
          <w:b/>
        </w:rPr>
        <w:t>7.竞争性谈判文件获取期限：</w:t>
      </w:r>
    </w:p>
    <w:p>
      <w:pPr>
        <w:pStyle w:val="null3"/>
        <w:ind w:firstLine="480"/>
        <w:jc w:val="left"/>
      </w:pPr>
      <w:r>
        <w:rPr/>
        <w:t>详见谈判公告或更正公告（若有），若不一致，以更正公告（若有）为准。</w:t>
      </w:r>
    </w:p>
    <w:p>
      <w:pPr>
        <w:pStyle w:val="null3"/>
        <w:ind w:firstLine="960"/>
        <w:jc w:val="both"/>
      </w:pPr>
      <w:r>
        <w:rPr/>
        <w:t>7.1如果采购过程中有发出更正公告，采购人将根据实际情况确定是否延长文件获取期限，则文件获取截止时间以更正公告中的约定为准。</w:t>
      </w:r>
    </w:p>
    <w:p>
      <w:pPr>
        <w:pStyle w:val="null3"/>
        <w:ind w:firstLine="960"/>
        <w:jc w:val="both"/>
      </w:pPr>
      <w:r>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sz w:val="28"/>
          <w:b/>
        </w:rPr>
        <w:t>8.获取采购文件时间、地点、方式：</w:t>
      </w:r>
    </w:p>
    <w:p>
      <w:pPr>
        <w:pStyle w:val="null3"/>
        <w:ind w:firstLine="960"/>
        <w:jc w:val="both"/>
      </w:pPr>
      <w:r>
        <w:rPr/>
        <w:t>8.1采购文件的提供期限：详见谈判公告或更正公告（若有），若不一致，以更正公告（若有）为准。</w:t>
      </w:r>
    </w:p>
    <w:p>
      <w:pPr>
        <w:pStyle w:val="null3"/>
        <w:ind w:firstLine="960"/>
        <w:jc w:val="both"/>
      </w:pPr>
      <w:r>
        <w:rPr/>
        <w:t>8.2获取地点及方式：注册账号后通过福建省政府采购网上公开信息系统以下载方式获取。</w:t>
      </w:r>
    </w:p>
    <w:p>
      <w:pPr>
        <w:pStyle w:val="null3"/>
        <w:ind w:firstLine="480"/>
        <w:jc w:val="left"/>
        <w:outlineLvl w:val="2"/>
      </w:pPr>
      <w:r>
        <w:rPr>
          <w:sz w:val="28"/>
          <w:b/>
        </w:rPr>
        <w:t>9.采购文件售价：0元。</w:t>
      </w:r>
    </w:p>
    <w:p>
      <w:pPr>
        <w:pStyle w:val="null3"/>
        <w:ind w:firstLine="480"/>
        <w:jc w:val="left"/>
        <w:outlineLvl w:val="2"/>
      </w:pPr>
      <w:r>
        <w:rPr>
          <w:sz w:val="28"/>
          <w:b/>
        </w:rPr>
        <w:t>10.首次响应文件递交截止时间及地点：</w:t>
      </w:r>
    </w:p>
    <w:p>
      <w:pPr>
        <w:pStyle w:val="null3"/>
        <w:ind w:firstLine="480"/>
        <w:jc w:val="left"/>
      </w:pPr>
      <w:r>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sz w:val="28"/>
          <w:b/>
        </w:rPr>
        <w:t>11.谈判时间及地点：</w:t>
      </w:r>
    </w:p>
    <w:p>
      <w:pPr>
        <w:pStyle w:val="null3"/>
        <w:ind w:firstLine="480"/>
        <w:jc w:val="left"/>
      </w:pPr>
      <w:r>
        <w:rPr/>
        <w:t>详见谈判公告或更正公告（若有），若不一致，以更正公告（若有）为准。</w:t>
      </w:r>
    </w:p>
    <w:p>
      <w:pPr>
        <w:pStyle w:val="null3"/>
        <w:ind w:firstLine="480"/>
        <w:jc w:val="left"/>
        <w:outlineLvl w:val="2"/>
      </w:pPr>
      <w:r>
        <w:rPr>
          <w:sz w:val="28"/>
          <w:b/>
        </w:rPr>
        <w:t>12.竞争性谈判公告期限：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sz w:val="28"/>
          <w:b/>
        </w:rPr>
        <w:t>13.采购人</w:t>
      </w:r>
      <w:r>
        <w:rPr>
          <w:sz w:val="28"/>
          <w:b/>
        </w:rPr>
        <w:t>：</w:t>
      </w:r>
      <w:r>
        <w:rPr>
          <w:sz w:val="28"/>
          <w:b/>
        </w:rPr>
        <w:t>泉州师范学院</w:t>
      </w:r>
    </w:p>
    <w:p>
      <w:pPr>
        <w:pStyle w:val="null3"/>
        <w:ind w:firstLine="960"/>
        <w:jc w:val="left"/>
      </w:pPr>
      <w:r>
        <w:rPr/>
        <w:t xml:space="preserve"> 地址： </w:t>
      </w:r>
      <w:r>
        <w:rPr/>
        <w:t>泉州市丰泽区东海大街398号</w:t>
      </w:r>
    </w:p>
    <w:p>
      <w:pPr>
        <w:pStyle w:val="null3"/>
        <w:jc w:val="left"/>
      </w:pPr>
      <w:r>
        <w:rPr/>
        <w:t xml:space="preserve"> 邮编： </w:t>
      </w:r>
      <w:r>
        <w:rPr/>
        <w:t>362000</w:t>
      </w:r>
    </w:p>
    <w:p>
      <w:pPr>
        <w:pStyle w:val="null3"/>
        <w:jc w:val="left"/>
      </w:pPr>
      <w:r>
        <w:rPr/>
        <w:t xml:space="preserve"> 联系人： </w:t>
      </w:r>
      <w:r>
        <w:rPr/>
        <w:t>苏颖聪</w:t>
      </w:r>
    </w:p>
    <w:p>
      <w:pPr>
        <w:pStyle w:val="null3"/>
        <w:jc w:val="left"/>
      </w:pPr>
      <w:r>
        <w:rPr/>
        <w:t xml:space="preserve"> 联系电话： </w:t>
      </w:r>
      <w:r>
        <w:rPr/>
        <w:t>0595-22919532</w:t>
      </w:r>
    </w:p>
    <w:p>
      <w:pPr>
        <w:pStyle w:val="null3"/>
        <w:ind w:firstLine="480"/>
        <w:jc w:val="left"/>
        <w:outlineLvl w:val="2"/>
      </w:pPr>
      <w:r>
        <w:rPr>
          <w:sz w:val="28"/>
          <w:b/>
        </w:rPr>
        <w:t>14.代理机构</w:t>
      </w:r>
      <w:r>
        <w:rPr>
          <w:sz w:val="28"/>
          <w:b/>
        </w:rPr>
        <w:t>：</w:t>
      </w:r>
      <w:r>
        <w:rPr>
          <w:sz w:val="28"/>
          <w:b/>
        </w:rPr>
        <w:t>福建云锋招标有限公司</w:t>
      </w:r>
    </w:p>
    <w:p>
      <w:pPr>
        <w:pStyle w:val="null3"/>
        <w:ind w:firstLine="960"/>
        <w:jc w:val="left"/>
      </w:pPr>
      <w:r>
        <w:rPr/>
        <w:t xml:space="preserve"> 地址： </w:t>
      </w:r>
      <w:r>
        <w:rPr/>
        <w:t>温陵南路178号(原48号）二楼</w:t>
      </w:r>
    </w:p>
    <w:p>
      <w:pPr>
        <w:pStyle w:val="null3"/>
        <w:jc w:val="left"/>
      </w:pPr>
      <w:r>
        <w:rPr/>
        <w:t xml:space="preserve"> 邮编： </w:t>
      </w:r>
      <w:r>
        <w:rPr/>
        <w:t>362000</w:t>
      </w:r>
    </w:p>
    <w:p>
      <w:pPr>
        <w:pStyle w:val="null3"/>
        <w:jc w:val="left"/>
      </w:pPr>
      <w:r>
        <w:rPr/>
        <w:t xml:space="preserve"> 联系人： </w:t>
      </w:r>
      <w:r>
        <w:rPr/>
        <w:t>饶路生</w:t>
      </w:r>
    </w:p>
    <w:p>
      <w:pPr>
        <w:pStyle w:val="null3"/>
        <w:jc w:val="left"/>
      </w:pPr>
      <w:r>
        <w:rPr/>
        <w:t xml:space="preserve"> 联系电话： </w:t>
      </w:r>
      <w:r>
        <w:rPr/>
        <w:t>0595-22988718</w:t>
      </w:r>
    </w:p>
    <w:p>
      <w:pPr>
        <w:pStyle w:val="null3"/>
        <w:ind w:firstLine="480"/>
        <w:jc w:val="left"/>
        <w:outlineLvl w:val="2"/>
      </w:pPr>
      <w:r>
        <w:rPr>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福建云锋招标有限公司</w:t>
            </w:r>
          </w:p>
        </w:tc>
      </w:tr>
      <w:tr>
        <w:tc>
          <w:tcPr>
            <w:tcW w:type="dxa" w:w="8306"/>
          </w:tcPr>
          <w:p>
            <w:pPr>
              <w:pStyle w:val="null3"/>
              <w:jc w:val="left"/>
            </w:pPr>
            <w:r>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t xml:space="preserve"> </w:t>
        <w:br/>
        <w:br w:type="page"/>
      </w:r>
    </w:p>
    <w:p>
      <w:pPr>
        <w:pStyle w:val="null3"/>
        <w:jc w:val="center"/>
        <w:outlineLvl w:val="1"/>
      </w:pPr>
      <w:r>
        <w:rPr>
          <w:sz w:val="36"/>
          <w:b/>
        </w:rPr>
        <w:t>第二章 竞争性谈判须知</w:t>
      </w:r>
    </w:p>
    <w:p>
      <w:pPr>
        <w:pStyle w:val="null3"/>
        <w:jc w:val="center"/>
        <w:outlineLvl w:val="2"/>
      </w:pPr>
      <w:r>
        <w:rPr>
          <w:sz w:val="28"/>
          <w:b/>
        </w:rPr>
        <w:t>第1节 竞争性谈判须知前附表（表1、表2）</w:t>
      </w:r>
    </w:p>
    <w:p>
      <w:pPr>
        <w:pStyle w:val="null3"/>
        <w:jc w:val="center"/>
      </w:pPr>
      <w:r>
        <w:rPr>
          <w:b/>
        </w:rPr>
        <w:t>一、竞争性谈判须知前附表1</w:t>
      </w:r>
    </w:p>
    <w:p>
      <w:pPr>
        <w:pStyle w:val="null3"/>
        <w:ind w:firstLine="480"/>
        <w:jc w:val="both"/>
      </w:pPr>
      <w:r>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供应商的资格要求：见谈判文件第一章“采购公告/采购邀请书”</w:t>
            </w:r>
          </w:p>
          <w:p>
            <w:pPr>
              <w:pStyle w:val="null3"/>
              <w:jc w:val="left"/>
            </w:pPr>
            <w:r>
              <w:rPr/>
              <w:t xml:space="preserve"> 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谈判响应声明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t xml:space="preserve"> 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产品采购，不接受大型企业产品参加。本项目标的物的行业类行为“工业”，谈判供应商须提供中小企业声明函（货物），并按货物清单中的产品要求详细填写。监狱企业、残疾人福利性单位制造的产品视同小型、微型企业产品。</w:t>
                  </w:r>
                </w:p>
              </w:tc>
            </w:tr>
          </w:tbl>
          <w:p>
            <w:pPr>
              <w:pStyle w:val="null3"/>
              <w:jc w:val="left"/>
            </w:pPr>
            <w:r>
              <w:rPr/>
              <w:t xml:space="preserve"> （3）谈判保证金</w:t>
            </w:r>
          </w:p>
          <w:p>
            <w:pPr>
              <w:pStyle w:val="null3"/>
              <w:jc w:val="left"/>
            </w:pPr>
            <w:r>
              <w:rPr/>
              <w:t xml:space="preserve"> ※备注说明</w:t>
            </w:r>
          </w:p>
          <w:p>
            <w:pPr>
              <w:pStyle w:val="null3"/>
              <w:jc w:val="left"/>
            </w:pPr>
            <w:r>
              <w:rPr/>
              <w:t xml:space="preserve"> ①供应商应根据自身实际情况提供上述资格要求的证明材料，格式可参考谈判文件第五章提供。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是否接受联合体形式的响应谈判：详见第一章供应商的资格要求的6.3</w:t>
            </w:r>
          </w:p>
        </w:tc>
      </w:tr>
      <w:tr>
        <w:tc>
          <w:tcPr>
            <w:tcW w:type="dxa" w:w="2769"/>
          </w:tcPr>
          <w:p>
            <w:pPr>
              <w:pStyle w:val="null3"/>
              <w:jc w:val="left"/>
            </w:pPr>
            <w:r>
              <w:rPr/>
              <w:t>3</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4</w:t>
            </w:r>
          </w:p>
        </w:tc>
        <w:tc>
          <w:tcPr>
            <w:tcW w:type="dxa" w:w="2769"/>
          </w:tcPr>
          <w:p>
            <w:pPr>
              <w:pStyle w:val="null3"/>
              <w:jc w:val="left"/>
            </w:pPr>
            <w:r>
              <w:rPr/>
              <w:t>10.3.1</w:t>
            </w:r>
          </w:p>
        </w:tc>
        <w:tc>
          <w:tcPr>
            <w:tcW w:type="dxa" w:w="2769"/>
          </w:tcPr>
          <w:p>
            <w:pPr>
              <w:pStyle w:val="null3"/>
              <w:jc w:val="left"/>
            </w:pPr>
            <w:r>
              <w:rPr/>
              <w:t>谈判保证金退还的其它要求：</w:t>
            </w:r>
          </w:p>
          <w:p>
            <w:pPr>
              <w:pStyle w:val="null3"/>
              <w:jc w:val="left"/>
            </w:pPr>
            <w:r>
              <w:rPr/>
              <w:t>无</w:t>
            </w:r>
          </w:p>
        </w:tc>
      </w:tr>
      <w:tr>
        <w:tc>
          <w:tcPr>
            <w:tcW w:type="dxa" w:w="2769"/>
          </w:tcPr>
          <w:p>
            <w:pPr>
              <w:pStyle w:val="null3"/>
              <w:jc w:val="left"/>
            </w:pPr>
            <w:r>
              <w:rPr/>
              <w:t>5</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（2）电子响应文件：详见表2《关于电子竞争性谈判活动的专门规定》</w:t>
            </w:r>
          </w:p>
        </w:tc>
      </w:tr>
      <w:tr>
        <w:tc>
          <w:tcPr>
            <w:tcW w:type="dxa" w:w="2769"/>
          </w:tcPr>
          <w:p>
            <w:pPr>
              <w:pStyle w:val="null3"/>
              <w:jc w:val="left"/>
            </w:pPr>
            <w:r>
              <w:rPr/>
              <w:t>6</w:t>
            </w:r>
          </w:p>
        </w:tc>
        <w:tc>
          <w:tcPr>
            <w:tcW w:type="dxa" w:w="2769"/>
          </w:tcPr>
          <w:p>
            <w:pPr>
              <w:pStyle w:val="null3"/>
              <w:jc w:val="left"/>
            </w:pPr>
            <w:r>
              <w:rPr/>
              <w:t>14.4</w:t>
            </w:r>
          </w:p>
        </w:tc>
        <w:tc>
          <w:tcPr>
            <w:tcW w:type="dxa" w:w="2769"/>
          </w:tcPr>
          <w:p>
            <w:pPr>
              <w:pStyle w:val="null3"/>
              <w:jc w:val="left"/>
            </w:pPr>
            <w:r>
              <w:rPr/>
              <w:t>谈判过程中可能发生实质性变动的内容：</w:t>
            </w:r>
          </w:p>
          <w:p>
            <w:pPr>
              <w:pStyle w:val="null3"/>
              <w:jc w:val="left"/>
            </w:pPr>
            <w:r>
              <w:rPr/>
              <w:t>关于竞争性谈判第二轮报价（即首次报价后再进行的一轮价格谈判，也为最后的价格谈判）流程：（1）资格审查和实质性响应审查后，谈判小组将开启远程价格谈判程序，供应商应远程实时关注等候大厅，参加价格谈判的供应商应在谈判小组约定时间内（不少于30分钟，以实际约定时间为准）进行最后报价。（2）最终报价以总价方式进行报价，若最终报价有优惠，则成交单价按最终报价与原报价的优惠率计算调整。</w:t>
            </w:r>
          </w:p>
        </w:tc>
      </w:tr>
      <w:tr>
        <w:tc>
          <w:tcPr>
            <w:tcW w:type="dxa" w:w="2769"/>
          </w:tcPr>
          <w:p>
            <w:pPr>
              <w:pStyle w:val="null3"/>
              <w:jc w:val="left"/>
            </w:pPr>
            <w:r>
              <w:rPr/>
              <w:t>7</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8</w:t>
            </w:r>
          </w:p>
        </w:tc>
        <w:tc>
          <w:tcPr>
            <w:tcW w:type="dxa" w:w="2769"/>
          </w:tcPr>
          <w:p>
            <w:pPr>
              <w:pStyle w:val="null3"/>
              <w:jc w:val="left"/>
            </w:pPr>
            <w:r>
              <w:rPr/>
              <w:t>23.1</w:t>
            </w:r>
          </w:p>
        </w:tc>
        <w:tc>
          <w:tcPr>
            <w:tcW w:type="dxa" w:w="2769"/>
          </w:tcPr>
          <w:p>
            <w:pPr>
              <w:pStyle w:val="null3"/>
              <w:jc w:val="left"/>
            </w:pPr>
            <w:r>
              <w:rPr/>
              <w:t xml:space="preserve">本项目监督管理部门： </w:t>
            </w:r>
            <w:r>
              <w:rPr/>
              <w:t>泉州市财政局政府采购监督管理办公室</w:t>
            </w:r>
          </w:p>
        </w:tc>
      </w:tr>
      <w:tr>
        <w:tc>
          <w:tcPr>
            <w:tcW w:type="dxa" w:w="2769"/>
          </w:tcPr>
          <w:p>
            <w:pPr>
              <w:pStyle w:val="null3"/>
              <w:jc w:val="left"/>
            </w:pPr>
            <w:r>
              <w:rPr/>
              <w:t>9</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代理服务费收费标准：1）按以下标准计算金额的70%结算（按差额定率累进法）：成交金额为100万元以内，按1.5%计算；成交金额100-500万元，按1.1%计算；该代理服务费由成交供应商承担。 2）采购代理服务费由成交供应商在领取成交通知书的同时，以转账、电汇、现金存款等付款方式一次性缴清。 3）服务费缴交账户: 开户行：兴业银行泉州分行营业部 帐 号：152300100100077663 收款人：福建云锋招标有限公司。邮箱：YFCG2988718@163.com。</w:t>
            </w:r>
          </w:p>
          <w:p>
            <w:pPr>
              <w:pStyle w:val="null3"/>
              <w:jc w:val="left"/>
            </w:pPr>
            <w:r>
              <w:rPr/>
              <w:t xml:space="preserve"> (2)其他：</w:t>
            </w:r>
          </w:p>
          <w:p>
            <w:pPr>
              <w:pStyle w:val="null3"/>
              <w:jc w:val="left"/>
            </w:pPr>
            <w:r>
              <w:rPr/>
              <w:t>1）“远程不见面谈判”注意事项： ①本项目不要求谈判供应商递交纸质谈判响应文件，竞争性谈判文件中关于谈判供应商须在谈判现场完成的事项，包括但不限于签字、检查及确认等各项要求，不适用于本项目。 ②本项目采用“远程不见面谈判”，谈判供应商尽量不前往谈判现场，谈判供应商应确保自身设施、设备、网络环境状况良好，在谈判时自行登录采购系统，线上观看谈判流程，并按规定在谈判时段对谈判响应文件进行远程解密、远程签章。若谈判供应商前往谈判现场的，应自行严格遵守当地实时疫情防控要求，并尽量自行携带可解密、签章的设备，谈判现场无法确保能单独提供谈判供应商解密、签章设备。操作手册详见https://zfcg.czt.fujian.gov.cn/freecms/site/fujian/1070/info/2023/22002910.html，在操作过程中如有疑问请咨询400-161-2666、0595-22135050、0595-22132281。谈判供应商因自身原因造成无法正常观看谈判流程、远程解密、签章或价格谈判的，后果由谈判供应商自行承担。 ③在规定的时间内正确提交电子谈判响应文件的谈判供应商在谈判时将由系统判定签到情况，具体信息以福建省政府采购网上公开信息系统所示为准。 ④谈判供应商应在远程解密开启后30分钟内使用CA数字证书进行谈判响应文件的解密操作，逾期未解密的视为放弃谈判。 ⑤唱标结束后，谈判供应商可对开标结果进行签章，并在远程签章开放后30分钟内完成，逾期未签章的视为认同开标结果。 ⑥远程解密、远程签章及远程价格谈判的开放起始时间均在谈判过程中临时开启，请谈判供应商务必密切关注实时谈判流程，并根据流程在系统内按时操作，否则产生的后果由谈判供应商自行承担。 ⑦开、评标期间，谈判供应商代表应保证采购系统中预留的联系方式畅通，以便随时接收并答复谈判小组发起的澄清等事项，如采购代理工作人员拨打2次电话谈判供应商代表均未接听的，视同采购代理工作人员已通知到位，谈判供应商代表未能在谈判小组设定的澄清时限内作出澄清的，视为谈判供应商放弃澄清，产生不利后果由谈判供应商自行承担责任。具体操作过程请下载供应商操作手册查看。2）电子谈判响应文件解密失败的补救方案：①若为谈判供应商设备故障或网络故障，则谈判供应商自行更换设备或解决网络问题，解密时间不予顺延，逾期未解密的视为放弃谈判，谈判程序继续进行；②若为采购人原因导致无法正常解密，则由采购人及时提出解决方案，解密时间给予顺延；③若为福建省政府采购网上公开信息系统原因导致无法正常解密，则由福建省政府采购网上公开信息系统及时提出解决方案，解密时间给予顺延。3）非谈判供应商引起，在谈判或评审工作开始后，因停电、网络故障、电子设备或者福建省政府采购网上公开信息系统故障导致无法继续进行谈判或评审时，故障可在短时间内解除的（时间根据现场情况确定），采购人可以暂停谈判或评审工作，待故障解除后继续谈判或评审；故障无法在短时间内解除的（时间根据现场情况决确定），采购人应当终止谈判或评审，并做好采购资料的封存和保密工作，待故障解除后再重新进行谈判或重新组建谈判小组进行评审。</w:t>
            </w:r>
          </w:p>
        </w:tc>
      </w:tr>
      <w:tr>
        <w:tc>
          <w:tcPr>
            <w:tcW w:type="dxa" w:w="2769"/>
          </w:tcPr>
          <w:p>
            <w:pPr>
              <w:pStyle w:val="null3"/>
              <w:jc w:val="left"/>
            </w:pPr>
            <w:r>
              <w:rPr/>
              <w:t>10</w:t>
            </w:r>
          </w:p>
        </w:tc>
        <w:tc>
          <w:tcPr>
            <w:tcW w:type="dxa" w:w="2769"/>
          </w:tcP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 xml:space="preserve">合同签订时限： </w:t>
            </w:r>
            <w:r>
              <w:rPr/>
              <w:t>自中标通知书发出之日起20个日历日内。</w:t>
            </w:r>
          </w:p>
        </w:tc>
      </w:tr>
    </w:tbl>
    <w:p>
      <w:pPr>
        <w:pStyle w:val="null3"/>
        <w:jc w:val="center"/>
      </w:pPr>
      <w:r>
        <w:rPr>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t>关于电子竞争性谈判活动的专门规定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（1）电子竞争性谈判活动的专门规定适用于本项目。</w:t>
            </w:r>
          </w:p>
          <w:p>
            <w:pPr>
              <w:pStyle w:val="null3"/>
              <w:jc w:val="left"/>
            </w:pPr>
            <w:r>
              <w:rPr/>
              <w:t>（2）将谈判文件</w:t>
            </w:r>
          </w:p>
          <w:p>
            <w:pPr>
              <w:pStyle w:val="null3"/>
              <w:jc w:val="left"/>
            </w:pPr>
            <w:r>
              <w:rPr/>
              <w:t>无</w:t>
            </w:r>
            <w:r>
              <w:rPr/>
              <w:t xml:space="preserve"> 的内容修正为下列内容：</w:t>
            </w:r>
          </w:p>
          <w:p>
            <w:pPr>
              <w:pStyle w:val="null3"/>
              <w:jc w:val="left"/>
            </w:pPr>
            <w:r>
              <w:rPr/>
              <w:t>无</w:t>
            </w:r>
            <w:r>
              <w:rPr/>
              <w:t xml:space="preserve"> 后适用本项目的电子竞争性谈判活动。</w:t>
            </w:r>
          </w:p>
          <w:p>
            <w:pPr>
              <w:pStyle w:val="null3"/>
              <w:jc w:val="left"/>
            </w:pPr>
            <w:r>
              <w:rPr/>
              <w:t>（3）将下列内容增列为谈判文件的组成部分（以下简称：“增列内容”）适用本项目的电子竞争性谈判活动，若增列内容与谈判文件其他章节内容不一致，应以增列内容为准：</w:t>
            </w:r>
          </w:p>
          <w:p>
            <w:pPr>
              <w:pStyle w:val="null3"/>
              <w:jc w:val="left"/>
            </w:pPr>
            <w:r>
              <w:rPr/>
              <w:t>①电子竞争性谈判活动的具体操作流程以福建省政府采购网上公开信息系统设定的为准。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⑤供应商应按照福建省政府采购网上公开信息系统要求的评审节点编制电子响应文件，否则谈判小组将按照不利于供应商的内容进行认定。</w:t>
            </w:r>
          </w:p>
          <w:p>
            <w:pPr>
              <w:pStyle w:val="null3"/>
              <w:jc w:val="left"/>
            </w:pPr>
            <w:r>
              <w:rPr/>
              <w:t>⑥关于证明材料或资料：</w:t>
            </w:r>
          </w:p>
          <w:p>
            <w:pPr>
              <w:pStyle w:val="null3"/>
              <w:jc w:val="left"/>
            </w:pPr>
            <w:r>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t>⑨参加谈判活动的供应商代表务必携带供应商的CA证书。供应商的CA证书应能正常、有效使用，否则产生不利后果由供应商承担责任。</w:t>
            </w:r>
          </w:p>
          <w:p>
            <w:pPr>
              <w:pStyle w:val="null3"/>
              <w:jc w:val="left"/>
            </w:pPr>
            <w:r>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t>有下列情形之一的，供应商的响应无效，其保证金不予退还或通过保函进行索赔：</w:t>
            </w:r>
          </w:p>
          <w:p>
            <w:pPr>
              <w:pStyle w:val="null3"/>
              <w:jc w:val="left"/>
            </w:pPr>
            <w:r>
              <w:rPr/>
              <w:t>b1不同供应商的电子响应文件具有相同内部识别码；</w:t>
            </w:r>
          </w:p>
          <w:p>
            <w:pPr>
              <w:pStyle w:val="null3"/>
              <w:jc w:val="left"/>
            </w:pPr>
            <w:r>
              <w:rPr/>
              <w:t>b2不同供应商的报价保证金从同一单位或个人的账户转出；</w:t>
            </w:r>
          </w:p>
          <w:p>
            <w:pPr>
              <w:pStyle w:val="null3"/>
              <w:jc w:val="left"/>
            </w:pPr>
            <w:r>
              <w:rPr/>
              <w:t>b3供应商的报价保证金同一合同项下有其他供应商提交的报价保证金。</w:t>
            </w:r>
          </w:p>
          <w:p>
            <w:pPr>
              <w:pStyle w:val="null3"/>
              <w:jc w:val="left"/>
            </w:pPr>
            <w:r>
              <w:rPr/>
              <w:t>(12)其他：</w:t>
            </w:r>
          </w:p>
          <w:p>
            <w:pPr>
              <w:pStyle w:val="null3"/>
              <w:jc w:val="left"/>
            </w:pPr>
            <w:r>
              <w:rPr/>
              <w:t>无</w:t>
            </w:r>
          </w:p>
          <w:p>
            <w:pPr>
              <w:pStyle w:val="null3"/>
              <w:jc w:val="left"/>
            </w:pPr>
            <w:r>
              <w:rPr/>
              <w:t>（与电子竞争性谈判活动有关的其他规定或补充内容可在此处填写）。</w:t>
            </w:r>
          </w:p>
        </w:tc>
      </w:tr>
    </w:tbl>
    <w:p>
      <w:pPr>
        <w:pStyle w:val="null3"/>
        <w:jc w:val="center"/>
        <w:outlineLvl w:val="2"/>
      </w:pPr>
      <w:r>
        <w:rPr>
          <w:sz w:val="28"/>
          <w:b/>
        </w:rPr>
        <w:t>专项附件： 评定成交的标准和方法</w:t>
      </w:r>
    </w:p>
    <w:p>
      <w:pPr>
        <w:pStyle w:val="null3"/>
        <w:jc w:val="center"/>
        <w:outlineLvl w:val="2"/>
      </w:pPr>
      <w:r>
        <w:rPr>
          <w:sz w:val="28"/>
          <w:b/>
        </w:rPr>
        <w:t>一、谈判小组</w:t>
      </w:r>
    </w:p>
    <w:p>
      <w:pPr>
        <w:pStyle w:val="null3"/>
        <w:ind w:firstLine="480"/>
        <w:jc w:val="both"/>
      </w:pPr>
      <w:r>
        <w:rPr/>
        <w:t>1.1采购人根据项目的特点依法组建谈判小组。</w:t>
      </w:r>
    </w:p>
    <w:p>
      <w:pPr>
        <w:pStyle w:val="null3"/>
        <w:ind w:firstLine="480"/>
        <w:jc w:val="both"/>
      </w:pPr>
      <w:r>
        <w:rPr/>
        <w:t>1.2谈判小组</w:t>
      </w:r>
    </w:p>
    <w:p>
      <w:pPr>
        <w:pStyle w:val="null3"/>
        <w:ind w:firstLine="480"/>
        <w:jc w:val="left"/>
      </w:pPr>
      <w:r>
        <w:rPr/>
        <w:t>由采购人代表和评审专家两部分共3人组成，</w:t>
      </w:r>
      <w:r>
        <w:rPr/>
        <w:t>其中由福建省政府采购评审专家库产生的评审专家2人，</w:t>
      </w:r>
      <w:r>
        <w:rPr/>
        <w:t>由采购人派出的采购人代表1人。</w:t>
      </w:r>
      <w:r>
        <w:rPr/>
        <w:t>达到公开招标数额标准的货物或者服务采购项目，或者达到招标规模标准的政府采购工程，竞争性谈判小组应当由5人或以上单数组成。</w:t>
      </w:r>
    </w:p>
    <w:p>
      <w:pPr>
        <w:pStyle w:val="null3"/>
        <w:ind w:firstLine="480"/>
        <w:jc w:val="both"/>
      </w:pPr>
      <w:r>
        <w:rPr/>
        <w:t>1.3谈判小组负责具体谈判和评审事务，并按照下列原则依法独立履行有关职责：</w:t>
      </w:r>
    </w:p>
    <w:p>
      <w:pPr>
        <w:pStyle w:val="null3"/>
        <w:ind w:firstLine="960"/>
        <w:jc w:val="both"/>
      </w:pPr>
      <w:r>
        <w:rPr/>
        <w:t>1.3.1评审应保护国家利益、社会公共利益和各方当事人合法权益，提高采购效益，保证项目质量。</w:t>
      </w:r>
    </w:p>
    <w:p>
      <w:pPr>
        <w:pStyle w:val="null3"/>
        <w:ind w:firstLine="960"/>
        <w:jc w:val="both"/>
      </w:pPr>
      <w:r>
        <w:rPr/>
        <w:t>1.3.2评审应遵循公平、公正、科学、严谨和择优原则。</w:t>
      </w:r>
    </w:p>
    <w:p>
      <w:pPr>
        <w:pStyle w:val="null3"/>
        <w:ind w:firstLine="960"/>
        <w:jc w:val="both"/>
      </w:pPr>
      <w:r>
        <w:rPr/>
        <w:t>1.3.3评审的依据是谈判文件和响应文件，谈判文件中没有规定的评审标准不得作为评审依据。</w:t>
      </w:r>
    </w:p>
    <w:p>
      <w:pPr>
        <w:pStyle w:val="null3"/>
        <w:ind w:firstLine="960"/>
        <w:jc w:val="both"/>
      </w:pPr>
      <w:r>
        <w:rPr/>
        <w:t>1.3.4谈判小组应按照谈判文件规定推荐成交候选供应商或根据采购人的授权确定成交供应商。</w:t>
      </w:r>
    </w:p>
    <w:p>
      <w:pPr>
        <w:pStyle w:val="null3"/>
        <w:ind w:firstLine="960"/>
        <w:jc w:val="both"/>
      </w:pPr>
      <w:r>
        <w:rPr/>
        <w:t>1.3.5评审应遵守下列评审纪律：</w:t>
      </w:r>
    </w:p>
    <w:p>
      <w:pPr>
        <w:pStyle w:val="null3"/>
        <w:ind w:firstLine="960"/>
        <w:jc w:val="both"/>
      </w:pPr>
      <w:r>
        <w:rPr/>
        <w:t>①评审情况不得私自外泄，有关信息由采购人或其委托的代理机构统一对外发布。</w:t>
      </w:r>
    </w:p>
    <w:p>
      <w:pPr>
        <w:pStyle w:val="null3"/>
        <w:ind w:firstLine="960"/>
        <w:jc w:val="both"/>
      </w:pPr>
      <w:r>
        <w:rPr/>
        <w:t>②对采购人或供应商提供的要求保密的资料，不得摘记翻印和外传。</w:t>
      </w:r>
    </w:p>
    <w:p>
      <w:pPr>
        <w:pStyle w:val="null3"/>
        <w:ind w:firstLine="960"/>
        <w:jc w:val="both"/>
      </w:pPr>
      <w:r>
        <w:rPr/>
        <w:t>③不得收受供应商或有关人员的任何礼物，不得串联鼓动其他人袒护某供应商。若与供应商存在利害关系，则应主动声明并回避。</w:t>
      </w:r>
    </w:p>
    <w:p>
      <w:pPr>
        <w:pStyle w:val="null3"/>
        <w:ind w:firstLine="960"/>
        <w:jc w:val="both"/>
      </w:pPr>
      <w:r>
        <w:rPr/>
        <w:t>④全体谈判小组成员应按照谈判文件规定进行评审，一切认定事项应查有实据且不得弄虚作假。</w:t>
      </w:r>
    </w:p>
    <w:p>
      <w:pPr>
        <w:pStyle w:val="null3"/>
        <w:ind w:firstLine="960"/>
        <w:jc w:val="both"/>
      </w:pPr>
      <w:r>
        <w:rPr/>
        <w:t>⑤评审中应充分发扬民主，推荐成交供应商候选人或根据采购人授权确定成交供应商后要服从评审报告。</w:t>
      </w:r>
    </w:p>
    <w:p>
      <w:pPr>
        <w:pStyle w:val="null3"/>
        <w:ind w:firstLine="960"/>
        <w:jc w:val="left"/>
      </w:pPr>
      <w:r>
        <w:rPr>
          <w:b/>
        </w:rPr>
        <w:t>※对违反评审纪律的评委，将取消其评委资格，对评审工作造成严重损失者将予以通报批评乃至追究法律责任。</w:t>
      </w:r>
    </w:p>
    <w:p>
      <w:pPr>
        <w:pStyle w:val="null3"/>
        <w:jc w:val="center"/>
        <w:outlineLvl w:val="2"/>
      </w:pPr>
      <w:r>
        <w:rPr>
          <w:sz w:val="28"/>
          <w:b/>
        </w:rPr>
        <w:t>二、谈判程序</w:t>
      </w:r>
    </w:p>
    <w:p>
      <w:pPr>
        <w:pStyle w:val="null3"/>
        <w:ind w:firstLine="480"/>
        <w:jc w:val="both"/>
      </w:pPr>
      <w:r>
        <w:rPr/>
        <w:t>2.1谈判程序按照谈判文件第二章第2节“竞争性谈判须知”第14条“谈判程序以及评定成交的标准”的相关条款规定执行。</w:t>
      </w:r>
    </w:p>
    <w:p>
      <w:pPr>
        <w:pStyle w:val="null3"/>
        <w:ind w:firstLine="480"/>
        <w:jc w:val="both"/>
      </w:pPr>
      <w:r>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t>无</w:t>
      </w:r>
    </w:p>
    <w:p>
      <w:pPr>
        <w:pStyle w:val="null3"/>
        <w:ind w:firstLine="480"/>
        <w:jc w:val="both"/>
      </w:pPr>
      <w:r>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t>2.3只有资格审查和实质性响应审查均合格且按规定提交最后报价的合格供应商才能参加评定成交的最后价格排序和成交候选人推荐。</w:t>
      </w:r>
    </w:p>
    <w:p>
      <w:pPr>
        <w:pStyle w:val="null3"/>
        <w:jc w:val="center"/>
        <w:outlineLvl w:val="2"/>
      </w:pPr>
      <w:r>
        <w:rPr>
          <w:sz w:val="28"/>
          <w:b/>
        </w:rPr>
        <w:t>三、最低评审价法和成交候选人推荐</w:t>
      </w:r>
    </w:p>
    <w:p>
      <w:pPr>
        <w:pStyle w:val="null3"/>
        <w:ind w:firstLine="480"/>
        <w:jc w:val="both"/>
      </w:pPr>
      <w:r>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t>3.1.1根据财政部及福建省财政厅等有关政府采购文件规定执行价格评审优惠政策，价格扣除规则如下：</w:t>
      </w:r>
    </w:p>
    <w:p>
      <w:pPr>
        <w:pStyle w:val="null3"/>
        <w:jc w:val="left"/>
      </w:pPr>
      <w:r>
        <w:rPr/>
        <w:t>采购包1：最低评标价法</w:t>
      </w:r>
    </w:p>
    <w:p>
      <w:pPr>
        <w:pStyle w:val="null3"/>
        <w:jc w:val="left"/>
      </w:pPr>
      <w:r>
        <w:rPr/>
        <w:t>响应文件满足谈判文件全部实质性要求，且响应报价最低的供应商为成交候选供应商。</w:t>
      </w:r>
    </w:p>
    <w:p>
      <w:pPr>
        <w:pStyle w:val="null3"/>
        <w:jc w:val="left"/>
      </w:pPr>
      <w:r>
        <w:rPr/>
        <w:t>价格扣除的规则如下：</w:t>
      </w:r>
    </w:p>
    <w:p>
      <w:pPr>
        <w:pStyle w:val="null3"/>
        <w:jc w:val="left"/>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bl>
    <w:p>
      <w:pPr>
        <w:pStyle w:val="null3"/>
        <w:jc w:val="left"/>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t xml:space="preserve"> 项目</w:t>
            </w:r>
          </w:p>
        </w:tc>
        <w:tc>
          <w:tcPr>
            <w:tcW w:type="dxa" w:w="1038"/>
          </w:tcPr>
          <w:p>
            <w:pPr>
              <w:pStyle w:val="null3"/>
              <w:jc w:val="left"/>
            </w:pPr>
            <w:r>
              <w:rPr/>
              <w:t xml:space="preserve"> 比例</w:t>
            </w:r>
          </w:p>
        </w:tc>
        <w:tc>
          <w:tcPr>
            <w:tcW w:type="dxa" w:w="5191"/>
          </w:tcPr>
          <w:p>
            <w:pPr>
              <w:pStyle w:val="null3"/>
              <w:jc w:val="left"/>
            </w:pPr>
            <w:r>
              <w:rPr/>
              <w:t xml:space="preserve"> 方法</w:t>
            </w:r>
          </w:p>
        </w:tc>
      </w:tr>
      <w:tr>
        <w:tc>
          <w:tcPr>
            <w:tcW w:type="dxa" w:w="2076"/>
          </w:tcPr>
          <w:p>
            <w:pPr>
              <w:pStyle w:val="null3"/>
              <w:jc w:val="left"/>
            </w:pPr>
            <w:r>
              <w:rPr/>
              <w:t>节能、环境标志产品</w:t>
            </w:r>
          </w:p>
        </w:tc>
        <w:tc>
          <w:tcPr>
            <w:tcW w:type="dxa" w:w="1038"/>
          </w:tcPr>
          <w:p>
            <w:pPr>
              <w:pStyle w:val="null3"/>
              <w:jc w:val="right"/>
            </w:pPr>
            <w:r>
              <w:rPr/>
              <w:t>10.0000%</w:t>
            </w:r>
          </w:p>
        </w:tc>
        <w:tc>
          <w:tcPr>
            <w:tcW w:type="dxa" w:w="5191"/>
          </w:tcPr>
          <w:p>
            <w:pPr>
              <w:pStyle w:val="null3"/>
              <w:jc w:val="left"/>
            </w:pPr>
            <w:r>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left"/>
      </w:pPr>
      <w:r>
        <w:rPr/>
        <w:t>其他：无</w:t>
      </w:r>
    </w:p>
    <w:p>
      <w:pPr>
        <w:pStyle w:val="null3"/>
        <w:jc w:val="left"/>
      </w:pPr>
      <w:r>
        <w:rPr/>
        <w:t>※除落实政府采购政策需进行的价格扣除情形外，不能对供应商的报价进行任何调整。</w:t>
      </w:r>
    </w:p>
    <w:p>
      <w:pPr>
        <w:pStyle w:val="null3"/>
        <w:jc w:val="left"/>
      </w:pPr>
      <w:r>
        <w:rPr/>
        <w:t>（3）成交候选供应商排列规则顺序如下：</w:t>
      </w:r>
    </w:p>
    <w:p>
      <w:pPr>
        <w:pStyle w:val="null3"/>
        <w:jc w:val="left"/>
      </w:pPr>
      <w:r>
        <w:rPr/>
        <w:t>a.按照评审价（即价格扣除后的响应报价）由低到高顺序排列。</w:t>
      </w:r>
    </w:p>
    <w:p>
      <w:pPr>
        <w:pStyle w:val="null3"/>
        <w:jc w:val="left"/>
      </w:pPr>
      <w:r>
        <w:rPr/>
        <w:t>b.评审价相同的并列。</w:t>
      </w:r>
    </w:p>
    <w:p>
      <w:pPr>
        <w:pStyle w:val="null3"/>
        <w:ind w:firstLine="960"/>
        <w:jc w:val="both"/>
      </w:pPr>
      <w:r>
        <w:rPr/>
        <w:t>c.其他：</w:t>
      </w:r>
    </w:p>
    <w:p>
      <w:pPr>
        <w:pStyle w:val="null3"/>
        <w:jc w:val="both"/>
      </w:pPr>
      <w:r>
        <w:rPr/>
        <w:t>无</w:t>
      </w:r>
    </w:p>
    <w:p>
      <w:pPr>
        <w:pStyle w:val="null3"/>
        <w:ind w:firstLine="960"/>
        <w:jc w:val="both"/>
      </w:pPr>
      <w:r>
        <w:rPr/>
        <w:t>3.1.2合格供应商提交的最后报价按照上文3.1.1款规定的价格扣除规则计算后，得出的价格称为最后报价评审价。</w:t>
      </w:r>
    </w:p>
    <w:p>
      <w:pPr>
        <w:pStyle w:val="null3"/>
        <w:ind w:firstLine="960"/>
        <w:jc w:val="left"/>
      </w:pPr>
      <w:r>
        <w:rPr/>
        <w:t xml:space="preserve">3.1.3 </w:t>
      </w:r>
      <w:r>
        <w:rPr/>
        <w:t>谈判小组将从质量和服务均能满足采购文件实质性响应要求的供应商中，按照最后报价评审价由低到高的顺序提出3名以上成交候选人，并编写评审报告。</w:t>
      </w:r>
      <w:r>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t>（1）谈判文件可以约定出现并列最低评审价情形时的优先顺序规则，具体规则为：</w:t>
      </w:r>
    </w:p>
    <w:p>
      <w:pPr>
        <w:pStyle w:val="null3"/>
        <w:jc w:val="left"/>
      </w:pPr>
      <w:r>
        <w:rPr/>
        <w:t>无</w:t>
      </w:r>
    </w:p>
    <w:p>
      <w:pPr>
        <w:pStyle w:val="null3"/>
        <w:ind w:firstLine="960"/>
        <w:jc w:val="both"/>
      </w:pPr>
      <w:r>
        <w:rPr/>
        <w:t>（2）谈判文件未约定优先顺序规则时，则由谈判小组中的采购人代表从并列最低评审价名单中自行选择确定优先顺序</w:t>
      </w:r>
    </w:p>
    <w:p>
      <w:pPr>
        <w:pStyle w:val="null3"/>
        <w:ind w:firstLine="960"/>
        <w:jc w:val="both"/>
      </w:pPr>
      <w:r>
        <w:rPr/>
        <w:t>（3）采购人代表放弃自行选择确定权利的，则通过随机抽取方式确定优先顺序。</w:t>
      </w:r>
    </w:p>
    <w:p>
      <w:pPr>
        <w:pStyle w:val="null3"/>
        <w:jc w:val="center"/>
        <w:outlineLvl w:val="2"/>
      </w:pPr>
      <w:r>
        <w:rPr>
          <w:sz w:val="28"/>
          <w:b/>
        </w:rPr>
        <w:t>四、评审报告</w:t>
      </w:r>
    </w:p>
    <w:p>
      <w:pPr>
        <w:pStyle w:val="null3"/>
        <w:ind w:firstLine="480"/>
        <w:jc w:val="both"/>
      </w:pPr>
      <w:r>
        <w:rPr/>
        <w:t>4.1谈判小组完成评审后，应当编写评审报告并提交给采购人。</w:t>
      </w:r>
    </w:p>
    <w:p>
      <w:pPr>
        <w:pStyle w:val="null3"/>
        <w:ind w:firstLine="480"/>
        <w:jc w:val="both"/>
      </w:pPr>
      <w:r>
        <w:rPr/>
        <w:t>4.2评审报告应当包括以下主要内容：</w:t>
      </w:r>
    </w:p>
    <w:p>
      <w:pPr>
        <w:pStyle w:val="null3"/>
        <w:ind w:firstLine="480"/>
        <w:jc w:val="both"/>
      </w:pPr>
      <w:r>
        <w:rPr/>
        <w:t>（一）邀请供应商参加采购活动的具体方式和相关情况，以及参加采购活动的供应商名单；</w:t>
      </w:r>
    </w:p>
    <w:p>
      <w:pPr>
        <w:pStyle w:val="null3"/>
        <w:ind w:firstLine="480"/>
        <w:jc w:val="both"/>
      </w:pPr>
      <w:r>
        <w:rPr/>
        <w:t>（二）评审日期和地点，谈判小组成员名单；</w:t>
      </w:r>
    </w:p>
    <w:p>
      <w:pPr>
        <w:pStyle w:val="null3"/>
        <w:ind w:firstLine="480"/>
        <w:jc w:val="both"/>
      </w:pPr>
      <w:r>
        <w:rPr/>
        <w:t>（三）评审情况记录和说明，包括对供应商的资格审查情况、供应商响应文件评审情况、谈判情况、报价情况等；</w:t>
      </w:r>
    </w:p>
    <w:p>
      <w:pPr>
        <w:pStyle w:val="null3"/>
        <w:ind w:firstLine="480"/>
        <w:jc w:val="both"/>
      </w:pPr>
      <w:r>
        <w:rPr/>
        <w:t>（四）提出的成交候选人的名单及理由。</w:t>
      </w:r>
    </w:p>
    <w:p>
      <w:pPr>
        <w:pStyle w:val="null3"/>
        <w:ind w:firstLine="480"/>
        <w:jc w:val="both"/>
      </w:pPr>
      <w:r>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sz w:val="28"/>
          <w:b/>
        </w:rPr>
        <w:t>五、其他规定</w:t>
      </w:r>
    </w:p>
    <w:p>
      <w:pPr>
        <w:pStyle w:val="null3"/>
        <w:ind w:firstLine="480"/>
        <w:jc w:val="both"/>
      </w:pPr>
      <w:r>
        <w:rPr/>
        <w:t>5.1其他规定</w:t>
      </w:r>
    </w:p>
    <w:p>
      <w:pPr>
        <w:pStyle w:val="null3"/>
        <w:ind w:firstLine="960"/>
        <w:jc w:val="both"/>
      </w:pPr>
      <w:r>
        <w:rPr/>
        <w:t>5.1.1评审应全程保密且不得透露给任一供应商或与评审工作无关的人员。</w:t>
      </w:r>
    </w:p>
    <w:p>
      <w:pPr>
        <w:pStyle w:val="null3"/>
        <w:ind w:firstLine="960"/>
        <w:jc w:val="both"/>
      </w:pPr>
      <w:r>
        <w:rPr/>
        <w:t>5.1.2评审将进行全程实时录音录像，录音录像资料随采购文件一并存档。</w:t>
      </w:r>
    </w:p>
    <w:p>
      <w:pPr>
        <w:pStyle w:val="null3"/>
        <w:ind w:firstLine="960"/>
        <w:jc w:val="both"/>
      </w:pPr>
      <w:r>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t>5.1.4根据采购项目的特点和需要，需要加以详细说明的其他谈判程序规定、要求等内容：</w:t>
      </w:r>
    </w:p>
    <w:p>
      <w:pPr>
        <w:pStyle w:val="null3"/>
        <w:jc w:val="left"/>
      </w:pPr>
      <w:r>
        <w:rPr/>
        <w:t>无</w:t>
      </w:r>
    </w:p>
    <w:p>
      <w:pPr>
        <w:pStyle w:val="null3"/>
        <w:jc w:val="center"/>
        <w:outlineLvl w:val="2"/>
      </w:pPr>
      <w:r>
        <w:rPr>
          <w:sz w:val="28"/>
          <w:b/>
        </w:rPr>
        <w:t>第2节 竞争性谈判须知</w:t>
      </w:r>
    </w:p>
    <w:p>
      <w:pPr>
        <w:pStyle w:val="null3"/>
        <w:jc w:val="center"/>
        <w:outlineLvl w:val="2"/>
      </w:pPr>
      <w:r>
        <w:rPr>
          <w:sz w:val="28"/>
          <w:b/>
        </w:rPr>
        <w:t>一、总则</w:t>
      </w:r>
    </w:p>
    <w:p>
      <w:pPr>
        <w:pStyle w:val="null3"/>
        <w:jc w:val="both"/>
      </w:pPr>
      <w:r>
        <w:rPr>
          <w:b/>
        </w:rPr>
        <w:t>1.适用范围：</w:t>
      </w:r>
    </w:p>
    <w:p>
      <w:pPr>
        <w:pStyle w:val="null3"/>
        <w:ind w:firstLine="480"/>
        <w:jc w:val="both"/>
      </w:pPr>
      <w:r>
        <w:rPr/>
        <w:t>1.1适用于谈判文件载明项目的采购活动（以下简称：“本次采购活动”）。</w:t>
      </w:r>
    </w:p>
    <w:p>
      <w:pPr>
        <w:pStyle w:val="null3"/>
        <w:jc w:val="both"/>
      </w:pPr>
      <w:r>
        <w:rPr>
          <w:b/>
        </w:rPr>
        <w:t>2.定义及要求：</w:t>
      </w:r>
    </w:p>
    <w:p>
      <w:pPr>
        <w:pStyle w:val="null3"/>
        <w:ind w:firstLine="480"/>
        <w:jc w:val="both"/>
      </w:pPr>
      <w:r>
        <w:rPr/>
        <w:t>2.1“采购标的”指谈判文件载明的需要采购的货物、服务、工程。</w:t>
      </w:r>
    </w:p>
    <w:p>
      <w:pPr>
        <w:pStyle w:val="null3"/>
        <w:ind w:firstLine="480"/>
        <w:jc w:val="both"/>
      </w:pPr>
      <w:r>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t>2.3“潜在供应商”按照谈判文件第一章规定进行获取文件，且有意向参加本项目响应谈判的供应商。</w:t>
      </w:r>
    </w:p>
    <w:p>
      <w:pPr>
        <w:pStyle w:val="null3"/>
        <w:ind w:firstLine="480"/>
        <w:jc w:val="both"/>
      </w:pPr>
      <w:r>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t>2.5“单位负责人”指单位法定代表人（供应商为法人的）或法律、法规规定代表单位行使职权的主要负责人（供应商为其他组织的）。</w:t>
      </w:r>
    </w:p>
    <w:p>
      <w:pPr>
        <w:pStyle w:val="null3"/>
        <w:ind w:firstLine="480"/>
        <w:jc w:val="both"/>
      </w:pPr>
      <w:r>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b/>
        </w:rPr>
        <w:t>3.合格的供应商：</w:t>
      </w:r>
    </w:p>
    <w:p>
      <w:pPr>
        <w:pStyle w:val="null3"/>
        <w:ind w:firstLine="480"/>
        <w:jc w:val="both"/>
      </w:pPr>
      <w:r>
        <w:rPr/>
        <w:t>3.1一般规定</w:t>
      </w:r>
    </w:p>
    <w:p>
      <w:pPr>
        <w:pStyle w:val="null3"/>
        <w:ind w:firstLine="960"/>
        <w:jc w:val="both"/>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both"/>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t>供应商有责任检查自身情况，在响应文件中对是否违反以上一般规定做出如实声明，否则其响应文件将被否决。</w:t>
      </w:r>
    </w:p>
    <w:p>
      <w:pPr>
        <w:pStyle w:val="null3"/>
        <w:ind w:firstLine="480"/>
        <w:jc w:val="both"/>
      </w:pPr>
      <w:r>
        <w:rPr/>
        <w:t>3.2特别规定</w:t>
      </w:r>
    </w:p>
    <w:p>
      <w:pPr>
        <w:pStyle w:val="null3"/>
        <w:ind w:firstLine="960"/>
        <w:jc w:val="both"/>
      </w:pPr>
      <w:r>
        <w:rPr/>
        <w:t>3.2.1供应商的资格要求：详见竞争性谈判须知前附表第1项。</w:t>
      </w:r>
    </w:p>
    <w:p>
      <w:pPr>
        <w:pStyle w:val="null3"/>
        <w:ind w:firstLine="960"/>
        <w:jc w:val="both"/>
      </w:pPr>
      <w:r>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t>（1）联合体各方应提交联合体协议，联合体协议应符合谈判文件规定。</w:t>
      </w:r>
    </w:p>
    <w:p>
      <w:pPr>
        <w:pStyle w:val="null3"/>
        <w:ind w:firstLine="960"/>
        <w:jc w:val="both"/>
      </w:pPr>
      <w:r>
        <w:rPr/>
        <w:t>（2）联合体各方不得再单独参加或与其他供应商另外组成联合体参加同一合同项下的响应谈判。</w:t>
      </w:r>
    </w:p>
    <w:p>
      <w:pPr>
        <w:pStyle w:val="null3"/>
        <w:ind w:firstLine="960"/>
        <w:jc w:val="both"/>
      </w:pPr>
      <w:r>
        <w:rPr/>
        <w:t>（3）联合体各方应共同与采购人签订政府采购合同，就政府采购合同约定的事项对采购人承担连带责任。</w:t>
      </w:r>
    </w:p>
    <w:p>
      <w:pPr>
        <w:pStyle w:val="null3"/>
        <w:ind w:firstLine="96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t>（5）联合体一方放弃成交的，视为联合体整体放弃成交，联合体各方承担连带责任。</w:t>
      </w:r>
    </w:p>
    <w:p>
      <w:pPr>
        <w:pStyle w:val="null3"/>
        <w:ind w:firstLine="960"/>
        <w:jc w:val="both"/>
      </w:pPr>
      <w:r>
        <w:rPr/>
        <w:t>（6）如本项目不接受联合体报价而供应商为联合体的，或者本项目接受联合体报价但供应商组成的联合体不符合本章第3.2条规定的，其报价无效。</w:t>
      </w:r>
    </w:p>
    <w:p>
      <w:pPr>
        <w:pStyle w:val="null3"/>
        <w:ind w:firstLine="960"/>
        <w:jc w:val="both"/>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b/>
        </w:rPr>
        <w:t>4.参与竞争性谈判费用：</w:t>
      </w:r>
    </w:p>
    <w:p>
      <w:pPr>
        <w:pStyle w:val="null3"/>
        <w:ind w:firstLine="480"/>
        <w:jc w:val="both"/>
      </w:pPr>
      <w:r>
        <w:rPr/>
        <w:t>4.1除法律法规或采购文件另有规定之外，供应商应自行承担其准备与参加竞争性谈判所涉及的一切费用。</w:t>
      </w:r>
    </w:p>
    <w:p>
      <w:pPr>
        <w:pStyle w:val="null3"/>
        <w:jc w:val="center"/>
        <w:outlineLvl w:val="2"/>
      </w:pPr>
      <w:r>
        <w:rPr>
          <w:sz w:val="28"/>
          <w:b/>
        </w:rPr>
        <w:t>二、竞争性谈判文件</w:t>
      </w:r>
    </w:p>
    <w:p>
      <w:pPr>
        <w:pStyle w:val="null3"/>
        <w:jc w:val="both"/>
      </w:pPr>
      <w:r>
        <w:rPr>
          <w:b/>
        </w:rPr>
        <w:t>5.竞争性谈判文件的组成：</w:t>
      </w:r>
    </w:p>
    <w:p>
      <w:pPr>
        <w:pStyle w:val="null3"/>
        <w:ind w:firstLine="480"/>
        <w:jc w:val="both"/>
      </w:pPr>
      <w:r>
        <w:rPr/>
        <w:t>5.1竞争性谈判文件由下述部分组成：</w:t>
      </w:r>
    </w:p>
    <w:p>
      <w:pPr>
        <w:pStyle w:val="null3"/>
        <w:ind w:firstLine="480"/>
        <w:jc w:val="both"/>
      </w:pPr>
      <w:r>
        <w:rPr/>
        <w:t>第一章 采购公告（或采购邀请书）</w:t>
      </w:r>
    </w:p>
    <w:p>
      <w:pPr>
        <w:pStyle w:val="null3"/>
        <w:ind w:firstLine="480"/>
        <w:jc w:val="both"/>
      </w:pPr>
      <w:r>
        <w:rPr/>
        <w:t>第二章 竞争性谈判须知</w:t>
      </w:r>
    </w:p>
    <w:p>
      <w:pPr>
        <w:pStyle w:val="null3"/>
        <w:ind w:firstLine="480"/>
        <w:jc w:val="both"/>
      </w:pPr>
      <w:r>
        <w:rPr/>
        <w:t>第三章 采购内容及要求</w:t>
      </w:r>
    </w:p>
    <w:p>
      <w:pPr>
        <w:pStyle w:val="null3"/>
        <w:ind w:firstLine="480"/>
        <w:jc w:val="both"/>
      </w:pPr>
      <w:r>
        <w:rPr/>
        <w:t>第四章 合同主要条款及格式</w:t>
      </w:r>
    </w:p>
    <w:p>
      <w:pPr>
        <w:pStyle w:val="null3"/>
        <w:ind w:firstLine="480"/>
        <w:jc w:val="both"/>
      </w:pPr>
      <w:r>
        <w:rPr/>
        <w:t>第五章 首次响应文件格式</w:t>
      </w:r>
    </w:p>
    <w:p>
      <w:pPr>
        <w:pStyle w:val="null3"/>
        <w:ind w:firstLine="480"/>
        <w:jc w:val="both"/>
      </w:pPr>
      <w:r>
        <w:rPr/>
        <w:t>5.2除上述内容以外，采购人、采购代理机构或者谈判小组在采购过程期间对谈判文件所作的澄清、修改或补充，均构成谈判文件的组成部分，对采购人和供应商具有约束力。</w:t>
      </w:r>
    </w:p>
    <w:p>
      <w:pPr>
        <w:pStyle w:val="null3"/>
        <w:jc w:val="both"/>
      </w:pPr>
      <w:r>
        <w:rPr>
          <w:b/>
        </w:rPr>
        <w:t>6.竞争性谈判文件的澄清、补充或修改：</w:t>
      </w:r>
    </w:p>
    <w:p>
      <w:pPr>
        <w:pStyle w:val="null3"/>
        <w:ind w:firstLine="480"/>
        <w:jc w:val="both"/>
      </w:pPr>
      <w:r>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sz w:val="28"/>
          <w:b/>
        </w:rPr>
        <w:t>三、响应文件编制</w:t>
      </w:r>
    </w:p>
    <w:p>
      <w:pPr>
        <w:pStyle w:val="null3"/>
        <w:jc w:val="both"/>
      </w:pPr>
      <w:r>
        <w:rPr>
          <w:b/>
        </w:rPr>
        <w:t>7.应标要求</w:t>
      </w:r>
    </w:p>
    <w:p>
      <w:pPr>
        <w:pStyle w:val="null3"/>
        <w:ind w:firstLine="480"/>
        <w:jc w:val="both"/>
      </w:pPr>
      <w:r>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t>7.2供应商代表在同一个合同项下只能接受一个供应商的委托参加响应谈判，否则其响应文件将被否决。</w:t>
      </w:r>
    </w:p>
    <w:p>
      <w:pPr>
        <w:pStyle w:val="null3"/>
        <w:ind w:firstLine="480"/>
        <w:jc w:val="both"/>
      </w:pPr>
      <w:r>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t>7.4除非竞争性谈判须知前附表另有规定外，供应商提供的响应文件应使用中文文本，若有不同文字文本，以中文文本为准。</w:t>
      </w:r>
    </w:p>
    <w:p>
      <w:pPr>
        <w:pStyle w:val="null3"/>
        <w:ind w:firstLine="480"/>
        <w:jc w:val="both"/>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7.6除非竞争性谈判须知前附表另有规定外，供应商承诺的报价应以人民币进行报价，合同实施结算时亦以人民币支付；所有计量均采用中华人民共和国法定计量单位。</w:t>
      </w:r>
    </w:p>
    <w:p>
      <w:pPr>
        <w:pStyle w:val="null3"/>
        <w:jc w:val="both"/>
      </w:pPr>
      <w:r>
        <w:rPr>
          <w:b/>
        </w:rPr>
        <w:t>8.首次响应文件的组成：</w:t>
      </w:r>
    </w:p>
    <w:p>
      <w:pPr>
        <w:pStyle w:val="null3"/>
        <w:ind w:firstLine="480"/>
        <w:jc w:val="both"/>
      </w:pPr>
      <w:r>
        <w:rPr/>
        <w:t>8.1首次响应文件包括但不限于下列部分：</w:t>
      </w:r>
    </w:p>
    <w:p>
      <w:pPr>
        <w:pStyle w:val="null3"/>
        <w:ind w:firstLine="480"/>
        <w:jc w:val="both"/>
      </w:pPr>
      <w:r>
        <w:rPr/>
        <w:t>（1）谈判响应声明</w:t>
      </w:r>
    </w:p>
    <w:p>
      <w:pPr>
        <w:pStyle w:val="null3"/>
        <w:ind w:firstLine="480"/>
        <w:jc w:val="both"/>
      </w:pPr>
      <w:r>
        <w:rPr/>
        <w:t>（2）开标（报价）一览表（含投标（响应）报价明细表）</w:t>
      </w:r>
    </w:p>
    <w:p>
      <w:pPr>
        <w:pStyle w:val="null3"/>
        <w:ind w:firstLine="480"/>
        <w:jc w:val="both"/>
      </w:pPr>
      <w:r>
        <w:rPr/>
        <w:t>（3）资格证明文件</w:t>
      </w:r>
    </w:p>
    <w:p>
      <w:pPr>
        <w:pStyle w:val="null3"/>
        <w:ind w:firstLine="480"/>
        <w:jc w:val="both"/>
      </w:pPr>
      <w:r>
        <w:rPr/>
        <w:t>（4）谈判保证金凭证</w:t>
      </w:r>
    </w:p>
    <w:p>
      <w:pPr>
        <w:pStyle w:val="null3"/>
        <w:ind w:firstLine="480"/>
        <w:jc w:val="both"/>
      </w:pPr>
      <w:r>
        <w:rPr/>
        <w:t>（5）技术和商务偏离表</w:t>
      </w:r>
    </w:p>
    <w:p>
      <w:pPr>
        <w:pStyle w:val="null3"/>
        <w:ind w:firstLine="480"/>
        <w:jc w:val="both"/>
      </w:pPr>
      <w:r>
        <w:rPr/>
        <w:t>（6）相关技术、商务、服务响应承诺及资料</w:t>
      </w:r>
    </w:p>
    <w:p>
      <w:pPr>
        <w:pStyle w:val="null3"/>
        <w:ind w:firstLine="480"/>
        <w:jc w:val="both"/>
      </w:pPr>
      <w:r>
        <w:rPr/>
        <w:t>（7）供应商提交符合政府采购政策的证明材料</w:t>
      </w:r>
    </w:p>
    <w:p>
      <w:pPr>
        <w:pStyle w:val="null3"/>
        <w:ind w:firstLine="480"/>
        <w:jc w:val="both"/>
      </w:pPr>
      <w:r>
        <w:rPr/>
        <w:t>（8）要求作为响应文件组成部分的其他内容（若有）</w:t>
      </w:r>
    </w:p>
    <w:p>
      <w:pPr>
        <w:pStyle w:val="null3"/>
        <w:jc w:val="both"/>
      </w:pPr>
      <w:r>
        <w:rPr>
          <w:b/>
        </w:rPr>
        <w:t>9.响应文件有效期：</w:t>
      </w:r>
    </w:p>
    <w:p>
      <w:pPr>
        <w:pStyle w:val="null3"/>
        <w:ind w:firstLine="480"/>
        <w:jc w:val="both"/>
      </w:pPr>
      <w:r>
        <w:rPr/>
        <w:t>9.1响应文件有效期见竞争性谈判须知前附表第3项，响应文件承诺的有效期不得少于谈判文件载明的有效期，否则其响应文件将被否决。</w:t>
      </w:r>
    </w:p>
    <w:p>
      <w:pPr>
        <w:pStyle w:val="null3"/>
        <w:ind w:firstLine="480"/>
        <w:jc w:val="both"/>
      </w:pPr>
      <w:r>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b/>
        </w:rPr>
        <w:t>10.谈判保证金：</w:t>
      </w:r>
    </w:p>
    <w:p>
      <w:pPr>
        <w:pStyle w:val="null3"/>
        <w:ind w:firstLine="480"/>
        <w:jc w:val="both"/>
      </w:pPr>
      <w:r>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t>10.1.3其他形式：</w:t>
      </w:r>
    </w:p>
    <w:p>
      <w:pPr>
        <w:pStyle w:val="null3"/>
        <w:jc w:val="left"/>
      </w:pPr>
      <w:r>
        <w:rPr/>
        <w:t>无</w:t>
      </w:r>
    </w:p>
    <w:p>
      <w:pPr>
        <w:pStyle w:val="null3"/>
        <w:ind w:firstLine="480"/>
        <w:jc w:val="both"/>
      </w:pPr>
      <w:r>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t>10.3谈判保证金退还：</w:t>
      </w:r>
    </w:p>
    <w:p>
      <w:pPr>
        <w:pStyle w:val="null3"/>
        <w:ind w:firstLine="960"/>
        <w:jc w:val="both"/>
      </w:pPr>
      <w:r>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t>10.4如果供应商发生以下任何一种情况时，其谈判保证金将被不予退还或通过保函进行索赔：</w:t>
      </w:r>
    </w:p>
    <w:p>
      <w:pPr>
        <w:pStyle w:val="null3"/>
        <w:ind w:firstLine="480"/>
        <w:jc w:val="both"/>
      </w:pPr>
      <w:r>
        <w:rPr/>
        <w:t>(1)供应商在提交响应文件截止时间后撤回响应文件的；</w:t>
      </w:r>
    </w:p>
    <w:p>
      <w:pPr>
        <w:pStyle w:val="null3"/>
        <w:ind w:firstLine="480"/>
        <w:jc w:val="both"/>
      </w:pPr>
      <w:r>
        <w:rPr/>
        <w:t>(2)供应商在响应文件中提供虚假材料的；</w:t>
      </w:r>
    </w:p>
    <w:p>
      <w:pPr>
        <w:pStyle w:val="null3"/>
        <w:ind w:firstLine="480"/>
        <w:jc w:val="both"/>
      </w:pPr>
      <w:r>
        <w:rPr/>
        <w:t>(3)除因不可抗力或谈判文件认可的情形以外，成交供应商不与采购人签订合同的；</w:t>
      </w:r>
    </w:p>
    <w:p>
      <w:pPr>
        <w:pStyle w:val="null3"/>
        <w:ind w:firstLine="480"/>
        <w:jc w:val="both"/>
      </w:pPr>
      <w:r>
        <w:rPr/>
        <w:t>(4)供应商与采购人、其他供应商或者采购代理机构恶意串通的；</w:t>
      </w:r>
    </w:p>
    <w:p>
      <w:pPr>
        <w:pStyle w:val="null3"/>
        <w:ind w:firstLine="480"/>
        <w:jc w:val="both"/>
      </w:pPr>
      <w:r>
        <w:rPr/>
        <w:t>(5)供应商在提交最后报价后要求退出谈判的；</w:t>
      </w:r>
    </w:p>
    <w:p>
      <w:pPr>
        <w:pStyle w:val="null3"/>
        <w:ind w:firstLine="480"/>
        <w:jc w:val="both"/>
      </w:pPr>
      <w:r>
        <w:rPr/>
        <w:t>(6)供应商假借以他人名义参加谈判或者以其他方式弄虚作假，骗取成交；</w:t>
      </w:r>
    </w:p>
    <w:p>
      <w:pPr>
        <w:pStyle w:val="null3"/>
        <w:ind w:firstLine="480"/>
        <w:jc w:val="both"/>
      </w:pPr>
      <w:r>
        <w:rPr/>
        <w:t>(7)国家法律法规以及谈判文件中规定的其他谈判保证金不予退还的情形。</w:t>
      </w:r>
    </w:p>
    <w:p>
      <w:pPr>
        <w:pStyle w:val="null3"/>
        <w:ind w:firstLine="480"/>
        <w:jc w:val="both"/>
      </w:pPr>
      <w:r>
        <w:rPr/>
        <w:t>上述不予退还谈判保证金的情况不能抵偿给采购人或采购代理机构造成损失的，供应商还要承担赔偿责任。</w:t>
      </w:r>
    </w:p>
    <w:p>
      <w:pPr>
        <w:pStyle w:val="null3"/>
        <w:jc w:val="both"/>
      </w:pPr>
      <w:r>
        <w:rPr>
          <w:b/>
        </w:rPr>
        <w:t>11.纸质响应文件基本编制要求：</w:t>
      </w:r>
    </w:p>
    <w:p>
      <w:pPr>
        <w:pStyle w:val="null3"/>
        <w:ind w:firstLine="480"/>
        <w:jc w:val="both"/>
      </w:pPr>
      <w:r>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t>11.3响应文件应尽量避免涂改、行间插字或删除。如果出现上述情况，改动之处应加盖供应商单位公章或由供应商代表签字确认。</w:t>
      </w:r>
    </w:p>
    <w:p>
      <w:pPr>
        <w:pStyle w:val="null3"/>
        <w:ind w:firstLine="480"/>
        <w:jc w:val="both"/>
      </w:pPr>
      <w:r>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sz w:val="28"/>
          <w:b/>
        </w:rPr>
        <w:t>四、竞争性谈判</w:t>
      </w:r>
    </w:p>
    <w:p>
      <w:pPr>
        <w:pStyle w:val="null3"/>
        <w:jc w:val="both"/>
      </w:pPr>
      <w:r>
        <w:rPr>
          <w:b/>
        </w:rPr>
        <w:t>13.评审和谈判基本准则</w:t>
      </w:r>
    </w:p>
    <w:p>
      <w:pPr>
        <w:pStyle w:val="null3"/>
        <w:ind w:firstLine="480"/>
        <w:jc w:val="both"/>
      </w:pPr>
      <w:r>
        <w:rPr/>
        <w:t>13.1对所有供应商的评审和谈判，都采用相同的程序和标准。</w:t>
      </w:r>
    </w:p>
    <w:p>
      <w:pPr>
        <w:pStyle w:val="null3"/>
        <w:ind w:firstLine="480"/>
        <w:jc w:val="both"/>
      </w:pPr>
      <w:r>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b/>
        </w:rPr>
        <w:t>14.谈判程序以及评定成交标准</w:t>
      </w:r>
    </w:p>
    <w:p>
      <w:pPr>
        <w:pStyle w:val="null3"/>
        <w:ind w:firstLine="480"/>
        <w:jc w:val="both"/>
      </w:pPr>
      <w:r>
        <w:rPr/>
        <w:t>14.1采购人将根据项目的特点依法组建谈判小组。谈判小组将根据谈判文件规定的程序、评定成交标准等内容对供应商进行评审、谈判。</w:t>
      </w:r>
    </w:p>
    <w:p>
      <w:pPr>
        <w:pStyle w:val="null3"/>
        <w:ind w:firstLine="480"/>
        <w:jc w:val="both"/>
      </w:pPr>
      <w:r>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t>14.2.1供应商有下列情况之一者，其提交的响应文件将被视为未实质性响应谈判文件要求，谈判小组将否决其响应文件，按无效处理：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响应文件未按谈判文件规定由供应商代表签字，或未按谈判文件规定加盖供应商单位公章的；或供应商代表未获得有效授权的；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供应商未按谈判文件规定提交谈判保证金的；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响应文件有效期不满足谈判文件要求的；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不符合谈判文件中规定的其它实质性条款（比如：报价超过了谈判文件规定的最高限价）。</w:t>
            </w:r>
          </w:p>
        </w:tc>
      </w:tr>
    </w:tbl>
    <w:p>
      <w:pPr>
        <w:pStyle w:val="null3"/>
        <w:ind w:firstLine="480"/>
        <w:jc w:val="both"/>
      </w:pPr>
      <w:r>
        <w:rPr/>
        <w:t>谈判小组决定供应商的响应性只根据响应文件本身的内容，而不寻求其他的外部证据。</w:t>
      </w:r>
    </w:p>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技术和服务要求</w:t>
            </w:r>
          </w:p>
        </w:tc>
        <w:tc>
          <w:tcPr>
            <w:tcW w:type="dxa" w:w="4614"/>
          </w:tcPr>
          <w:p>
            <w:pPr>
              <w:pStyle w:val="null3"/>
              <w:jc w:val="left"/>
            </w:pPr>
            <w:r>
              <w:rPr/>
              <w:t>没有响应第三章“采购内容及要求”第二条“技术和服务要求 ”的为无效谈判</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商务要求</w:t>
            </w:r>
          </w:p>
        </w:tc>
        <w:tc>
          <w:tcPr>
            <w:tcW w:type="dxa" w:w="4614"/>
          </w:tcPr>
          <w:p>
            <w:pPr>
              <w:pStyle w:val="null3"/>
              <w:jc w:val="left"/>
            </w:pPr>
            <w:r>
              <w:rPr/>
              <w:t>没有响应第三章“采购内容及要求”第三条“商务要求 ”的为无效谈判</w:t>
            </w:r>
          </w:p>
        </w:tc>
      </w:tr>
    </w:tbl>
    <w:p>
      <w:pPr>
        <w:pStyle w:val="null3"/>
        <w:jc w:val="left"/>
      </w:pPr>
      <w:r>
        <w:rPr/>
        <w:t>价格符合性：无</w:t>
      </w:r>
    </w:p>
    <w:p>
      <w:pPr>
        <w:pStyle w:val="null3"/>
        <w:ind w:firstLine="480"/>
        <w:jc w:val="both"/>
      </w:pPr>
      <w:r>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t>14.10供应商提交的响应文件和资料将给予保密，但不退回（有关证件或证照的原件除外）。</w:t>
      </w:r>
    </w:p>
    <w:p>
      <w:pPr>
        <w:pStyle w:val="null3"/>
        <w:jc w:val="left"/>
        <w:outlineLvl w:val="2"/>
      </w:pPr>
      <w:r>
        <w:rPr>
          <w:sz w:val="28"/>
          <w:b/>
        </w:rPr>
        <w:t>五、合同授予</w:t>
      </w:r>
    </w:p>
    <w:p>
      <w:pPr>
        <w:pStyle w:val="null3"/>
        <w:jc w:val="center"/>
      </w:pPr>
      <w:r>
        <w:rPr/>
        <w:t>参考文本</w:t>
      </w:r>
    </w:p>
    <w:p>
      <w:pPr>
        <w:pStyle w:val="null3"/>
        <w:jc w:val="both"/>
      </w:pPr>
      <w:r>
        <w:rPr>
          <w:b/>
        </w:rPr>
        <w:t>15.授予合同的准则：</w:t>
      </w:r>
    </w:p>
    <w:p>
      <w:pPr>
        <w:pStyle w:val="null3"/>
        <w:ind w:firstLine="480"/>
        <w:jc w:val="both"/>
      </w:pPr>
      <w:r>
        <w:rPr/>
        <w:t>15.1除不可抗力等因素外，合同将授予响应文件符合竞争性谈判文件要求，能够圆满地履行合同，且被谈判小组推</w:t>
      </w:r>
      <w:r>
        <w:br/>
      </w:r>
      <w:r>
        <w:rPr/>
        <w:t xml:space="preserve"> 荐为第一成交候选人的供应商。</w:t>
      </w:r>
    </w:p>
    <w:p>
      <w:pPr>
        <w:pStyle w:val="null3"/>
        <w:ind w:firstLine="480"/>
        <w:jc w:val="both"/>
      </w:pPr>
      <w:r>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t>15.3为维护国家利益和社会公共利益，最低报价不是被授予合同的绝对保证。</w:t>
      </w:r>
    </w:p>
    <w:p>
      <w:pPr>
        <w:pStyle w:val="null3"/>
        <w:jc w:val="both"/>
      </w:pPr>
      <w:r>
        <w:rPr>
          <w:b/>
        </w:rPr>
        <w:t>16.确定成交供应商：</w:t>
      </w:r>
    </w:p>
    <w:p>
      <w:pPr>
        <w:pStyle w:val="null3"/>
        <w:ind w:firstLine="480"/>
        <w:jc w:val="both"/>
      </w:pPr>
      <w:r>
        <w:rPr/>
        <w:t>16.1采购人委托代理机构组织竞争性谈判采购活动的，采购代理机构在评审结束后2个工作日内将评审报告送采购人确认。</w:t>
      </w:r>
    </w:p>
    <w:p>
      <w:pPr>
        <w:pStyle w:val="null3"/>
        <w:ind w:firstLine="480"/>
        <w:jc w:val="both"/>
      </w:pPr>
      <w:r>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b/>
        </w:rPr>
        <w:t>17.成交通知:</w:t>
      </w:r>
    </w:p>
    <w:p>
      <w:pPr>
        <w:pStyle w:val="null3"/>
        <w:ind w:firstLine="480"/>
        <w:jc w:val="both"/>
      </w:pPr>
      <w:r>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b/>
        </w:rPr>
        <w:t>18.签订合同：</w:t>
      </w:r>
    </w:p>
    <w:p>
      <w:pPr>
        <w:pStyle w:val="null3"/>
        <w:ind w:firstLine="480"/>
        <w:jc w:val="both"/>
      </w:pPr>
      <w:r>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t>18.2竞争性谈判文件、成交供应商的响应文件及其有关澄清承诺文件等，均为签订政府采购合同的依据和组成部分。</w:t>
      </w:r>
    </w:p>
    <w:p>
      <w:pPr>
        <w:pStyle w:val="null3"/>
        <w:ind w:firstLine="480"/>
        <w:jc w:val="both"/>
      </w:pPr>
      <w:r>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sz w:val="28"/>
          <w:b/>
        </w:rPr>
        <w:t>六、询问、质疑与投诉</w:t>
      </w:r>
    </w:p>
    <w:p>
      <w:pPr>
        <w:pStyle w:val="null3"/>
        <w:jc w:val="both"/>
      </w:pPr>
      <w:r>
        <w:rPr>
          <w:b/>
        </w:rPr>
        <w:t>19.询问</w:t>
      </w:r>
    </w:p>
    <w:p>
      <w:pPr>
        <w:pStyle w:val="null3"/>
        <w:ind w:firstLine="480"/>
        <w:jc w:val="both"/>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b/>
        </w:rPr>
        <w:t>20.质疑</w:t>
      </w:r>
    </w:p>
    <w:p>
      <w:pPr>
        <w:pStyle w:val="null3"/>
        <w:ind w:firstLine="480"/>
        <w:jc w:val="both"/>
      </w:pPr>
      <w:r>
        <w:rPr/>
        <w:t>20.1质疑应在政府采购法及实施条例规定的时效内提出，并符合下列条件：</w:t>
      </w:r>
    </w:p>
    <w:p>
      <w:pPr>
        <w:pStyle w:val="null3"/>
        <w:ind w:firstLine="960"/>
        <w:jc w:val="both"/>
      </w:pPr>
      <w:r>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t>20.1.2质疑人应提交质疑函原件。</w:t>
      </w:r>
    </w:p>
    <w:p>
      <w:pPr>
        <w:pStyle w:val="null3"/>
        <w:ind w:firstLine="960"/>
        <w:jc w:val="both"/>
      </w:pPr>
      <w:r>
        <w:rPr/>
        <w:t>20.1.3质疑函应包括下列主要内容：</w:t>
      </w:r>
    </w:p>
    <w:p>
      <w:pPr>
        <w:pStyle w:val="null3"/>
        <w:ind w:firstLine="960"/>
        <w:jc w:val="both"/>
      </w:pPr>
      <w:r>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t>②所质疑项目的基本信息，至少包括：项目编号、项目名称等；</w:t>
      </w:r>
    </w:p>
    <w:p>
      <w:pPr>
        <w:pStyle w:val="null3"/>
        <w:ind w:firstLine="960"/>
        <w:jc w:val="both"/>
      </w:pPr>
      <w:r>
        <w:rPr/>
        <w:t>③所质疑的具体事项（以下简称：“质疑事项”）；</w:t>
      </w:r>
    </w:p>
    <w:p>
      <w:pPr>
        <w:pStyle w:val="null3"/>
        <w:ind w:firstLine="960"/>
        <w:jc w:val="both"/>
      </w:pPr>
      <w:r>
        <w:rPr/>
        <w:t>④质疑人自身权益受到损害的事实依据和证明材料，至少包括：</w:t>
      </w:r>
    </w:p>
    <w:p>
      <w:pPr>
        <w:pStyle w:val="null3"/>
        <w:ind w:firstLine="960"/>
        <w:jc w:val="both"/>
      </w:pPr>
      <w:r>
        <w:rPr/>
        <w:t>a1所质疑的具体事项事实存在的证明材料；</w:t>
      </w:r>
    </w:p>
    <w:p>
      <w:pPr>
        <w:pStyle w:val="null3"/>
        <w:ind w:firstLine="960"/>
        <w:jc w:val="both"/>
      </w:pPr>
      <w:r>
        <w:rPr/>
        <w:t>a2所质疑的具体事项事实导致质疑人自身权益受到损害的证明材料，如：采购文件、采购过程或成交结果违法违规，损害自已合法权益等证明材料；</w:t>
      </w:r>
    </w:p>
    <w:p>
      <w:pPr>
        <w:pStyle w:val="null3"/>
        <w:ind w:firstLine="960"/>
        <w:jc w:val="both"/>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t>⑤针对质疑事项提出的明确请求和法律依据，</w:t>
      </w:r>
    </w:p>
    <w:p>
      <w:pPr>
        <w:pStyle w:val="null3"/>
        <w:ind w:firstLine="960"/>
        <w:jc w:val="both"/>
      </w:pPr>
      <w:r>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t>⑥提出质疑的日期以及质疑人代表联系方式，至少包括：姓名、手机、电子信箱、邮寄地址等。</w:t>
      </w:r>
    </w:p>
    <w:p>
      <w:pPr>
        <w:pStyle w:val="null3"/>
        <w:ind w:firstLine="480"/>
        <w:jc w:val="both"/>
      </w:pPr>
      <w:r>
        <w:rPr/>
        <w:t>20.2对不符合前文第20.1条规定的质疑，采购人或采购代理机构将按照下列规定进行处理：</w:t>
      </w:r>
    </w:p>
    <w:p>
      <w:pPr>
        <w:pStyle w:val="null3"/>
        <w:ind w:firstLine="960"/>
        <w:jc w:val="both"/>
      </w:pPr>
      <w:r>
        <w:rPr/>
        <w:t>20.2.1超过质疑时效提交的或者质疑人不是参与所质疑项目采购活动的供应商，书面告知质疑人其质疑不成立的原因和理由。</w:t>
      </w:r>
    </w:p>
    <w:p>
      <w:pPr>
        <w:pStyle w:val="null3"/>
        <w:ind w:firstLine="960"/>
        <w:jc w:val="both"/>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t>20.3对符合前文第20.1条规定的质疑，采购人或采购代理机构将按照政府采购法及实施条例的有关规定进行答复。</w:t>
      </w:r>
    </w:p>
    <w:p>
      <w:pPr>
        <w:pStyle w:val="null3"/>
        <w:jc w:val="both"/>
      </w:pPr>
      <w:r>
        <w:rPr>
          <w:b/>
        </w:rPr>
        <w:t>21.投诉</w:t>
      </w:r>
    </w:p>
    <w:p>
      <w:pPr>
        <w:pStyle w:val="null3"/>
        <w:ind w:firstLine="480"/>
        <w:jc w:val="both"/>
      </w:pPr>
      <w:r>
        <w:rPr/>
        <w:t>21.1若对质疑答复不满意或质疑答复未在答复期限内作出，质疑人可在答复期限届满之日起15个工作日内向谈判文件中载明的监督管理部门投诉。</w:t>
      </w:r>
    </w:p>
    <w:p>
      <w:pPr>
        <w:pStyle w:val="null3"/>
        <w:ind w:firstLine="480"/>
        <w:jc w:val="both"/>
      </w:pPr>
      <w:r>
        <w:rPr/>
        <w:t>21.2投诉应有明确的请求和必要的证明材料，投诉的事项不得超出已质疑事项的范围。</w:t>
      </w:r>
    </w:p>
    <w:p>
      <w:pPr>
        <w:pStyle w:val="null3"/>
        <w:jc w:val="center"/>
        <w:outlineLvl w:val="2"/>
      </w:pPr>
      <w:r>
        <w:rPr>
          <w:sz w:val="28"/>
          <w:b/>
        </w:rPr>
        <w:t>七、有关信息公告和监督部门</w:t>
      </w:r>
    </w:p>
    <w:p>
      <w:pPr>
        <w:pStyle w:val="null3"/>
        <w:jc w:val="both"/>
      </w:pPr>
      <w:r>
        <w:rPr>
          <w:b/>
        </w:rPr>
        <w:t>22.政府采购信息公告媒体</w:t>
      </w:r>
    </w:p>
    <w:p>
      <w:pPr>
        <w:pStyle w:val="null3"/>
        <w:ind w:firstLine="480"/>
        <w:jc w:val="both"/>
      </w:pPr>
      <w:r>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t>22.2信息公告指定媒体：详见竞争性谈判须知前附表第7项。</w:t>
      </w:r>
    </w:p>
    <w:p>
      <w:pPr>
        <w:pStyle w:val="null3"/>
        <w:jc w:val="both"/>
      </w:pPr>
      <w:r>
        <w:rPr>
          <w:b/>
        </w:rPr>
        <w:t>23.监督管理部门</w:t>
      </w:r>
    </w:p>
    <w:p>
      <w:pPr>
        <w:pStyle w:val="null3"/>
        <w:ind w:firstLine="480"/>
        <w:jc w:val="both"/>
      </w:pPr>
      <w:r>
        <w:rPr/>
        <w:t>23.1谈判采购活动的监督管理部门详见竞争性谈判须知前附表第8项。</w:t>
      </w:r>
    </w:p>
    <w:p>
      <w:pPr>
        <w:pStyle w:val="null3"/>
        <w:jc w:val="center"/>
        <w:outlineLvl w:val="2"/>
      </w:pPr>
      <w:r>
        <w:rPr>
          <w:sz w:val="28"/>
          <w:b/>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both"/>
      </w:pPr>
      <w:r>
        <w:rPr/>
        <w:t>24.1进口产品指通过中国海关报关验放进入中国境内且产自关境外的产品，其中：</w:t>
      </w:r>
    </w:p>
    <w:p>
      <w:pPr>
        <w:pStyle w:val="null3"/>
        <w:ind w:firstLine="96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t>（2）凡在海关特殊监管区域内企业生产或加工（包括从境外进口料件）销往境内其他地区的产品，不作为政府采购项下进口产品。</w:t>
      </w:r>
    </w:p>
    <w:p>
      <w:pPr>
        <w:pStyle w:val="null3"/>
        <w:ind w:firstLine="960"/>
        <w:jc w:val="both"/>
      </w:pPr>
      <w:r>
        <w:rPr/>
        <w:t>（3）对从境外进入海关特殊监管区域，再经办理报关手续后从海关特殊监管区进入境内其他地区的产品，认定为进口产品。</w:t>
      </w:r>
    </w:p>
    <w:p>
      <w:pPr>
        <w:pStyle w:val="null3"/>
        <w:ind w:firstLine="960"/>
        <w:jc w:val="both"/>
      </w:pPr>
      <w:r>
        <w:rPr/>
        <w:t>（4）谈判文件列明不允许或未列明允许进口产品参加报价的，均视为拒绝进口产品参加报价。</w:t>
      </w:r>
    </w:p>
    <w:p>
      <w:pPr>
        <w:pStyle w:val="null3"/>
        <w:ind w:firstLine="480"/>
        <w:jc w:val="both"/>
      </w:pPr>
      <w:r>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t>（1）中小企业指符合下列条件的中型、小型、微型企业：</w:t>
      </w:r>
    </w:p>
    <w:p>
      <w:pPr>
        <w:pStyle w:val="null3"/>
        <w:ind w:firstLine="96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t>②符合中小企业划分标准的个体工商户，在政府采购活动中视同中小企业。</w:t>
      </w:r>
    </w:p>
    <w:p>
      <w:pPr>
        <w:pStyle w:val="null3"/>
        <w:ind w:firstLine="960"/>
        <w:jc w:val="both"/>
      </w:pPr>
      <w:r>
        <w:rPr/>
        <w:t>（2）在政府采购活动中，供应商提供的货物、工程或者服务符合下列情形的，享受本办法规定的中小企业扶持政策：</w:t>
      </w:r>
    </w:p>
    <w:p>
      <w:pPr>
        <w:pStyle w:val="null3"/>
        <w:ind w:firstLine="960"/>
        <w:jc w:val="both"/>
      </w:pPr>
      <w:r>
        <w:rPr/>
        <w:t>①在货物采购项目中，货物由中小企业制造，即货物由中小企业生产且使用该中小企业商号或者注册商标；</w:t>
      </w:r>
    </w:p>
    <w:p>
      <w:pPr>
        <w:pStyle w:val="null3"/>
        <w:ind w:firstLine="960"/>
        <w:jc w:val="both"/>
      </w:pPr>
      <w:r>
        <w:rPr/>
        <w:t>②在工程采购项目中，工程由中小企业承建，即工程施工单位为中小企业；</w:t>
      </w:r>
    </w:p>
    <w:p>
      <w:pPr>
        <w:pStyle w:val="null3"/>
        <w:ind w:firstLine="960"/>
        <w:jc w:val="both"/>
      </w:pPr>
      <w:r>
        <w:rPr/>
        <w:t>③在服务采购项目中，服务由中小企业承接，即提供服务的人员为中小企业依照《中华人民共和国劳动合同法》 订立劳动合同的从业人员。</w:t>
      </w:r>
    </w:p>
    <w:p>
      <w:pPr>
        <w:pStyle w:val="null3"/>
        <w:ind w:firstLine="960"/>
        <w:jc w:val="both"/>
      </w:pPr>
      <w:r>
        <w:rPr/>
        <w:t>在货物采购项目中，供应商提供的货物既有中小企业制造货物，也有大型企业制造货物的，不享受本办法规定的中小企业扶持政策。</w:t>
      </w:r>
    </w:p>
    <w:p>
      <w:pPr>
        <w:pStyle w:val="null3"/>
        <w:ind w:firstLine="960"/>
        <w:jc w:val="both"/>
      </w:pPr>
      <w:r>
        <w:rPr/>
        <w:t>以联合体形式参加政府采购活动，联合体各方均为中小企业的，联合体视同中小企业。其中，联合体各方均为小微企业的，联合体视同小微企业。</w:t>
      </w:r>
    </w:p>
    <w:p>
      <w:pPr>
        <w:pStyle w:val="null3"/>
        <w:ind w:firstLine="960"/>
        <w:jc w:val="both"/>
      </w:pPr>
      <w:r>
        <w:rPr/>
        <w:t>（3）供应商应当按照谈判文件明确的采购标的对应行业的划分标准出具中小企业声明函。</w:t>
      </w:r>
    </w:p>
    <w:p>
      <w:pPr>
        <w:pStyle w:val="null3"/>
        <w:ind w:firstLine="96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t>①监狱企业参加采购活动时，应提供由省级以上监狱管理局、戒毒管理局（含新疆生产建设兵团）出具的属于监狱企业的证明文件。</w:t>
      </w:r>
    </w:p>
    <w:p>
      <w:pPr>
        <w:pStyle w:val="null3"/>
        <w:ind w:firstLine="960"/>
        <w:jc w:val="both"/>
      </w:pPr>
      <w:r>
        <w:rPr/>
        <w:t>②监狱企业视同小型、微型企业。</w:t>
      </w:r>
    </w:p>
    <w:p>
      <w:pPr>
        <w:pStyle w:val="null3"/>
        <w:ind w:firstLine="960"/>
        <w:jc w:val="both"/>
      </w:pPr>
      <w:r>
        <w:rPr/>
        <w:t>（5）残疾人福利性单位指同时符合下列条件的单位：</w:t>
      </w:r>
    </w:p>
    <w:p>
      <w:pPr>
        <w:pStyle w:val="null3"/>
        <w:ind w:firstLine="960"/>
        <w:jc w:val="both"/>
      </w:pPr>
      <w:r>
        <w:rPr/>
        <w:t>①安置的残疾人占本单位在职职工人数的比例不低于25%（含25%），并且安置的残疾人人数不少于10人（含10人）；</w:t>
      </w:r>
    </w:p>
    <w:p>
      <w:pPr>
        <w:pStyle w:val="null3"/>
        <w:ind w:firstLine="960"/>
        <w:jc w:val="both"/>
      </w:pPr>
      <w:r>
        <w:rPr/>
        <w:t>②依法与安置的每位残疾人签订了一年以上（含一年）的劳动合同或服务协议；</w:t>
      </w:r>
    </w:p>
    <w:p>
      <w:pPr>
        <w:pStyle w:val="null3"/>
        <w:ind w:firstLine="960"/>
        <w:jc w:val="both"/>
      </w:pPr>
      <w:r>
        <w:rPr/>
        <w:t>③为安置的每位残疾人按月足额缴纳了基本养老保险、基本医疗保险、失业保险、工伤保险和生育保险等社会保险费；</w:t>
      </w:r>
    </w:p>
    <w:p>
      <w:pPr>
        <w:pStyle w:val="null3"/>
        <w:ind w:firstLine="960"/>
        <w:jc w:val="both"/>
      </w:pPr>
      <w:r>
        <w:rPr/>
        <w:t>④通过银行等金融机构向安置的每位残疾人，按月支付了不低于单位所在区县适用的经省级人民政府批准的月最低工资标准的工资；</w:t>
      </w:r>
    </w:p>
    <w:p>
      <w:pPr>
        <w:pStyle w:val="null3"/>
        <w:ind w:firstLine="960"/>
        <w:jc w:val="both"/>
      </w:pPr>
      <w:r>
        <w:rPr/>
        <w:t>⑤提供本单位制造的货物、承担的工程或服务，或提供其他残疾人福利性单位制造的货物（不包括使用非残疾人福利性单位注册商标的货物）。</w:t>
      </w:r>
    </w:p>
    <w:p>
      <w:pPr>
        <w:pStyle w:val="null3"/>
        <w:ind w:firstLine="96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24.4信用记录指由财政部确定的有关网站提供的相关主体信用信息。信用记录的查询及使用应符合财政部文件（财库[2016]125号）规定。</w:t>
      </w:r>
    </w:p>
    <w:p>
      <w:pPr>
        <w:pStyle w:val="null3"/>
        <w:jc w:val="center"/>
        <w:outlineLvl w:val="2"/>
      </w:pPr>
      <w:r>
        <w:rPr>
          <w:sz w:val="28"/>
          <w:b/>
        </w:rPr>
        <w:t>九、根据采购项目特点或政策需要补充的其他内容</w:t>
      </w:r>
    </w:p>
    <w:p>
      <w:pPr>
        <w:pStyle w:val="null3"/>
        <w:jc w:val="both"/>
      </w:pPr>
      <w:r>
        <w:rPr/>
        <w:t>25.履约保证金</w:t>
      </w:r>
    </w:p>
    <w:p>
      <w:pPr>
        <w:pStyle w:val="null3"/>
        <w:ind w:firstLine="480"/>
        <w:jc w:val="both"/>
      </w:pPr>
      <w:r>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26.1根据采购项目特点或政策需要补充的其他新增内容详见竞争性谈判须知前附表第9项。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sz w:val="36"/>
          <w:b/>
        </w:rPr>
        <w:t>第三章 采购内容及要求</w:t>
      </w:r>
    </w:p>
    <w:p>
      <w:pPr>
        <w:pStyle w:val="null3"/>
        <w:jc w:val="both"/>
        <w:outlineLvl w:val="2"/>
      </w:pPr>
      <w:r>
        <w:rPr>
          <w:sz w:val="28"/>
          <w:b/>
        </w:rPr>
        <w:t>一、（根据本项目实际情况，填写“采购标的”或“项目概况”）</w:t>
      </w:r>
    </w:p>
    <w:p>
      <w:pPr>
        <w:pStyle w:val="null3"/>
        <w:jc w:val="left"/>
      </w:pPr>
      <w:r>
        <w:rPr>
          <w:rFonts w:ascii="宋体" w:hAnsi="宋体" w:cs="宋体" w:eastAsia="宋体"/>
          <w:sz w:val="21"/>
          <w:color w:val="000000"/>
          <w:shd w:fill="FFFFFF" w:val="clear"/>
        </w:rPr>
        <w:t>为进一步加强校园消防安全的技防物防方面建设，立即整改校园存在的消防安全风险隐患问题，推动学校安全标准化提升专项行动，深入组织开展高质量</w:t>
      </w:r>
      <w:r>
        <w:rPr>
          <w:rFonts w:ascii="宋体" w:hAnsi="宋体" w:cs="宋体" w:eastAsia="宋体"/>
          <w:sz w:val="21"/>
          <w:color w:val="000000"/>
          <w:shd w:fill="FFFFFF" w:val="clear"/>
        </w:rPr>
        <w:t>“平安校园”创建活动，现就2022年底完成青年教师公寓和南益行政楼消防设施维护改造项目的经验基础上，根据校园消防设施实际运行情况，推动学校消防设施维护改造二期项目，主要是对美术大楼、图书馆、实验楼群、荣茂楼、明德体育馆、陈伟利体育馆、陈祖昌大礼堂等楼栋（群）的传统消防设施设备进行维护改造，在改造完毕后接入校园“智慧消防”平台，以期通过对校园消防主机数据采集、消防栓水压监测、消防通道监测等智能化、一体化的升级改造，采用技术手段支撑配合传统消防安全管理，有效解决校园日常消防安全工作中存在的值班人员不足、警力联动不够迅速和技术手段落后、消防硬件设施老旧等问题，实现校园“智慧消防”平台安全管理服务，维护师生员工生命财产安全和校园的安全稳定。</w:t>
      </w:r>
    </w:p>
    <w:p>
      <w:pPr>
        <w:pStyle w:val="null3"/>
        <w:jc w:val="both"/>
        <w:outlineLvl w:val="2"/>
      </w:pPr>
      <w:r>
        <w:rPr>
          <w:sz w:val="28"/>
          <w:b/>
        </w:rPr>
        <w:t>二、技术和服务要求</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54"/>
        <w:gridCol w:w="619"/>
        <w:gridCol w:w="5932"/>
        <w:gridCol w:w="554"/>
        <w:gridCol w:w="619"/>
      </w:tblGrid>
      <w:tr>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项目名称</w:t>
            </w:r>
          </w:p>
        </w:tc>
        <w:tc>
          <w:tcPr>
            <w:tcW w:type="dxa" w:w="5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参数</w:t>
            </w:r>
          </w:p>
        </w:tc>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单位</w:t>
            </w:r>
          </w:p>
        </w:tc>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数量</w:t>
            </w:r>
          </w:p>
        </w:tc>
      </w:tr>
      <w:tr>
        <w:tc>
          <w:tcPr>
            <w:tcW w:type="dxa" w:w="82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一、火灾报警系统</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消防主机（美术楼）</w:t>
            </w:r>
          </w:p>
        </w:tc>
        <w:tc>
          <w:tcPr>
            <w:tcW w:type="dxa" w:w="5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一、火灾报警控制器：</w:t>
            </w:r>
          </w:p>
          <w:p>
            <w:pPr>
              <w:pStyle w:val="null3"/>
              <w:jc w:val="left"/>
            </w:pPr>
            <w:r>
              <w:rPr>
                <w:rFonts w:ascii="宋体" w:hAnsi="宋体" w:cs="宋体" w:eastAsia="宋体"/>
                <w:sz w:val="21"/>
                <w:color w:val="000000"/>
              </w:rPr>
              <w:t>1.集中区域兼容型控制器，采用无主从方式的对等网络架构设计，每台控制器可显示网络内所有设备工作情况。</w:t>
            </w:r>
          </w:p>
          <w:p>
            <w:pPr>
              <w:pStyle w:val="null3"/>
              <w:jc w:val="left"/>
            </w:pPr>
            <w:r>
              <w:rPr>
                <w:rFonts w:ascii="宋体" w:hAnsi="宋体" w:cs="宋体" w:eastAsia="宋体"/>
                <w:sz w:val="21"/>
                <w:color w:val="000000"/>
              </w:rPr>
              <w:t>2.超大规模的单机容量：</w:t>
            </w:r>
            <w:r>
              <w:rPr>
                <w:rFonts w:ascii="宋体" w:hAnsi="宋体" w:cs="宋体" w:eastAsia="宋体"/>
                <w:sz w:val="21"/>
                <w:color w:val="000000"/>
              </w:rPr>
              <w:t>最大支持接</w:t>
            </w:r>
            <w:r>
              <w:rPr>
                <w:rFonts w:ascii="宋体" w:hAnsi="宋体" w:cs="宋体" w:eastAsia="宋体"/>
                <w:sz w:val="21"/>
                <w:color w:val="000000"/>
              </w:rPr>
              <w:t>10扩展回路</w:t>
            </w:r>
            <w:r>
              <w:rPr>
                <w:rFonts w:ascii="宋体" w:hAnsi="宋体" w:cs="宋体" w:eastAsia="宋体"/>
                <w:sz w:val="21"/>
                <w:color w:val="000000"/>
              </w:rPr>
              <w:t>，最多</w:t>
            </w:r>
            <w:r>
              <w:rPr>
                <w:rFonts w:ascii="宋体" w:hAnsi="宋体" w:cs="宋体" w:eastAsia="宋体"/>
                <w:sz w:val="21"/>
                <w:color w:val="000000"/>
              </w:rPr>
              <w:t>2560 个地址点，</w:t>
            </w:r>
            <w:r>
              <w:rPr>
                <w:rFonts w:ascii="宋体" w:hAnsi="宋体" w:cs="宋体" w:eastAsia="宋体"/>
                <w:sz w:val="21"/>
                <w:color w:val="000000"/>
              </w:rPr>
              <w:t>内含</w:t>
            </w:r>
            <w:r>
              <w:rPr>
                <w:rFonts w:ascii="宋体" w:hAnsi="宋体" w:cs="宋体" w:eastAsia="宋体"/>
                <w:sz w:val="21"/>
                <w:color w:val="000000"/>
              </w:rPr>
              <w:t>3扩展回路模块。</w:t>
            </w:r>
          </w:p>
          <w:p>
            <w:pPr>
              <w:pStyle w:val="null3"/>
              <w:jc w:val="left"/>
            </w:pPr>
            <w:r>
              <w:rPr>
                <w:rFonts w:ascii="宋体" w:hAnsi="宋体" w:cs="宋体" w:eastAsia="宋体"/>
                <w:sz w:val="21"/>
                <w:color w:val="000000"/>
              </w:rPr>
              <w:t>3.采用彩色七寸液晶触摸屏，丰富的图形功能，可显示详细设备信息，指示灯指示关键状态。</w:t>
            </w:r>
          </w:p>
          <w:p>
            <w:pPr>
              <w:pStyle w:val="null3"/>
              <w:jc w:val="left"/>
            </w:pPr>
            <w:r>
              <w:rPr>
                <w:rFonts w:ascii="宋体" w:hAnsi="宋体" w:cs="宋体" w:eastAsia="宋体"/>
                <w:sz w:val="21"/>
                <w:color w:val="000000"/>
              </w:rPr>
              <w:t>4.支持分区的设置和操作，可以将有联动关系的报警和输出设备编入一个或者多个分区内，简化逻辑关系。</w:t>
            </w:r>
          </w:p>
          <w:p>
            <w:pPr>
              <w:pStyle w:val="null3"/>
              <w:jc w:val="left"/>
            </w:pPr>
            <w:r>
              <w:rPr>
                <w:rFonts w:ascii="宋体" w:hAnsi="宋体" w:cs="宋体" w:eastAsia="宋体"/>
                <w:sz w:val="21"/>
                <w:color w:val="000000"/>
              </w:rPr>
              <w:t>5.具有 CANBus 接口，可通过通讯转换卡与其他设备联网。</w:t>
            </w:r>
          </w:p>
          <w:p>
            <w:pPr>
              <w:pStyle w:val="null3"/>
              <w:jc w:val="left"/>
            </w:pPr>
            <w:r>
              <w:rPr>
                <w:rFonts w:ascii="宋体" w:hAnsi="宋体" w:cs="宋体" w:eastAsia="宋体"/>
                <w:sz w:val="21"/>
                <w:color w:val="000000"/>
              </w:rPr>
              <w:t>6.用户使用 PC 机软件完成配置数据的编程工作，提供 U 盘实现配置数据库的上传和下载。</w:t>
            </w:r>
          </w:p>
          <w:p>
            <w:pPr>
              <w:pStyle w:val="null3"/>
              <w:jc w:val="left"/>
            </w:pPr>
            <w:r>
              <w:rPr>
                <w:rFonts w:ascii="宋体" w:hAnsi="宋体" w:cs="宋体" w:eastAsia="宋体"/>
                <w:sz w:val="21"/>
                <w:color w:val="000000"/>
              </w:rPr>
              <w:t>7.采用多任务嵌入式操作系统，响应时间快。</w:t>
            </w:r>
          </w:p>
          <w:p>
            <w:pPr>
              <w:pStyle w:val="null3"/>
              <w:jc w:val="left"/>
            </w:pPr>
            <w:r>
              <w:rPr>
                <w:rFonts w:ascii="宋体" w:hAnsi="宋体" w:cs="宋体" w:eastAsia="宋体"/>
                <w:sz w:val="21"/>
                <w:color w:val="000000"/>
              </w:rPr>
              <w:t>8.具有黑匣子功能，可以记录火警、故障、监管、反馈等多种事件的历史记录信息</w:t>
            </w:r>
            <w:r>
              <w:rPr>
                <w:rFonts w:ascii="宋体" w:hAnsi="宋体" w:cs="宋体" w:eastAsia="宋体"/>
                <w:sz w:val="21"/>
                <w:color w:val="0000FF"/>
              </w:rPr>
              <w:t>≥</w:t>
            </w:r>
            <w:r>
              <w:rPr>
                <w:rFonts w:ascii="宋体" w:hAnsi="宋体" w:cs="宋体" w:eastAsia="宋体"/>
                <w:sz w:val="21"/>
                <w:color w:val="000000"/>
              </w:rPr>
              <w:t>25600条。</w:t>
            </w:r>
          </w:p>
          <w:p>
            <w:pPr>
              <w:pStyle w:val="null3"/>
              <w:jc w:val="left"/>
            </w:pPr>
            <w:r>
              <w:rPr>
                <w:rFonts w:ascii="宋体" w:hAnsi="宋体" w:cs="宋体" w:eastAsia="宋体"/>
                <w:sz w:val="21"/>
                <w:color w:val="000000"/>
              </w:rPr>
              <w:t>9.具有监管报警功能。</w:t>
            </w:r>
          </w:p>
          <w:p>
            <w:pPr>
              <w:pStyle w:val="null3"/>
              <w:jc w:val="left"/>
            </w:pPr>
            <w:r>
              <w:rPr>
                <w:rFonts w:ascii="宋体" w:hAnsi="宋体" w:cs="宋体" w:eastAsia="宋体"/>
                <w:sz w:val="21"/>
                <w:color w:val="000000"/>
              </w:rPr>
              <w:t>10.具有回路短路保护、电源短路保护功能。</w:t>
            </w:r>
          </w:p>
          <w:p>
            <w:pPr>
              <w:pStyle w:val="null3"/>
              <w:jc w:val="left"/>
            </w:pPr>
            <w:r>
              <w:rPr>
                <w:rFonts w:ascii="宋体" w:hAnsi="宋体" w:cs="宋体" w:eastAsia="宋体"/>
                <w:sz w:val="21"/>
                <w:color w:val="000000"/>
              </w:rPr>
              <w:t>二、联动控制盘</w:t>
            </w:r>
            <w:r>
              <w:rPr>
                <w:rFonts w:ascii="宋体" w:hAnsi="宋体" w:cs="宋体" w:eastAsia="宋体"/>
                <w:sz w:val="21"/>
                <w:color w:val="000000"/>
              </w:rPr>
              <w:t>(8路多线+24路总线）：</w:t>
            </w:r>
          </w:p>
          <w:p>
            <w:pPr>
              <w:pStyle w:val="null3"/>
              <w:jc w:val="left"/>
            </w:pPr>
            <w:r>
              <w:rPr>
                <w:rFonts w:ascii="宋体" w:hAnsi="宋体" w:cs="宋体" w:eastAsia="宋体"/>
                <w:sz w:val="21"/>
                <w:color w:val="000000"/>
              </w:rPr>
              <w:t>1.二总线，无极性，占一个地址点。</w:t>
            </w:r>
          </w:p>
          <w:p>
            <w:pPr>
              <w:pStyle w:val="null3"/>
              <w:jc w:val="left"/>
            </w:pPr>
            <w:r>
              <w:rPr>
                <w:rFonts w:ascii="宋体" w:hAnsi="宋体" w:cs="宋体" w:eastAsia="宋体"/>
                <w:sz w:val="21"/>
                <w:color w:val="000000"/>
              </w:rPr>
              <w:t>2.地址范围0~255,由火灾显示盘本身设置本机地址号。</w:t>
            </w:r>
          </w:p>
          <w:p>
            <w:pPr>
              <w:pStyle w:val="null3"/>
              <w:jc w:val="left"/>
            </w:pPr>
            <w:r>
              <w:rPr>
                <w:rFonts w:ascii="宋体" w:hAnsi="宋体" w:cs="宋体" w:eastAsia="宋体"/>
                <w:sz w:val="21"/>
                <w:color w:val="000000"/>
              </w:rPr>
              <w:t>3.可设置四个显示范围，在每个显示范围内探测器的地址可以是单独或是连续的。</w:t>
            </w:r>
          </w:p>
          <w:p>
            <w:pPr>
              <w:pStyle w:val="null3"/>
              <w:jc w:val="left"/>
            </w:pPr>
            <w:r>
              <w:rPr>
                <w:rFonts w:ascii="宋体" w:hAnsi="宋体" w:cs="宋体" w:eastAsia="宋体"/>
                <w:sz w:val="21"/>
                <w:color w:val="000000"/>
              </w:rPr>
              <w:t>4.火灾显示盘显示设定范围内的探测器的工作状态，在设定范围之外的将不做显示。</w:t>
            </w:r>
          </w:p>
          <w:p>
            <w:pPr>
              <w:pStyle w:val="null3"/>
              <w:jc w:val="left"/>
            </w:pPr>
            <w:r>
              <w:rPr>
                <w:rFonts w:ascii="宋体" w:hAnsi="宋体" w:cs="宋体" w:eastAsia="宋体"/>
                <w:sz w:val="21"/>
                <w:color w:val="000000"/>
              </w:rPr>
              <w:t>5.每台火灾显示盘最多可以显示前81个火警及前81个故障信息。</w:t>
            </w:r>
          </w:p>
          <w:p>
            <w:pPr>
              <w:pStyle w:val="null3"/>
              <w:jc w:val="left"/>
            </w:pPr>
            <w:r>
              <w:rPr>
                <w:rFonts w:ascii="宋体" w:hAnsi="宋体" w:cs="宋体" w:eastAsia="宋体"/>
                <w:sz w:val="21"/>
                <w:color w:val="000000"/>
              </w:rPr>
              <w:t>6.可跨主机跨回路显示火灾报警信息。</w:t>
            </w:r>
          </w:p>
          <w:p>
            <w:pPr>
              <w:pStyle w:val="null3"/>
              <w:jc w:val="left"/>
            </w:pPr>
            <w:r>
              <w:rPr>
                <w:rFonts w:ascii="宋体" w:hAnsi="宋体" w:cs="宋体" w:eastAsia="宋体"/>
                <w:sz w:val="21"/>
                <w:color w:val="000000"/>
              </w:rPr>
              <w:t>三、总线消防电话主机</w:t>
            </w:r>
            <w:r>
              <w:rPr>
                <w:rFonts w:ascii="宋体" w:hAnsi="宋体" w:cs="宋体" w:eastAsia="宋体"/>
                <w:sz w:val="21"/>
                <w:color w:val="000000"/>
              </w:rPr>
              <w:t>(可容99路)：</w:t>
            </w:r>
          </w:p>
          <w:p>
            <w:pPr>
              <w:pStyle w:val="null3"/>
              <w:ind w:firstLine="420"/>
              <w:jc w:val="left"/>
            </w:pPr>
            <w:r>
              <w:rPr>
                <w:rFonts w:ascii="宋体" w:hAnsi="宋体" w:cs="宋体" w:eastAsia="宋体"/>
                <w:sz w:val="21"/>
                <w:color w:val="000000"/>
              </w:rPr>
              <w:t>工作电流</w:t>
            </w:r>
            <w:r>
              <w:rPr>
                <w:rFonts w:ascii="宋体" w:hAnsi="宋体" w:cs="宋体" w:eastAsia="宋体"/>
                <w:sz w:val="21"/>
                <w:color w:val="000000"/>
              </w:rPr>
              <w:t>待机状态耗电</w:t>
            </w:r>
            <w:r>
              <w:rPr>
                <w:rFonts w:ascii="宋体" w:hAnsi="宋体" w:cs="宋体" w:eastAsia="宋体"/>
                <w:sz w:val="21"/>
                <w:color w:val="000000"/>
              </w:rPr>
              <w:t>≤3mA | 通话状态耗电v30mA，编码范围 1 ~99，频率范围 300Hz ~ 3400Hz，插孔规格 6.3mm，工作环境温度 -10t~50P，工作环境相对湿度 &lt;95% (40 ±2)</w:t>
            </w:r>
            <w:r>
              <w:rPr>
                <w:rFonts w:ascii="宋体" w:hAnsi="宋体" w:cs="宋体" w:eastAsia="宋体"/>
                <w:sz w:val="21"/>
                <w:color w:val="000000"/>
              </w:rPr>
              <w:t>×</w:t>
            </w:r>
            <w:r>
              <w:rPr>
                <w:rFonts w:ascii="宋体" w:hAnsi="宋体" w:cs="宋体" w:eastAsia="宋体"/>
                <w:sz w:val="21"/>
                <w:color w:val="000000"/>
              </w:rPr>
              <w:t>0 (无凝露)，最大外形尺寸</w:t>
            </w:r>
            <w:r>
              <w:rPr>
                <w:rFonts w:ascii="宋体" w:hAnsi="宋体" w:cs="宋体" w:eastAsia="宋体"/>
                <w:sz w:val="21"/>
                <w:color w:val="000000"/>
              </w:rPr>
              <w:t>：</w:t>
            </w:r>
            <w:r>
              <w:rPr>
                <w:rFonts w:ascii="宋体" w:hAnsi="宋体" w:cs="宋体" w:eastAsia="宋体"/>
                <w:sz w:val="21"/>
                <w:color w:val="000000"/>
              </w:rPr>
              <w:t>长</w:t>
            </w:r>
            <w:r>
              <w:rPr>
                <w:rFonts w:ascii="宋体" w:hAnsi="宋体" w:cs="宋体" w:eastAsia="宋体"/>
                <w:sz w:val="21"/>
                <w:color w:val="000000"/>
              </w:rPr>
              <w:t>86mm</w:t>
            </w:r>
            <w:r>
              <w:rPr>
                <w:rFonts w:ascii="宋体" w:hAnsi="宋体" w:cs="宋体" w:eastAsia="宋体"/>
                <w:sz w:val="21"/>
                <w:color w:val="000000"/>
              </w:rPr>
              <w:t>×</w:t>
            </w:r>
            <w:r>
              <w:rPr>
                <w:rFonts w:ascii="宋体" w:hAnsi="宋体" w:cs="宋体" w:eastAsia="宋体"/>
                <w:sz w:val="21"/>
                <w:color w:val="000000"/>
              </w:rPr>
              <w:t>宽</w:t>
            </w:r>
            <w:r>
              <w:rPr>
                <w:rFonts w:ascii="宋体" w:hAnsi="宋体" w:cs="宋体" w:eastAsia="宋体"/>
                <w:sz w:val="21"/>
                <w:color w:val="000000"/>
              </w:rPr>
              <w:t>35mm</w:t>
            </w:r>
            <w:r>
              <w:rPr>
                <w:rFonts w:ascii="宋体" w:hAnsi="宋体" w:cs="宋体" w:eastAsia="宋体"/>
                <w:sz w:val="21"/>
                <w:color w:val="000000"/>
              </w:rPr>
              <w:t>×</w:t>
            </w:r>
            <w:r>
              <w:rPr>
                <w:rFonts w:ascii="宋体" w:hAnsi="宋体" w:cs="宋体" w:eastAsia="宋体"/>
                <w:sz w:val="21"/>
                <w:color w:val="000000"/>
              </w:rPr>
              <w:t>高</w:t>
            </w:r>
            <w:r>
              <w:rPr>
                <w:rFonts w:ascii="宋体" w:hAnsi="宋体" w:cs="宋体" w:eastAsia="宋体"/>
                <w:sz w:val="21"/>
                <w:color w:val="000000"/>
              </w:rPr>
              <w:t>86mm。</w:t>
            </w:r>
          </w:p>
          <w:p>
            <w:pPr>
              <w:pStyle w:val="null3"/>
              <w:jc w:val="left"/>
            </w:pPr>
            <w:r>
              <w:rPr>
                <w:rFonts w:ascii="宋体" w:hAnsi="宋体" w:cs="宋体" w:eastAsia="宋体"/>
                <w:sz w:val="21"/>
                <w:color w:val="000000"/>
              </w:rPr>
              <w:t>四、主机电源（二线制）：</w:t>
            </w:r>
          </w:p>
          <w:p>
            <w:pPr>
              <w:pStyle w:val="null3"/>
              <w:ind w:firstLine="420"/>
              <w:jc w:val="left"/>
            </w:pPr>
            <w:r>
              <w:rPr>
                <w:rFonts w:ascii="宋体" w:hAnsi="宋体" w:cs="宋体" w:eastAsia="宋体"/>
                <w:sz w:val="21"/>
                <w:color w:val="000000"/>
              </w:rPr>
              <w:t>电源输入</w:t>
            </w:r>
            <w:r>
              <w:rPr>
                <w:rFonts w:ascii="宋体" w:hAnsi="宋体" w:cs="宋体" w:eastAsia="宋体"/>
                <w:sz w:val="21"/>
                <w:color w:val="000000"/>
              </w:rPr>
              <w:t>AC 220V(187V ~ 242V) 50Hz/8A，联动输出 电压DG27V</w:t>
            </w:r>
            <w:r>
              <w:rPr>
                <w:rFonts w:ascii="宋体" w:hAnsi="宋体" w:cs="宋体" w:eastAsia="宋体"/>
                <w:sz w:val="21"/>
                <w:color w:val="000000"/>
              </w:rPr>
              <w:t>×</w:t>
            </w:r>
            <w:r>
              <w:rPr>
                <w:rFonts w:ascii="宋体" w:hAnsi="宋体" w:cs="宋体" w:eastAsia="宋体"/>
                <w:sz w:val="21"/>
                <w:color w:val="000000"/>
              </w:rPr>
              <w:t>电流</w:t>
            </w:r>
            <w:r>
              <w:rPr>
                <w:rFonts w:ascii="宋体" w:hAnsi="宋体" w:cs="宋体" w:eastAsia="宋体"/>
                <w:sz w:val="21"/>
                <w:color w:val="000000"/>
              </w:rPr>
              <w:t>12A，控制输出 电压DC27VX电流12A，输出额定总功率 650W，安装方式 可加装侧支架装入标准立柜，或加装底部支架装入琴台柜，工作环境温度 0S40P，工作环境湿度 W95% (40±2)X)(无凝露)。</w:t>
            </w:r>
          </w:p>
          <w:p>
            <w:pPr>
              <w:pStyle w:val="null3"/>
              <w:jc w:val="left"/>
            </w:pPr>
            <w:r>
              <w:rPr>
                <w:rFonts w:ascii="宋体" w:hAnsi="宋体" w:cs="宋体" w:eastAsia="宋体"/>
                <w:sz w:val="21"/>
                <w:color w:val="000000"/>
              </w:rPr>
              <w:t>五、广播功率放大器一体机</w:t>
            </w:r>
            <w:r>
              <w:rPr>
                <w:rFonts w:ascii="宋体" w:hAnsi="宋体" w:cs="宋体" w:eastAsia="宋体"/>
                <w:sz w:val="21"/>
                <w:color w:val="000000"/>
              </w:rPr>
              <w:t>(500W)：</w:t>
            </w:r>
          </w:p>
          <w:p>
            <w:pPr>
              <w:pStyle w:val="null3"/>
              <w:jc w:val="left"/>
            </w:pPr>
            <w:r>
              <w:rPr>
                <w:rFonts w:ascii="宋体" w:hAnsi="宋体" w:cs="宋体" w:eastAsia="宋体"/>
                <w:sz w:val="21"/>
                <w:color w:val="000000"/>
              </w:rPr>
              <w:t>1.电源特性 YJG4610：主电 AC220V±15% 50Hz±1% 备电 DC24V±15%</w:t>
            </w:r>
            <w:r>
              <w:rPr>
                <w:rFonts w:ascii="宋体" w:hAnsi="宋体" w:cs="宋体" w:eastAsia="宋体"/>
                <w:sz w:val="21"/>
                <w:color w:val="000000"/>
              </w:rPr>
              <w:t>。</w:t>
            </w:r>
          </w:p>
          <w:p>
            <w:pPr>
              <w:pStyle w:val="null3"/>
              <w:jc w:val="left"/>
            </w:pPr>
            <w:r>
              <w:rPr>
                <w:rFonts w:ascii="宋体" w:hAnsi="宋体" w:cs="宋体" w:eastAsia="宋体"/>
                <w:sz w:val="21"/>
                <w:color w:val="000000"/>
              </w:rPr>
              <w:t>2.主、备电 AC220V±15% 50Hz±1%</w:t>
            </w:r>
            <w:r>
              <w:rPr>
                <w:rFonts w:ascii="宋体" w:hAnsi="宋体" w:cs="宋体" w:eastAsia="宋体"/>
                <w:sz w:val="21"/>
                <w:color w:val="000000"/>
              </w:rPr>
              <w:t>。</w:t>
            </w:r>
          </w:p>
          <w:p>
            <w:pPr>
              <w:pStyle w:val="null3"/>
              <w:jc w:val="left"/>
            </w:pPr>
            <w:r>
              <w:rPr>
                <w:rFonts w:ascii="宋体" w:hAnsi="宋体" w:cs="宋体" w:eastAsia="宋体"/>
                <w:sz w:val="21"/>
                <w:color w:val="000000"/>
              </w:rPr>
              <w:t>3.音源特性 MP3 放音：40Hz~16KHz±3dB</w:t>
            </w:r>
            <w:r>
              <w:rPr>
                <w:rFonts w:ascii="宋体" w:hAnsi="宋体" w:cs="宋体" w:eastAsia="宋体"/>
                <w:sz w:val="21"/>
                <w:color w:val="000000"/>
              </w:rPr>
              <w:t>。</w:t>
            </w:r>
          </w:p>
          <w:p>
            <w:pPr>
              <w:pStyle w:val="null3"/>
              <w:jc w:val="left"/>
            </w:pPr>
            <w:r>
              <w:rPr>
                <w:rFonts w:ascii="宋体" w:hAnsi="宋体" w:cs="宋体" w:eastAsia="宋体"/>
                <w:sz w:val="21"/>
                <w:color w:val="000000"/>
              </w:rPr>
              <w:t>4.电子语音：300Hz~ 3400Hz ±3dB</w:t>
            </w:r>
            <w:r>
              <w:rPr>
                <w:rFonts w:ascii="宋体" w:hAnsi="宋体" w:cs="宋体" w:eastAsia="宋体"/>
                <w:sz w:val="21"/>
                <w:color w:val="000000"/>
              </w:rPr>
              <w:t>。</w:t>
            </w:r>
          </w:p>
          <w:p>
            <w:pPr>
              <w:pStyle w:val="null3"/>
              <w:jc w:val="left"/>
            </w:pPr>
            <w:r>
              <w:rPr>
                <w:rFonts w:ascii="宋体" w:hAnsi="宋体" w:cs="宋体" w:eastAsia="宋体"/>
                <w:sz w:val="21"/>
                <w:color w:val="000000"/>
              </w:rPr>
              <w:t>5.话筒：Wl0rnv(600Q)不平衡式</w:t>
            </w:r>
            <w:r>
              <w:rPr>
                <w:rFonts w:ascii="宋体" w:hAnsi="宋体" w:cs="宋体" w:eastAsia="宋体"/>
                <w:sz w:val="21"/>
                <w:color w:val="000000"/>
              </w:rPr>
              <w:t>。</w:t>
            </w:r>
          </w:p>
          <w:p>
            <w:pPr>
              <w:pStyle w:val="null3"/>
              <w:jc w:val="left"/>
            </w:pPr>
            <w:r>
              <w:rPr>
                <w:rFonts w:ascii="宋体" w:hAnsi="宋体" w:cs="宋体" w:eastAsia="宋体"/>
                <w:sz w:val="21"/>
                <w:color w:val="000000"/>
              </w:rPr>
              <w:t>6.信号输入电平 OdB，输入阻抗 非平衡式600 Q，音频输出电平 OdB；</w:t>
            </w:r>
          </w:p>
          <w:p>
            <w:pPr>
              <w:pStyle w:val="null3"/>
              <w:jc w:val="left"/>
            </w:pPr>
            <w:r>
              <w:rPr>
                <w:rFonts w:ascii="宋体" w:hAnsi="宋体" w:cs="宋体" w:eastAsia="宋体"/>
                <w:sz w:val="21"/>
                <w:color w:val="000000"/>
              </w:rPr>
              <w:t>功耗：</w:t>
            </w:r>
            <w:r>
              <w:rPr>
                <w:rFonts w:ascii="宋体" w:hAnsi="宋体" w:cs="宋体" w:eastAsia="宋体"/>
                <w:sz w:val="21"/>
                <w:color w:val="000000"/>
              </w:rPr>
              <w:t>≤</w:t>
            </w:r>
            <w:r>
              <w:rPr>
                <w:rFonts w:ascii="宋体" w:hAnsi="宋体" w:cs="宋体" w:eastAsia="宋体"/>
                <w:sz w:val="21"/>
                <w:color w:val="000000"/>
              </w:rPr>
              <w:t>650W。</w:t>
            </w:r>
          </w:p>
          <w:p>
            <w:pPr>
              <w:pStyle w:val="null3"/>
              <w:jc w:val="left"/>
            </w:pPr>
            <w:r>
              <w:rPr>
                <w:rFonts w:ascii="宋体" w:hAnsi="宋体" w:cs="宋体" w:eastAsia="宋体"/>
                <w:sz w:val="21"/>
                <w:color w:val="000000"/>
              </w:rPr>
              <w:t>7.广播输出</w:t>
            </w:r>
            <w:r>
              <w:rPr>
                <w:rFonts w:ascii="calibri" w:hAnsi="calibri" w:cs="calibri" w:eastAsia="calibri"/>
                <w:sz w:val="21"/>
              </w:rPr>
              <w:t xml:space="preserve"> </w:t>
            </w:r>
            <w:r>
              <w:rPr>
                <w:rFonts w:ascii="宋体" w:hAnsi="宋体" w:cs="宋体" w:eastAsia="宋体"/>
                <w:sz w:val="21"/>
                <w:color w:val="000000"/>
              </w:rPr>
              <w:t>≤</w:t>
            </w:r>
            <w:r>
              <w:rPr>
                <w:rFonts w:ascii="宋体" w:hAnsi="宋体" w:cs="宋体" w:eastAsia="宋体"/>
                <w:sz w:val="21"/>
                <w:color w:val="000000"/>
              </w:rPr>
              <w:t>定压</w:t>
            </w:r>
            <w:r>
              <w:rPr>
                <w:rFonts w:ascii="宋体" w:hAnsi="宋体" w:cs="宋体" w:eastAsia="宋体"/>
                <w:sz w:val="21"/>
                <w:color w:val="000000"/>
              </w:rPr>
              <w:t>120V，频率响应 80HZ ~ 8KHz。</w:t>
            </w:r>
          </w:p>
          <w:p>
            <w:pPr>
              <w:pStyle w:val="null3"/>
              <w:jc w:val="left"/>
            </w:pPr>
            <w:r>
              <w:rPr>
                <w:rFonts w:ascii="宋体" w:hAnsi="宋体" w:cs="宋体" w:eastAsia="宋体"/>
                <w:sz w:val="21"/>
                <w:color w:val="000000"/>
              </w:rPr>
              <w:t xml:space="preserve">8.谐波失真 </w:t>
            </w:r>
            <w:r>
              <w:rPr>
                <w:rFonts w:ascii="宋体" w:hAnsi="宋体" w:cs="宋体" w:eastAsia="宋体"/>
                <w:sz w:val="21"/>
                <w:color w:val="000000"/>
              </w:rPr>
              <w:t>≤</w:t>
            </w:r>
            <w:r>
              <w:rPr>
                <w:rFonts w:ascii="宋体" w:hAnsi="宋体" w:cs="宋体" w:eastAsia="宋体"/>
                <w:sz w:val="21"/>
                <w:color w:val="000000"/>
              </w:rPr>
              <w:t>W5%，信噪比 ≥70 dB，整机效率≥ N80%。</w:t>
            </w:r>
          </w:p>
          <w:p>
            <w:pPr>
              <w:pStyle w:val="null3"/>
              <w:jc w:val="left"/>
            </w:pPr>
            <w:r>
              <w:rPr>
                <w:rFonts w:ascii="宋体" w:hAnsi="宋体" w:cs="宋体" w:eastAsia="宋体"/>
                <w:sz w:val="21"/>
                <w:color w:val="000000"/>
              </w:rPr>
              <w:t>9.额定输出功率≥500W。</w:t>
            </w:r>
          </w:p>
          <w:p>
            <w:pPr>
              <w:pStyle w:val="null3"/>
              <w:jc w:val="left"/>
            </w:pPr>
            <w:r>
              <w:rPr>
                <w:rFonts w:ascii="宋体" w:hAnsi="宋体" w:cs="宋体" w:eastAsia="宋体"/>
                <w:sz w:val="21"/>
                <w:color w:val="000000"/>
              </w:rPr>
              <w:t>10.遥控输入 DC24V/40mA</w:t>
            </w:r>
          </w:p>
          <w:p>
            <w:pPr>
              <w:pStyle w:val="null3"/>
              <w:jc w:val="left"/>
            </w:pPr>
            <w:r>
              <w:rPr>
                <w:rFonts w:ascii="宋体" w:hAnsi="宋体" w:cs="宋体" w:eastAsia="宋体"/>
                <w:sz w:val="21"/>
                <w:color w:val="000000"/>
              </w:rPr>
              <w:t>11.告警输出 集开门输出，逻辑'0'有效</w:t>
            </w:r>
          </w:p>
          <w:p>
            <w:pPr>
              <w:pStyle w:val="null3"/>
              <w:jc w:val="left"/>
            </w:pPr>
            <w:r>
              <w:rPr>
                <w:rFonts w:ascii="宋体" w:hAnsi="宋体" w:cs="宋体" w:eastAsia="宋体"/>
                <w:sz w:val="21"/>
                <w:color w:val="000000"/>
              </w:rPr>
              <w:t>12.工作环境温度 -10t~50P，工作环境相对湿度 W95% (40 ±2) (无凝露) 。</w:t>
            </w:r>
          </w:p>
          <w:p>
            <w:pPr>
              <w:pStyle w:val="null3"/>
              <w:jc w:val="left"/>
            </w:pPr>
            <w:r>
              <w:rPr>
                <w:rFonts w:ascii="宋体" w:hAnsi="宋体" w:cs="宋体" w:eastAsia="宋体"/>
                <w:sz w:val="21"/>
                <w:color w:val="000000"/>
              </w:rPr>
              <w:t>13.安装方式</w:t>
            </w:r>
            <w:r>
              <w:rPr>
                <w:rFonts w:ascii="宋体" w:hAnsi="宋体" w:cs="宋体" w:eastAsia="宋体"/>
                <w:sz w:val="21"/>
                <w:color w:val="000000"/>
              </w:rPr>
              <w:t>：</w:t>
            </w:r>
            <w:r>
              <w:rPr>
                <w:rFonts w:ascii="宋体" w:hAnsi="宋体" w:cs="宋体" w:eastAsia="宋体"/>
                <w:sz w:val="21"/>
                <w:color w:val="000000"/>
              </w:rPr>
              <w:t>面板式</w:t>
            </w:r>
            <w:r>
              <w:rPr>
                <w:rFonts w:ascii="宋体" w:hAnsi="宋体" w:cs="宋体" w:eastAsia="宋体"/>
                <w:sz w:val="21"/>
                <w:color w:val="000000"/>
              </w:rPr>
              <w:t>。</w:t>
            </w:r>
          </w:p>
          <w:p>
            <w:pPr>
              <w:pStyle w:val="null3"/>
              <w:jc w:val="left"/>
            </w:pPr>
            <w:r>
              <w:rPr>
                <w:rFonts w:ascii="宋体" w:hAnsi="宋体" w:cs="宋体" w:eastAsia="宋体"/>
                <w:sz w:val="21"/>
                <w:color w:val="000000"/>
              </w:rPr>
              <w:t>14.备用电源：电压12V容量38AH</w:t>
            </w:r>
            <w:r>
              <w:rPr>
                <w:rFonts w:ascii="宋体" w:hAnsi="宋体" w:cs="宋体" w:eastAsia="宋体"/>
                <w:sz w:val="21"/>
                <w:color w:val="000000"/>
              </w:rPr>
              <w:t>。</w:t>
            </w:r>
          </w:p>
          <w:p>
            <w:pPr>
              <w:pStyle w:val="null3"/>
              <w:jc w:val="left"/>
            </w:pPr>
            <w:r>
              <w:rPr>
                <w:rFonts w:ascii="宋体" w:hAnsi="宋体" w:cs="宋体" w:eastAsia="宋体"/>
                <w:sz w:val="21"/>
                <w:color w:val="000000"/>
              </w:rPr>
              <w:t>15.其他特性：安全性能好，正常使用下无电解液漏出,无电池膨胀及破裂</w:t>
            </w:r>
            <w:r>
              <w:rPr>
                <w:rFonts w:ascii="宋体" w:hAnsi="宋体" w:cs="宋体" w:eastAsia="宋体"/>
                <w:sz w:val="21"/>
                <w:color w:val="000000"/>
              </w:rPr>
              <w:t>；</w:t>
            </w:r>
            <w:r>
              <w:rPr>
                <w:rFonts w:ascii="宋体" w:hAnsi="宋体" w:cs="宋体" w:eastAsia="宋体"/>
                <w:sz w:val="21"/>
                <w:color w:val="000000"/>
              </w:rPr>
              <w:t>放电性能好</w:t>
            </w:r>
            <w:r>
              <w:rPr>
                <w:rFonts w:ascii="宋体" w:hAnsi="宋体" w:cs="宋体" w:eastAsia="宋体"/>
                <w:sz w:val="21"/>
                <w:color w:val="000000"/>
              </w:rPr>
              <w:t>:放电电压平稳,放电平台平缓。</w:t>
            </w:r>
          </w:p>
          <w:p>
            <w:pPr>
              <w:pStyle w:val="null3"/>
              <w:jc w:val="left"/>
            </w:pPr>
            <w:r>
              <w:rPr>
                <w:rFonts w:ascii="宋体" w:hAnsi="宋体" w:cs="宋体" w:eastAsia="宋体"/>
                <w:sz w:val="21"/>
                <w:color w:val="000000"/>
              </w:rPr>
              <w:t>16.标准立柜：立式控制柜，可根据工程需要灵活配置各种设备</w:t>
            </w:r>
            <w:r>
              <w:rPr>
                <w:rFonts w:ascii="宋体" w:hAnsi="宋体" w:cs="宋体" w:eastAsia="宋体"/>
                <w:sz w:val="21"/>
                <w:color w:val="000000"/>
              </w:rPr>
              <w:t>；</w:t>
            </w:r>
            <w:r>
              <w:rPr>
                <w:rFonts w:ascii="宋体" w:hAnsi="宋体" w:cs="宋体" w:eastAsia="宋体"/>
                <w:sz w:val="21"/>
                <w:color w:val="000000"/>
              </w:rPr>
              <w:t>后开门，下方出线</w:t>
            </w:r>
            <w:r>
              <w:rPr>
                <w:rFonts w:ascii="宋体" w:hAnsi="宋体" w:cs="宋体" w:eastAsia="宋体"/>
                <w:sz w:val="21"/>
                <w:color w:val="000000"/>
              </w:rPr>
              <w:t>；</w:t>
            </w:r>
            <w:r>
              <w:rPr>
                <w:rFonts w:ascii="宋体" w:hAnsi="宋体" w:cs="宋体" w:eastAsia="宋体"/>
                <w:sz w:val="21"/>
                <w:color w:val="000000"/>
              </w:rPr>
              <w:t>标准型机柜前面板盘面为</w:t>
            </w:r>
            <w:r>
              <w:rPr>
                <w:rFonts w:ascii="宋体" w:hAnsi="宋体" w:cs="宋体" w:eastAsia="宋体"/>
                <w:sz w:val="21"/>
                <w:color w:val="000000"/>
              </w:rPr>
              <w:t>28UO。</w:t>
            </w:r>
          </w:p>
        </w:tc>
        <w:tc>
          <w:tcPr>
            <w:tcW w:type="dxa" w:w="55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6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消防主机（实验楼）</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一、火灾报警控制器：</w:t>
            </w:r>
          </w:p>
          <w:p>
            <w:pPr>
              <w:pStyle w:val="null3"/>
              <w:jc w:val="left"/>
            </w:pPr>
            <w:r>
              <w:rPr>
                <w:rFonts w:ascii="宋体" w:hAnsi="宋体" w:cs="宋体" w:eastAsia="宋体"/>
                <w:sz w:val="21"/>
                <w:color w:val="000000"/>
              </w:rPr>
              <w:t>1.集中区域兼容型控制器，采用无主从方式的对等网络架构设计，每台控制器可显示网络内所有设备工作情况。</w:t>
            </w:r>
          </w:p>
          <w:p>
            <w:pPr>
              <w:pStyle w:val="null3"/>
              <w:jc w:val="left"/>
            </w:pPr>
            <w:r>
              <w:rPr>
                <w:rFonts w:ascii="宋体" w:hAnsi="宋体" w:cs="宋体" w:eastAsia="宋体"/>
                <w:sz w:val="21"/>
                <w:color w:val="000000"/>
              </w:rPr>
              <w:t>2. 超大规模的单机容量：最大支持接10扩展回路，最多 2560 个地址点，</w:t>
            </w:r>
            <w:r>
              <w:rPr>
                <w:rFonts w:ascii="宋体" w:hAnsi="宋体" w:cs="宋体" w:eastAsia="宋体"/>
                <w:sz w:val="21"/>
                <w:color w:val="000000"/>
              </w:rPr>
              <w:t>内含</w:t>
            </w:r>
            <w:r>
              <w:rPr>
                <w:rFonts w:ascii="宋体" w:hAnsi="宋体" w:cs="宋体" w:eastAsia="宋体"/>
                <w:sz w:val="21"/>
                <w:color w:val="000000"/>
              </w:rPr>
              <w:t>2扩展回路模块。</w:t>
            </w:r>
            <w:r>
              <w:rPr>
                <w:rFonts w:ascii="calibri" w:hAnsi="calibri" w:cs="calibri" w:eastAsia="calibri"/>
                <w:sz w:val="21"/>
              </w:rPr>
              <w:t xml:space="preserve"> </w:t>
            </w:r>
          </w:p>
          <w:p>
            <w:pPr>
              <w:pStyle w:val="null3"/>
              <w:jc w:val="left"/>
            </w:pPr>
            <w:r>
              <w:rPr>
                <w:rFonts w:ascii="宋体" w:hAnsi="宋体" w:cs="宋体" w:eastAsia="宋体"/>
                <w:sz w:val="21"/>
                <w:color w:val="000000"/>
              </w:rPr>
              <w:t>3.采用彩色七寸液晶触摸屏，丰富的图形功能，可显示详细设备信息，指示灯指示关键状态。</w:t>
            </w:r>
          </w:p>
          <w:p>
            <w:pPr>
              <w:pStyle w:val="null3"/>
              <w:jc w:val="left"/>
            </w:pPr>
            <w:r>
              <w:rPr>
                <w:rFonts w:ascii="宋体" w:hAnsi="宋体" w:cs="宋体" w:eastAsia="宋体"/>
                <w:sz w:val="21"/>
                <w:color w:val="000000"/>
              </w:rPr>
              <w:t>4.支持分区的设置和操作，可以将有联动关系的报警和输出设备编入一个或者多个分区内，简化逻辑关系。</w:t>
            </w:r>
          </w:p>
          <w:p>
            <w:pPr>
              <w:pStyle w:val="null3"/>
              <w:jc w:val="left"/>
            </w:pPr>
            <w:r>
              <w:rPr>
                <w:rFonts w:ascii="宋体" w:hAnsi="宋体" w:cs="宋体" w:eastAsia="宋体"/>
                <w:sz w:val="21"/>
                <w:color w:val="000000"/>
              </w:rPr>
              <w:t>5.具有 CANBus 接口，可通过通讯转换卡与其他设备联网。</w:t>
            </w:r>
          </w:p>
          <w:p>
            <w:pPr>
              <w:pStyle w:val="null3"/>
              <w:jc w:val="left"/>
            </w:pPr>
            <w:r>
              <w:rPr>
                <w:rFonts w:ascii="宋体" w:hAnsi="宋体" w:cs="宋体" w:eastAsia="宋体"/>
                <w:sz w:val="21"/>
                <w:color w:val="000000"/>
              </w:rPr>
              <w:t>6.用户使用 PC 机软件完成配置数据的编程工作，提供 U 盘实现配置数据库的上传和下载。</w:t>
            </w:r>
          </w:p>
          <w:p>
            <w:pPr>
              <w:pStyle w:val="null3"/>
              <w:jc w:val="left"/>
            </w:pPr>
            <w:r>
              <w:rPr>
                <w:rFonts w:ascii="宋体" w:hAnsi="宋体" w:cs="宋体" w:eastAsia="宋体"/>
                <w:sz w:val="21"/>
                <w:color w:val="000000"/>
              </w:rPr>
              <w:t>7.采用多任务嵌入式操作系统，响应时间快。</w:t>
            </w:r>
          </w:p>
          <w:p>
            <w:pPr>
              <w:pStyle w:val="null3"/>
              <w:jc w:val="left"/>
            </w:pPr>
            <w:r>
              <w:rPr>
                <w:rFonts w:ascii="宋体" w:hAnsi="宋体" w:cs="宋体" w:eastAsia="宋体"/>
                <w:sz w:val="21"/>
                <w:color w:val="000000"/>
              </w:rPr>
              <w:t>8.具有黑匣子功能，可以记录火警、故障、监管、反馈等多种事件的历史记录信息</w:t>
            </w:r>
            <w:r>
              <w:rPr>
                <w:rFonts w:ascii="宋体" w:hAnsi="宋体" w:cs="宋体" w:eastAsia="宋体"/>
                <w:sz w:val="21"/>
                <w:color w:val="0000FF"/>
              </w:rPr>
              <w:t>≥</w:t>
            </w:r>
            <w:r>
              <w:rPr>
                <w:rFonts w:ascii="宋体" w:hAnsi="宋体" w:cs="宋体" w:eastAsia="宋体"/>
                <w:sz w:val="21"/>
                <w:color w:val="000000"/>
              </w:rPr>
              <w:t>25600条。</w:t>
            </w:r>
          </w:p>
          <w:p>
            <w:pPr>
              <w:pStyle w:val="null3"/>
              <w:jc w:val="left"/>
            </w:pPr>
            <w:r>
              <w:rPr>
                <w:rFonts w:ascii="宋体" w:hAnsi="宋体" w:cs="宋体" w:eastAsia="宋体"/>
                <w:sz w:val="21"/>
                <w:color w:val="000000"/>
              </w:rPr>
              <w:t>9.具有监管报警功能。</w:t>
            </w:r>
          </w:p>
          <w:p>
            <w:pPr>
              <w:pStyle w:val="null3"/>
              <w:jc w:val="left"/>
            </w:pPr>
            <w:r>
              <w:rPr>
                <w:rFonts w:ascii="宋体" w:hAnsi="宋体" w:cs="宋体" w:eastAsia="宋体"/>
                <w:sz w:val="21"/>
                <w:color w:val="000000"/>
              </w:rPr>
              <w:t>10.具有回路短路保护、电源短路保护功能。</w:t>
            </w:r>
          </w:p>
          <w:p>
            <w:pPr>
              <w:pStyle w:val="null3"/>
              <w:jc w:val="left"/>
            </w:pPr>
            <w:r>
              <w:rPr>
                <w:rFonts w:ascii="宋体" w:hAnsi="宋体" w:cs="宋体" w:eastAsia="宋体"/>
                <w:sz w:val="21"/>
                <w:color w:val="000000"/>
              </w:rPr>
              <w:t>二、联动控制盘</w:t>
            </w:r>
            <w:r>
              <w:rPr>
                <w:rFonts w:ascii="宋体" w:hAnsi="宋体" w:cs="宋体" w:eastAsia="宋体"/>
                <w:sz w:val="21"/>
                <w:color w:val="000000"/>
              </w:rPr>
              <w:t>(8路多线+24路总线）：</w:t>
            </w:r>
          </w:p>
          <w:p>
            <w:pPr>
              <w:pStyle w:val="null3"/>
              <w:jc w:val="left"/>
            </w:pPr>
            <w:r>
              <w:rPr>
                <w:rFonts w:ascii="宋体" w:hAnsi="宋体" w:cs="宋体" w:eastAsia="宋体"/>
                <w:sz w:val="21"/>
                <w:color w:val="000000"/>
              </w:rPr>
              <w:t>1.二总线，无极性，占一个地址点。</w:t>
            </w:r>
          </w:p>
          <w:p>
            <w:pPr>
              <w:pStyle w:val="null3"/>
              <w:jc w:val="left"/>
            </w:pPr>
            <w:r>
              <w:rPr>
                <w:rFonts w:ascii="宋体" w:hAnsi="宋体" w:cs="宋体" w:eastAsia="宋体"/>
                <w:sz w:val="21"/>
                <w:color w:val="000000"/>
              </w:rPr>
              <w:t>2.地址范围0~255,由火灾显示盘本身设置本机地址号。</w:t>
            </w:r>
          </w:p>
          <w:p>
            <w:pPr>
              <w:pStyle w:val="null3"/>
              <w:jc w:val="left"/>
            </w:pPr>
            <w:r>
              <w:rPr>
                <w:rFonts w:ascii="宋体" w:hAnsi="宋体" w:cs="宋体" w:eastAsia="宋体"/>
                <w:sz w:val="21"/>
                <w:color w:val="000000"/>
              </w:rPr>
              <w:t>3.可设置四个显示范围，在每个显示范围内探测器的地址可以是单独或是连续的。</w:t>
            </w:r>
          </w:p>
          <w:p>
            <w:pPr>
              <w:pStyle w:val="null3"/>
              <w:jc w:val="left"/>
            </w:pPr>
            <w:r>
              <w:rPr>
                <w:rFonts w:ascii="宋体" w:hAnsi="宋体" w:cs="宋体" w:eastAsia="宋体"/>
                <w:sz w:val="21"/>
                <w:color w:val="000000"/>
              </w:rPr>
              <w:t>4.火灾显示盘显示设定范围内的探测器的工作状态，在设定范围之外的将不做显示。</w:t>
            </w:r>
          </w:p>
          <w:p>
            <w:pPr>
              <w:pStyle w:val="null3"/>
              <w:jc w:val="left"/>
            </w:pPr>
            <w:r>
              <w:rPr>
                <w:rFonts w:ascii="宋体" w:hAnsi="宋体" w:cs="宋体" w:eastAsia="宋体"/>
                <w:sz w:val="21"/>
                <w:color w:val="000000"/>
              </w:rPr>
              <w:t>5.每台火灾显示盘最多可以显示前81个火警及前81个故障信息。</w:t>
            </w:r>
          </w:p>
          <w:p>
            <w:pPr>
              <w:pStyle w:val="null3"/>
              <w:jc w:val="left"/>
            </w:pPr>
            <w:r>
              <w:rPr>
                <w:rFonts w:ascii="宋体" w:hAnsi="宋体" w:cs="宋体" w:eastAsia="宋体"/>
                <w:sz w:val="21"/>
                <w:color w:val="000000"/>
              </w:rPr>
              <w:t>6.可跨主机跨回路显示火灾报警信息。</w:t>
            </w:r>
          </w:p>
          <w:p>
            <w:pPr>
              <w:pStyle w:val="null3"/>
              <w:jc w:val="left"/>
            </w:pPr>
            <w:r>
              <w:rPr>
                <w:rFonts w:ascii="宋体" w:hAnsi="宋体" w:cs="宋体" w:eastAsia="宋体"/>
                <w:sz w:val="21"/>
                <w:color w:val="000000"/>
              </w:rPr>
              <w:t>三、总线消防电话主机</w:t>
            </w:r>
            <w:r>
              <w:rPr>
                <w:rFonts w:ascii="宋体" w:hAnsi="宋体" w:cs="宋体" w:eastAsia="宋体"/>
                <w:sz w:val="21"/>
                <w:color w:val="000000"/>
              </w:rPr>
              <w:t>(可容99路)：</w:t>
            </w:r>
            <w:r>
              <w:br/>
            </w:r>
            <w:r>
              <w:rPr>
                <w:rFonts w:ascii="宋体" w:hAnsi="宋体" w:cs="宋体" w:eastAsia="宋体"/>
                <w:sz w:val="21"/>
                <w:color w:val="000000"/>
              </w:rPr>
              <w:t>1.工作电流 待机状态耗电≤3mA</w:t>
            </w:r>
            <w:r>
              <w:rPr>
                <w:rFonts w:ascii="宋体" w:hAnsi="宋体" w:cs="宋体" w:eastAsia="宋体"/>
                <w:sz w:val="21"/>
                <w:color w:val="000000"/>
              </w:rPr>
              <w:t>、</w:t>
            </w:r>
            <w:r>
              <w:rPr>
                <w:rFonts w:ascii="宋体" w:hAnsi="宋体" w:cs="宋体" w:eastAsia="宋体"/>
                <w:sz w:val="21"/>
                <w:color w:val="000000"/>
              </w:rPr>
              <w:t>通话状态耗电</w:t>
            </w:r>
            <w:r>
              <w:rPr>
                <w:rFonts w:ascii="宋体" w:hAnsi="宋体" w:cs="宋体" w:eastAsia="宋体"/>
                <w:sz w:val="21"/>
                <w:color w:val="000000"/>
              </w:rPr>
              <w:t>v30mA，编码范围 1 ~99，频率范围 300Hz ~ 3400Hz，插孔规格 6.3mm，工作环境温度 -10t~50P，工作环境相对湿度 ≤95% (40 ±2)</w:t>
            </w:r>
            <w:r>
              <w:rPr>
                <w:rFonts w:ascii="宋体" w:hAnsi="宋体" w:cs="宋体" w:eastAsia="宋体"/>
                <w:sz w:val="21"/>
                <w:color w:val="000000"/>
              </w:rPr>
              <w:t>×</w:t>
            </w:r>
            <w:r>
              <w:rPr>
                <w:rFonts w:ascii="宋体" w:hAnsi="宋体" w:cs="宋体" w:eastAsia="宋体"/>
                <w:sz w:val="21"/>
                <w:color w:val="000000"/>
              </w:rPr>
              <w:t>0 (无凝露)，最大外形尺寸</w:t>
            </w:r>
            <w:r>
              <w:rPr>
                <w:rFonts w:ascii="宋体" w:hAnsi="宋体" w:cs="宋体" w:eastAsia="宋体"/>
                <w:sz w:val="21"/>
                <w:color w:val="000000"/>
              </w:rPr>
              <w:t>：</w:t>
            </w:r>
            <w:r>
              <w:rPr>
                <w:rFonts w:ascii="宋体" w:hAnsi="宋体" w:cs="宋体" w:eastAsia="宋体"/>
                <w:sz w:val="21"/>
                <w:color w:val="000000"/>
              </w:rPr>
              <w:t>长</w:t>
            </w:r>
            <w:r>
              <w:rPr>
                <w:rFonts w:ascii="宋体" w:hAnsi="宋体" w:cs="宋体" w:eastAsia="宋体"/>
                <w:sz w:val="21"/>
                <w:color w:val="000000"/>
              </w:rPr>
              <w:t>86mm×宽35mm</w:t>
            </w:r>
            <w:r>
              <w:rPr>
                <w:rFonts w:ascii="宋体" w:hAnsi="宋体" w:cs="宋体" w:eastAsia="宋体"/>
                <w:sz w:val="21"/>
                <w:color w:val="000000"/>
              </w:rPr>
              <w:t>×</w:t>
            </w:r>
            <w:r>
              <w:rPr>
                <w:rFonts w:ascii="宋体" w:hAnsi="宋体" w:cs="宋体" w:eastAsia="宋体"/>
                <w:sz w:val="21"/>
                <w:color w:val="000000"/>
              </w:rPr>
              <w:t>高</w:t>
            </w:r>
            <w:r>
              <w:rPr>
                <w:rFonts w:ascii="宋体" w:hAnsi="宋体" w:cs="宋体" w:eastAsia="宋体"/>
                <w:sz w:val="21"/>
                <w:color w:val="000000"/>
              </w:rPr>
              <w:t>86mm</w:t>
            </w:r>
            <w:r>
              <w:rPr>
                <w:rFonts w:ascii="宋体" w:hAnsi="宋体" w:cs="宋体" w:eastAsia="宋体"/>
                <w:sz w:val="21"/>
                <w:color w:val="000000"/>
              </w:rPr>
              <w:t>。</w:t>
            </w:r>
          </w:p>
          <w:p>
            <w:pPr>
              <w:pStyle w:val="null3"/>
              <w:jc w:val="left"/>
            </w:pPr>
            <w:r>
              <w:rPr>
                <w:rFonts w:ascii="宋体" w:hAnsi="宋体" w:cs="宋体" w:eastAsia="宋体"/>
                <w:sz w:val="21"/>
                <w:color w:val="000000"/>
              </w:rPr>
              <w:t>2.主机电源（二线制）：电源输入 AC 220V(187V ~ 242V) 50Hz/8A，联动输出 电压DG27V</w:t>
            </w:r>
            <w:r>
              <w:rPr>
                <w:rFonts w:ascii="宋体" w:hAnsi="宋体" w:cs="宋体" w:eastAsia="宋体"/>
                <w:sz w:val="21"/>
                <w:color w:val="000000"/>
              </w:rPr>
              <w:t>×</w:t>
            </w:r>
            <w:r>
              <w:rPr>
                <w:rFonts w:ascii="宋体" w:hAnsi="宋体" w:cs="宋体" w:eastAsia="宋体"/>
                <w:sz w:val="21"/>
                <w:color w:val="000000"/>
              </w:rPr>
              <w:t>电流</w:t>
            </w:r>
            <w:r>
              <w:rPr>
                <w:rFonts w:ascii="宋体" w:hAnsi="宋体" w:cs="宋体" w:eastAsia="宋体"/>
                <w:sz w:val="21"/>
                <w:color w:val="000000"/>
              </w:rPr>
              <w:t>12A，控制输出 电压DC27VX电流12A，输出额定总功率 650W。</w:t>
            </w:r>
          </w:p>
          <w:p>
            <w:pPr>
              <w:pStyle w:val="null3"/>
              <w:jc w:val="left"/>
            </w:pPr>
            <w:r>
              <w:rPr>
                <w:rFonts w:ascii="宋体" w:hAnsi="宋体" w:cs="宋体" w:eastAsia="宋体"/>
                <w:sz w:val="21"/>
                <w:color w:val="000000"/>
              </w:rPr>
              <w:t>3.安装方式</w:t>
            </w:r>
            <w:r>
              <w:rPr>
                <w:rFonts w:ascii="宋体" w:hAnsi="宋体" w:cs="宋体" w:eastAsia="宋体"/>
                <w:sz w:val="21"/>
                <w:color w:val="000000"/>
              </w:rPr>
              <w:t>：</w:t>
            </w:r>
            <w:r>
              <w:rPr>
                <w:rFonts w:ascii="宋体" w:hAnsi="宋体" w:cs="宋体" w:eastAsia="宋体"/>
                <w:sz w:val="21"/>
                <w:color w:val="000000"/>
              </w:rPr>
              <w:t>可加装侧支架装入标准立柜，或加装底部支架装入琴台柜。</w:t>
            </w:r>
          </w:p>
          <w:p>
            <w:pPr>
              <w:pStyle w:val="null3"/>
              <w:jc w:val="left"/>
            </w:pPr>
            <w:r>
              <w:rPr>
                <w:rFonts w:ascii="宋体" w:hAnsi="宋体" w:cs="宋体" w:eastAsia="宋体"/>
                <w:sz w:val="21"/>
                <w:color w:val="000000"/>
              </w:rPr>
              <w:t>工作环境温度</w:t>
            </w:r>
            <w:r>
              <w:rPr>
                <w:rFonts w:ascii="宋体" w:hAnsi="宋体" w:cs="宋体" w:eastAsia="宋体"/>
                <w:sz w:val="21"/>
                <w:color w:val="000000"/>
              </w:rPr>
              <w:t>0S40P，工作环境湿度 W95% (40±2)X)(无凝露)。</w:t>
            </w:r>
          </w:p>
          <w:p>
            <w:pPr>
              <w:pStyle w:val="null3"/>
              <w:jc w:val="left"/>
            </w:pPr>
            <w:r>
              <w:rPr>
                <w:rFonts w:ascii="宋体" w:hAnsi="宋体" w:cs="宋体" w:eastAsia="宋体"/>
                <w:sz w:val="21"/>
                <w:color w:val="000000"/>
              </w:rPr>
              <w:t>4.备用电源：电压12V容量</w:t>
            </w:r>
            <w:r>
              <w:rPr>
                <w:rFonts w:ascii="宋体" w:hAnsi="宋体" w:cs="宋体" w:eastAsia="宋体"/>
                <w:sz w:val="21"/>
                <w:color w:val="000000"/>
              </w:rPr>
              <w:t>≥</w:t>
            </w:r>
            <w:r>
              <w:rPr>
                <w:rFonts w:ascii="宋体" w:hAnsi="宋体" w:cs="宋体" w:eastAsia="宋体"/>
                <w:sz w:val="21"/>
                <w:color w:val="000000"/>
              </w:rPr>
              <w:t>38AH</w:t>
            </w:r>
            <w:r>
              <w:rPr>
                <w:rFonts w:ascii="宋体" w:hAnsi="宋体" w:cs="宋体" w:eastAsia="宋体"/>
                <w:sz w:val="21"/>
                <w:color w:val="000000"/>
              </w:rPr>
              <w:t>。</w:t>
            </w:r>
            <w:r>
              <w:rPr>
                <w:rFonts w:ascii="calibri" w:hAnsi="calibri" w:cs="calibri" w:eastAsia="calibri"/>
                <w:sz w:val="21"/>
              </w:rPr>
              <w:t xml:space="preserve"> </w:t>
            </w:r>
          </w:p>
          <w:p>
            <w:pPr>
              <w:pStyle w:val="null3"/>
              <w:jc w:val="left"/>
            </w:pPr>
            <w:r>
              <w:rPr>
                <w:rFonts w:ascii="宋体" w:hAnsi="宋体" w:cs="宋体" w:eastAsia="宋体"/>
                <w:sz w:val="21"/>
                <w:color w:val="000000"/>
              </w:rPr>
              <w:t>5.其他特性：安全性能好，正常使用下无电解液漏出,无电池膨胀及破裂。放电性能好:放电电压平稳,放电平台平缓。</w:t>
            </w:r>
          </w:p>
          <w:p>
            <w:pPr>
              <w:pStyle w:val="null3"/>
              <w:jc w:val="left"/>
            </w:pPr>
            <w:r>
              <w:rPr>
                <w:rFonts w:ascii="宋体" w:hAnsi="宋体" w:cs="宋体" w:eastAsia="宋体"/>
                <w:sz w:val="21"/>
                <w:color w:val="000000"/>
              </w:rPr>
              <w:t>6.标准立柜：立式控制柜，可根据工程需要灵活配置各种设备</w:t>
            </w:r>
            <w:r>
              <w:rPr>
                <w:rFonts w:ascii="宋体" w:hAnsi="宋体" w:cs="宋体" w:eastAsia="宋体"/>
                <w:sz w:val="21"/>
                <w:color w:val="000000"/>
              </w:rPr>
              <w:t>；</w:t>
            </w:r>
            <w:r>
              <w:rPr>
                <w:rFonts w:ascii="宋体" w:hAnsi="宋体" w:cs="宋体" w:eastAsia="宋体"/>
                <w:sz w:val="21"/>
                <w:color w:val="000000"/>
              </w:rPr>
              <w:t>后开门，下方出线</w:t>
            </w:r>
            <w:r>
              <w:rPr>
                <w:rFonts w:ascii="宋体" w:hAnsi="宋体" w:cs="宋体" w:eastAsia="宋体"/>
                <w:sz w:val="21"/>
                <w:color w:val="000000"/>
              </w:rPr>
              <w:t>；</w:t>
            </w:r>
            <w:r>
              <w:rPr>
                <w:rFonts w:ascii="宋体" w:hAnsi="宋体" w:cs="宋体" w:eastAsia="宋体"/>
                <w:sz w:val="21"/>
                <w:color w:val="000000"/>
              </w:rPr>
              <w:t>标准型机柜前面板盘面为</w:t>
            </w:r>
            <w:r>
              <w:rPr>
                <w:rFonts w:ascii="宋体" w:hAnsi="宋体" w:cs="宋体" w:eastAsia="宋体"/>
                <w:sz w:val="21"/>
                <w:color w:val="000000"/>
              </w:rPr>
              <w:t>28UO</w:t>
            </w:r>
            <w:r>
              <w:rPr>
                <w:rFonts w:ascii="宋体" w:hAnsi="宋体" w:cs="宋体" w:eastAsia="宋体"/>
                <w:sz w:val="21"/>
                <w:color w:val="000000"/>
              </w:rPr>
              <w:t>。</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消防主机（明德体育馆）</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一、火灾报警控制器：</w:t>
            </w:r>
          </w:p>
          <w:p>
            <w:pPr>
              <w:pStyle w:val="null3"/>
              <w:jc w:val="left"/>
            </w:pPr>
            <w:r>
              <w:rPr>
                <w:rFonts w:ascii="宋体" w:hAnsi="宋体" w:cs="宋体" w:eastAsia="宋体"/>
                <w:sz w:val="21"/>
                <w:color w:val="000000"/>
              </w:rPr>
              <w:t>1.集中区域兼容型控制器，采用无主从方式的对等网络架构设计，每台控制器可显示网络内所有设备工作情况。</w:t>
            </w:r>
          </w:p>
          <w:p>
            <w:pPr>
              <w:pStyle w:val="null3"/>
              <w:jc w:val="left"/>
            </w:pPr>
            <w:r>
              <w:rPr>
                <w:rFonts w:ascii="宋体" w:hAnsi="宋体" w:cs="宋体" w:eastAsia="宋体"/>
                <w:sz w:val="21"/>
                <w:color w:val="000000"/>
              </w:rPr>
              <w:t>2.超大规模的单机容量：最大支持接10扩展回路，最多 2560 个地址点，</w:t>
            </w:r>
            <w:r>
              <w:rPr>
                <w:rFonts w:ascii="宋体" w:hAnsi="宋体" w:cs="宋体" w:eastAsia="宋体"/>
                <w:sz w:val="21"/>
                <w:color w:val="000000"/>
              </w:rPr>
              <w:t>内含</w:t>
            </w:r>
            <w:r>
              <w:rPr>
                <w:rFonts w:ascii="宋体" w:hAnsi="宋体" w:cs="宋体" w:eastAsia="宋体"/>
                <w:sz w:val="21"/>
                <w:color w:val="000000"/>
              </w:rPr>
              <w:t>4扩展回路模块。</w:t>
            </w:r>
            <w:r>
              <w:rPr>
                <w:rFonts w:ascii="calibri" w:hAnsi="calibri" w:cs="calibri" w:eastAsia="calibri"/>
                <w:sz w:val="21"/>
              </w:rPr>
              <w:t xml:space="preserve"> </w:t>
            </w:r>
          </w:p>
          <w:p>
            <w:pPr>
              <w:pStyle w:val="null3"/>
              <w:jc w:val="left"/>
            </w:pPr>
            <w:r>
              <w:rPr>
                <w:rFonts w:ascii="宋体" w:hAnsi="宋体" w:cs="宋体" w:eastAsia="宋体"/>
                <w:sz w:val="21"/>
                <w:color w:val="000000"/>
              </w:rPr>
              <w:t>3.采用彩色七寸液晶触摸屏，丰富的图形功能，可显示详细设备信息，指示灯指示关键状态。</w:t>
            </w:r>
          </w:p>
          <w:p>
            <w:pPr>
              <w:pStyle w:val="null3"/>
              <w:jc w:val="left"/>
            </w:pPr>
            <w:r>
              <w:rPr>
                <w:rFonts w:ascii="宋体" w:hAnsi="宋体" w:cs="宋体" w:eastAsia="宋体"/>
                <w:sz w:val="21"/>
                <w:color w:val="000000"/>
              </w:rPr>
              <w:t>4.支持分区的设置和操作，可以将有联动关系的报警和输出设备编入一个或者多个分区内，简化逻辑关系。</w:t>
            </w:r>
          </w:p>
          <w:p>
            <w:pPr>
              <w:pStyle w:val="null3"/>
              <w:jc w:val="left"/>
            </w:pPr>
            <w:r>
              <w:rPr>
                <w:rFonts w:ascii="宋体" w:hAnsi="宋体" w:cs="宋体" w:eastAsia="宋体"/>
                <w:sz w:val="21"/>
                <w:color w:val="000000"/>
              </w:rPr>
              <w:t>5.具有 CANBus 接口，可通过通讯转换卡与其他设备联网。</w:t>
            </w:r>
          </w:p>
          <w:p>
            <w:pPr>
              <w:pStyle w:val="null3"/>
              <w:jc w:val="left"/>
            </w:pPr>
            <w:r>
              <w:rPr>
                <w:rFonts w:ascii="宋体" w:hAnsi="宋体" w:cs="宋体" w:eastAsia="宋体"/>
                <w:sz w:val="21"/>
                <w:color w:val="000000"/>
              </w:rPr>
              <w:t>6.用户使用 PC 机软件完成配置数据的编程工作，提供 U 盘实现配置数据库的上传和下载。</w:t>
            </w:r>
          </w:p>
          <w:p>
            <w:pPr>
              <w:pStyle w:val="null3"/>
              <w:jc w:val="left"/>
            </w:pPr>
            <w:r>
              <w:rPr>
                <w:rFonts w:ascii="宋体" w:hAnsi="宋体" w:cs="宋体" w:eastAsia="宋体"/>
                <w:sz w:val="21"/>
                <w:color w:val="000000"/>
              </w:rPr>
              <w:t>7.采用多任务嵌入式操作系统，响应时间快。</w:t>
            </w:r>
          </w:p>
          <w:p>
            <w:pPr>
              <w:pStyle w:val="null3"/>
              <w:jc w:val="left"/>
            </w:pPr>
            <w:r>
              <w:rPr>
                <w:rFonts w:ascii="宋体" w:hAnsi="宋体" w:cs="宋体" w:eastAsia="宋体"/>
                <w:sz w:val="21"/>
                <w:color w:val="000000"/>
              </w:rPr>
              <w:t>8.具有黑匣子功能，可以记录火警、故障、监管、反馈等多种事件的历史记录信息</w:t>
            </w:r>
            <w:r>
              <w:rPr>
                <w:rFonts w:ascii="宋体" w:hAnsi="宋体" w:cs="宋体" w:eastAsia="宋体"/>
                <w:sz w:val="21"/>
                <w:color w:val="0000FF"/>
              </w:rPr>
              <w:t>≥</w:t>
            </w:r>
            <w:r>
              <w:rPr>
                <w:rFonts w:ascii="宋体" w:hAnsi="宋体" w:cs="宋体" w:eastAsia="宋体"/>
                <w:sz w:val="21"/>
                <w:color w:val="000000"/>
              </w:rPr>
              <w:t>25600条。</w:t>
            </w:r>
          </w:p>
          <w:p>
            <w:pPr>
              <w:pStyle w:val="null3"/>
              <w:jc w:val="left"/>
            </w:pPr>
            <w:r>
              <w:rPr>
                <w:rFonts w:ascii="宋体" w:hAnsi="宋体" w:cs="宋体" w:eastAsia="宋体"/>
                <w:sz w:val="21"/>
                <w:color w:val="000000"/>
              </w:rPr>
              <w:t>9.具有监管报警功能。</w:t>
            </w:r>
          </w:p>
          <w:p>
            <w:pPr>
              <w:pStyle w:val="null3"/>
              <w:jc w:val="left"/>
            </w:pPr>
            <w:r>
              <w:rPr>
                <w:rFonts w:ascii="宋体" w:hAnsi="宋体" w:cs="宋体" w:eastAsia="宋体"/>
                <w:sz w:val="21"/>
                <w:color w:val="000000"/>
              </w:rPr>
              <w:t>10.具有回路短路保护、电源短路保护功能。</w:t>
            </w:r>
          </w:p>
          <w:p>
            <w:pPr>
              <w:pStyle w:val="null3"/>
              <w:jc w:val="left"/>
            </w:pPr>
            <w:r>
              <w:rPr>
                <w:rFonts w:ascii="宋体" w:hAnsi="宋体" w:cs="宋体" w:eastAsia="宋体"/>
                <w:sz w:val="21"/>
                <w:color w:val="000000"/>
              </w:rPr>
              <w:t>二、联动控制盘</w:t>
            </w:r>
            <w:r>
              <w:rPr>
                <w:rFonts w:ascii="宋体" w:hAnsi="宋体" w:cs="宋体" w:eastAsia="宋体"/>
                <w:sz w:val="21"/>
                <w:color w:val="000000"/>
              </w:rPr>
              <w:t>(8路多线+24路总线）：</w:t>
            </w:r>
          </w:p>
          <w:p>
            <w:pPr>
              <w:pStyle w:val="null3"/>
              <w:jc w:val="left"/>
            </w:pPr>
            <w:r>
              <w:rPr>
                <w:rFonts w:ascii="宋体" w:hAnsi="宋体" w:cs="宋体" w:eastAsia="宋体"/>
                <w:sz w:val="21"/>
                <w:color w:val="000000"/>
              </w:rPr>
              <w:t>1.二总线，无极性，占一个地址点。</w:t>
            </w:r>
          </w:p>
          <w:p>
            <w:pPr>
              <w:pStyle w:val="null3"/>
              <w:jc w:val="left"/>
            </w:pPr>
            <w:r>
              <w:rPr>
                <w:rFonts w:ascii="宋体" w:hAnsi="宋体" w:cs="宋体" w:eastAsia="宋体"/>
                <w:sz w:val="21"/>
                <w:color w:val="000000"/>
              </w:rPr>
              <w:t>2.地址范围0~255,由火灾显示盘本身设置本机地址号。</w:t>
            </w:r>
          </w:p>
          <w:p>
            <w:pPr>
              <w:pStyle w:val="null3"/>
              <w:jc w:val="left"/>
            </w:pPr>
            <w:r>
              <w:rPr>
                <w:rFonts w:ascii="宋体" w:hAnsi="宋体" w:cs="宋体" w:eastAsia="宋体"/>
                <w:sz w:val="21"/>
                <w:color w:val="000000"/>
              </w:rPr>
              <w:t>3.可设置四个显示范围，在每个显示范围内探测器的地址可以是单独或是连续的。</w:t>
            </w:r>
          </w:p>
          <w:p>
            <w:pPr>
              <w:pStyle w:val="null3"/>
              <w:jc w:val="left"/>
            </w:pPr>
            <w:r>
              <w:rPr>
                <w:rFonts w:ascii="宋体" w:hAnsi="宋体" w:cs="宋体" w:eastAsia="宋体"/>
                <w:sz w:val="21"/>
                <w:color w:val="000000"/>
              </w:rPr>
              <w:t>4.火灾显示盘显示设定范围内的探测器的工作状态，在设定范围之外的将不做显示。</w:t>
            </w:r>
          </w:p>
          <w:p>
            <w:pPr>
              <w:pStyle w:val="null3"/>
              <w:jc w:val="left"/>
            </w:pPr>
            <w:r>
              <w:rPr>
                <w:rFonts w:ascii="宋体" w:hAnsi="宋体" w:cs="宋体" w:eastAsia="宋体"/>
                <w:sz w:val="21"/>
                <w:color w:val="000000"/>
              </w:rPr>
              <w:t>5.每台火灾显示盘最多可以显示前81个火警及前81个故障信息。</w:t>
            </w:r>
          </w:p>
          <w:p>
            <w:pPr>
              <w:pStyle w:val="null3"/>
              <w:jc w:val="left"/>
            </w:pPr>
            <w:r>
              <w:rPr>
                <w:rFonts w:ascii="宋体" w:hAnsi="宋体" w:cs="宋体" w:eastAsia="宋体"/>
                <w:sz w:val="21"/>
                <w:color w:val="000000"/>
              </w:rPr>
              <w:t>6.可跨主机跨回路显示火灾报警信息。</w:t>
            </w:r>
          </w:p>
          <w:p>
            <w:pPr>
              <w:pStyle w:val="null3"/>
              <w:jc w:val="left"/>
            </w:pPr>
            <w:r>
              <w:rPr>
                <w:rFonts w:ascii="宋体" w:hAnsi="宋体" w:cs="宋体" w:eastAsia="宋体"/>
                <w:sz w:val="21"/>
                <w:color w:val="000000"/>
              </w:rPr>
              <w:t>三、总线消防电话主机</w:t>
            </w:r>
            <w:r>
              <w:rPr>
                <w:rFonts w:ascii="宋体" w:hAnsi="宋体" w:cs="宋体" w:eastAsia="宋体"/>
                <w:sz w:val="21"/>
                <w:color w:val="000000"/>
              </w:rPr>
              <w:t>(可容99路)：</w:t>
            </w:r>
          </w:p>
          <w:p>
            <w:pPr>
              <w:pStyle w:val="null3"/>
              <w:jc w:val="left"/>
            </w:pPr>
            <w:r>
              <w:rPr>
                <w:rFonts w:ascii="宋体" w:hAnsi="宋体" w:cs="宋体" w:eastAsia="宋体"/>
                <w:sz w:val="21"/>
                <w:color w:val="000000"/>
              </w:rPr>
              <w:t>1.工作电流 待机状态耗电≤3mA | 通话状态耗电v30mA，编码范围 1 ~99，频率范围 300Hz ~ 3400Hz，插孔规格 6.3mm，工作环境温度 -10t~50P，工作环境相对湿度 ≤95% (40 ±2)</w:t>
            </w:r>
            <w:r>
              <w:rPr>
                <w:rFonts w:ascii="宋体" w:hAnsi="宋体" w:cs="宋体" w:eastAsia="宋体"/>
                <w:sz w:val="21"/>
                <w:color w:val="000000"/>
              </w:rPr>
              <w:t>×</w:t>
            </w:r>
            <w:r>
              <w:rPr>
                <w:rFonts w:ascii="宋体" w:hAnsi="宋体" w:cs="宋体" w:eastAsia="宋体"/>
                <w:sz w:val="21"/>
                <w:color w:val="000000"/>
              </w:rPr>
              <w:t>0 (无凝露)，最大外形尺寸</w:t>
            </w:r>
            <w:r>
              <w:rPr>
                <w:rFonts w:ascii="宋体" w:hAnsi="宋体" w:cs="宋体" w:eastAsia="宋体"/>
                <w:sz w:val="21"/>
                <w:color w:val="000000"/>
              </w:rPr>
              <w:t>：</w:t>
            </w:r>
            <w:r>
              <w:rPr>
                <w:rFonts w:ascii="宋体" w:hAnsi="宋体" w:cs="宋体" w:eastAsia="宋体"/>
                <w:sz w:val="21"/>
                <w:color w:val="000000"/>
              </w:rPr>
              <w:t>长</w:t>
            </w:r>
            <w:r>
              <w:rPr>
                <w:rFonts w:ascii="宋体" w:hAnsi="宋体" w:cs="宋体" w:eastAsia="宋体"/>
                <w:sz w:val="21"/>
                <w:color w:val="000000"/>
              </w:rPr>
              <w:t>86mm</w:t>
            </w:r>
            <w:r>
              <w:rPr>
                <w:rFonts w:ascii="宋体" w:hAnsi="宋体" w:cs="宋体" w:eastAsia="宋体"/>
                <w:sz w:val="21"/>
                <w:color w:val="000000"/>
              </w:rPr>
              <w:t>×</w:t>
            </w:r>
            <w:r>
              <w:rPr>
                <w:rFonts w:ascii="宋体" w:hAnsi="宋体" w:cs="宋体" w:eastAsia="宋体"/>
                <w:sz w:val="21"/>
                <w:color w:val="000000"/>
              </w:rPr>
              <w:t>宽</w:t>
            </w:r>
            <w:r>
              <w:rPr>
                <w:rFonts w:ascii="宋体" w:hAnsi="宋体" w:cs="宋体" w:eastAsia="宋体"/>
                <w:sz w:val="21"/>
                <w:color w:val="000000"/>
              </w:rPr>
              <w:t>35mm</w:t>
            </w:r>
            <w:r>
              <w:rPr>
                <w:rFonts w:ascii="宋体" w:hAnsi="宋体" w:cs="宋体" w:eastAsia="宋体"/>
                <w:sz w:val="21"/>
                <w:color w:val="000000"/>
              </w:rPr>
              <w:t>×</w:t>
            </w:r>
            <w:r>
              <w:rPr>
                <w:rFonts w:ascii="宋体" w:hAnsi="宋体" w:cs="宋体" w:eastAsia="宋体"/>
                <w:sz w:val="21"/>
                <w:color w:val="000000"/>
              </w:rPr>
              <w:t>高</w:t>
            </w:r>
            <w:r>
              <w:rPr>
                <w:rFonts w:ascii="宋体" w:hAnsi="宋体" w:cs="宋体" w:eastAsia="宋体"/>
                <w:sz w:val="21"/>
                <w:color w:val="000000"/>
              </w:rPr>
              <w:t>86mm。</w:t>
            </w:r>
          </w:p>
          <w:p>
            <w:pPr>
              <w:pStyle w:val="null3"/>
              <w:jc w:val="left"/>
            </w:pPr>
            <w:r>
              <w:rPr>
                <w:rFonts w:ascii="宋体" w:hAnsi="宋体" w:cs="宋体" w:eastAsia="宋体"/>
                <w:sz w:val="21"/>
                <w:color w:val="000000"/>
              </w:rPr>
              <w:t>2.主机电源（二线制）：电源输入 AC 220V(187V ~ 242V) 50Hz/8A，联动输出 电压DG27V</w:t>
            </w:r>
            <w:r>
              <w:rPr>
                <w:rFonts w:ascii="宋体" w:hAnsi="宋体" w:cs="宋体" w:eastAsia="宋体"/>
                <w:sz w:val="21"/>
                <w:color w:val="000000"/>
              </w:rPr>
              <w:t>×</w:t>
            </w:r>
            <w:r>
              <w:rPr>
                <w:rFonts w:ascii="宋体" w:hAnsi="宋体" w:cs="宋体" w:eastAsia="宋体"/>
                <w:sz w:val="21"/>
                <w:color w:val="000000"/>
              </w:rPr>
              <w:t>电流</w:t>
            </w:r>
            <w:r>
              <w:rPr>
                <w:rFonts w:ascii="宋体" w:hAnsi="宋体" w:cs="宋体" w:eastAsia="宋体"/>
                <w:sz w:val="21"/>
                <w:color w:val="000000"/>
              </w:rPr>
              <w:t>12A，控制输出 电压DC27VX电流12A，输出额定总功率 650W，安装方式 可加装侧支架装入标准立柜，或加装底部支架装入琴台柜。工作环境温度 0S40P，工作环境湿度 W95% (40±2)X)(无凝露)。</w:t>
            </w:r>
          </w:p>
          <w:p>
            <w:pPr>
              <w:pStyle w:val="null3"/>
              <w:jc w:val="left"/>
            </w:pPr>
            <w:r>
              <w:rPr>
                <w:rFonts w:ascii="宋体" w:hAnsi="宋体" w:cs="宋体" w:eastAsia="宋体"/>
                <w:sz w:val="21"/>
                <w:color w:val="000000"/>
              </w:rPr>
              <w:t>四、广播功率放大器一体机</w:t>
            </w:r>
            <w:r>
              <w:rPr>
                <w:rFonts w:ascii="宋体" w:hAnsi="宋体" w:cs="宋体" w:eastAsia="宋体"/>
                <w:sz w:val="21"/>
                <w:color w:val="000000"/>
              </w:rPr>
              <w:t>(500W)：</w:t>
            </w:r>
            <w:r>
              <w:br/>
            </w:r>
            <w:r>
              <w:rPr>
                <w:rFonts w:ascii="宋体" w:hAnsi="宋体" w:cs="宋体" w:eastAsia="宋体"/>
                <w:sz w:val="21"/>
                <w:color w:val="000000"/>
              </w:rPr>
              <w:t>1.电源特性 YJG4610：主电 AC220V±15% 50Hz±1% 备电 DC24V±15%</w:t>
            </w:r>
            <w:r>
              <w:rPr>
                <w:rFonts w:ascii="宋体" w:hAnsi="宋体" w:cs="宋体" w:eastAsia="宋体"/>
                <w:sz w:val="21"/>
                <w:color w:val="000000"/>
              </w:rPr>
              <w:t>。</w:t>
            </w:r>
          </w:p>
          <w:p>
            <w:pPr>
              <w:pStyle w:val="null3"/>
              <w:jc w:val="left"/>
            </w:pPr>
            <w:r>
              <w:rPr>
                <w:rFonts w:ascii="宋体" w:hAnsi="宋体" w:cs="宋体" w:eastAsia="宋体"/>
                <w:sz w:val="21"/>
                <w:color w:val="000000"/>
              </w:rPr>
              <w:t>2.主、备电 AC220V±15% 50Hz±1%</w:t>
            </w:r>
            <w:r>
              <w:rPr>
                <w:rFonts w:ascii="宋体" w:hAnsi="宋体" w:cs="宋体" w:eastAsia="宋体"/>
                <w:sz w:val="21"/>
                <w:color w:val="000000"/>
              </w:rPr>
              <w:t>。</w:t>
            </w:r>
          </w:p>
          <w:p>
            <w:pPr>
              <w:pStyle w:val="null3"/>
              <w:jc w:val="left"/>
            </w:pPr>
            <w:r>
              <w:rPr>
                <w:rFonts w:ascii="宋体" w:hAnsi="宋体" w:cs="宋体" w:eastAsia="宋体"/>
                <w:sz w:val="21"/>
                <w:color w:val="000000"/>
              </w:rPr>
              <w:t>3.音源特性 MP3 放音：40Hz~16KHz±3dB</w:t>
            </w:r>
            <w:r>
              <w:rPr>
                <w:rFonts w:ascii="宋体" w:hAnsi="宋体" w:cs="宋体" w:eastAsia="宋体"/>
                <w:sz w:val="21"/>
                <w:color w:val="000000"/>
              </w:rPr>
              <w:t>。</w:t>
            </w:r>
          </w:p>
          <w:p>
            <w:pPr>
              <w:pStyle w:val="null3"/>
              <w:jc w:val="left"/>
            </w:pPr>
            <w:r>
              <w:rPr>
                <w:rFonts w:ascii="宋体" w:hAnsi="宋体" w:cs="宋体" w:eastAsia="宋体"/>
                <w:sz w:val="21"/>
                <w:color w:val="000000"/>
              </w:rPr>
              <w:t>4.电子语音：300Hz~ 3400Hz ±3dB</w:t>
            </w:r>
            <w:r>
              <w:rPr>
                <w:rFonts w:ascii="宋体" w:hAnsi="宋体" w:cs="宋体" w:eastAsia="宋体"/>
                <w:sz w:val="21"/>
                <w:color w:val="000000"/>
              </w:rPr>
              <w:t>。</w:t>
            </w:r>
          </w:p>
          <w:p>
            <w:pPr>
              <w:pStyle w:val="null3"/>
              <w:jc w:val="left"/>
            </w:pPr>
            <w:r>
              <w:rPr>
                <w:rFonts w:ascii="宋体" w:hAnsi="宋体" w:cs="宋体" w:eastAsia="宋体"/>
                <w:sz w:val="21"/>
                <w:color w:val="000000"/>
              </w:rPr>
              <w:t>5.话筒：Wl0rnv(600Q)不平衡式</w:t>
            </w:r>
            <w:r>
              <w:rPr>
                <w:rFonts w:ascii="宋体" w:hAnsi="宋体" w:cs="宋体" w:eastAsia="宋体"/>
                <w:sz w:val="21"/>
                <w:color w:val="000000"/>
              </w:rPr>
              <w:t>。</w:t>
            </w:r>
          </w:p>
          <w:p>
            <w:pPr>
              <w:pStyle w:val="null3"/>
              <w:jc w:val="left"/>
            </w:pPr>
            <w:r>
              <w:rPr>
                <w:rFonts w:ascii="宋体" w:hAnsi="宋体" w:cs="宋体" w:eastAsia="宋体"/>
                <w:sz w:val="21"/>
                <w:color w:val="000000"/>
              </w:rPr>
              <w:t>6.信号输入电平 OdB，输入阻抗 非平衡式600 Q，音频输出电平 OdB；</w:t>
            </w:r>
          </w:p>
          <w:p>
            <w:pPr>
              <w:pStyle w:val="null3"/>
              <w:jc w:val="left"/>
            </w:pPr>
            <w:r>
              <w:rPr>
                <w:rFonts w:ascii="宋体" w:hAnsi="宋体" w:cs="宋体" w:eastAsia="宋体"/>
                <w:sz w:val="21"/>
                <w:color w:val="000000"/>
              </w:rPr>
              <w:t>功耗：</w:t>
            </w:r>
            <w:r>
              <w:rPr>
                <w:rFonts w:ascii="宋体" w:hAnsi="宋体" w:cs="宋体" w:eastAsia="宋体"/>
                <w:sz w:val="21"/>
                <w:color w:val="000000"/>
              </w:rPr>
              <w:t>YJG4610： W200W、YJG4630A： W400W、YJG4650A： W≤650W。</w:t>
            </w:r>
          </w:p>
          <w:p>
            <w:pPr>
              <w:pStyle w:val="null3"/>
              <w:jc w:val="left"/>
            </w:pPr>
            <w:r>
              <w:rPr>
                <w:rFonts w:ascii="宋体" w:hAnsi="宋体" w:cs="宋体" w:eastAsia="宋体"/>
                <w:sz w:val="21"/>
                <w:color w:val="000000"/>
              </w:rPr>
              <w:t>7.广播输出 ≤定压120V，频率响应 80HZ ~ 8KHz。</w:t>
            </w:r>
          </w:p>
          <w:p>
            <w:pPr>
              <w:pStyle w:val="null3"/>
              <w:jc w:val="left"/>
            </w:pPr>
            <w:r>
              <w:rPr>
                <w:rFonts w:ascii="宋体" w:hAnsi="宋体" w:cs="宋体" w:eastAsia="宋体"/>
                <w:sz w:val="21"/>
                <w:color w:val="000000"/>
              </w:rPr>
              <w:t>8.谐波失真 ≤W5%，信噪比 ≥"70 dB，整机效率≥ N80%。</w:t>
            </w:r>
          </w:p>
          <w:p>
            <w:pPr>
              <w:pStyle w:val="null3"/>
              <w:jc w:val="left"/>
            </w:pPr>
            <w:r>
              <w:rPr>
                <w:rFonts w:ascii="宋体" w:hAnsi="宋体" w:cs="宋体" w:eastAsia="宋体"/>
                <w:sz w:val="21"/>
                <w:color w:val="000000"/>
              </w:rPr>
              <w:t>9.额定输出功率 ≥YJG4610： 150W、YJG4630A： 300W、YJG4650A： 500W。</w:t>
            </w:r>
          </w:p>
          <w:p>
            <w:pPr>
              <w:pStyle w:val="null3"/>
              <w:jc w:val="left"/>
            </w:pPr>
            <w:r>
              <w:rPr>
                <w:rFonts w:ascii="宋体" w:hAnsi="宋体" w:cs="宋体" w:eastAsia="宋体"/>
                <w:sz w:val="21"/>
                <w:color w:val="000000"/>
              </w:rPr>
              <w:t>10.遥控输入 DC24V/40mA</w:t>
            </w:r>
            <w:r>
              <w:rPr>
                <w:rFonts w:ascii="宋体" w:hAnsi="宋体" w:cs="宋体" w:eastAsia="宋体"/>
                <w:sz w:val="21"/>
                <w:color w:val="000000"/>
              </w:rPr>
              <w:t>。</w:t>
            </w:r>
          </w:p>
          <w:p>
            <w:pPr>
              <w:pStyle w:val="null3"/>
              <w:jc w:val="left"/>
            </w:pPr>
            <w:r>
              <w:rPr>
                <w:rFonts w:ascii="宋体" w:hAnsi="宋体" w:cs="宋体" w:eastAsia="宋体"/>
                <w:sz w:val="21"/>
                <w:color w:val="000000"/>
              </w:rPr>
              <w:t>11.告警输出 集开门输出，逻辑'0'有效</w:t>
            </w:r>
            <w:r>
              <w:rPr>
                <w:rFonts w:ascii="宋体" w:hAnsi="宋体" w:cs="宋体" w:eastAsia="宋体"/>
                <w:sz w:val="21"/>
                <w:color w:val="000000"/>
              </w:rPr>
              <w:t>。</w:t>
            </w:r>
          </w:p>
          <w:p>
            <w:pPr>
              <w:pStyle w:val="null3"/>
              <w:jc w:val="left"/>
            </w:pPr>
            <w:r>
              <w:rPr>
                <w:rFonts w:ascii="宋体" w:hAnsi="宋体" w:cs="宋体" w:eastAsia="宋体"/>
                <w:sz w:val="21"/>
                <w:color w:val="000000"/>
              </w:rPr>
              <w:t>12.工作环境温度 -10t~50P，工作环境相对湿度 W95% (40 ±2) (无凝露) 。</w:t>
            </w:r>
          </w:p>
          <w:p>
            <w:pPr>
              <w:pStyle w:val="null3"/>
              <w:jc w:val="left"/>
            </w:pPr>
            <w:r>
              <w:rPr>
                <w:rFonts w:ascii="宋体" w:hAnsi="宋体" w:cs="宋体" w:eastAsia="宋体"/>
                <w:sz w:val="21"/>
                <w:color w:val="000000"/>
              </w:rPr>
              <w:t>13.安装方式</w:t>
            </w:r>
            <w:r>
              <w:rPr>
                <w:rFonts w:ascii="宋体" w:hAnsi="宋体" w:cs="宋体" w:eastAsia="宋体"/>
                <w:sz w:val="21"/>
                <w:color w:val="000000"/>
              </w:rPr>
              <w:t>：</w:t>
            </w:r>
            <w:r>
              <w:rPr>
                <w:rFonts w:ascii="宋体" w:hAnsi="宋体" w:cs="宋体" w:eastAsia="宋体"/>
                <w:sz w:val="21"/>
                <w:color w:val="000000"/>
              </w:rPr>
              <w:t>面板式</w:t>
            </w:r>
            <w:r>
              <w:rPr>
                <w:rFonts w:ascii="宋体" w:hAnsi="宋体" w:cs="宋体" w:eastAsia="宋体"/>
                <w:sz w:val="21"/>
                <w:color w:val="000000"/>
              </w:rPr>
              <w:t>。</w:t>
            </w:r>
          </w:p>
          <w:p>
            <w:pPr>
              <w:pStyle w:val="null3"/>
              <w:jc w:val="left"/>
            </w:pPr>
            <w:r>
              <w:rPr>
                <w:rFonts w:ascii="宋体" w:hAnsi="宋体" w:cs="宋体" w:eastAsia="宋体"/>
                <w:sz w:val="21"/>
                <w:color w:val="000000"/>
              </w:rPr>
              <w:t>14.备用电源：电压12V容量38AH</w:t>
            </w:r>
            <w:r>
              <w:rPr>
                <w:rFonts w:ascii="宋体" w:hAnsi="宋体" w:cs="宋体" w:eastAsia="宋体"/>
                <w:sz w:val="21"/>
                <w:color w:val="000000"/>
              </w:rPr>
              <w:t>。</w:t>
            </w:r>
          </w:p>
          <w:p>
            <w:pPr>
              <w:pStyle w:val="null3"/>
              <w:jc w:val="left"/>
            </w:pPr>
            <w:r>
              <w:rPr>
                <w:rFonts w:ascii="宋体" w:hAnsi="宋体" w:cs="宋体" w:eastAsia="宋体"/>
                <w:sz w:val="21"/>
                <w:color w:val="000000"/>
              </w:rPr>
              <w:t>15.其他特性：安全性能好，正常使用下无电解液漏出,无电池膨胀及破裂</w:t>
            </w:r>
            <w:r>
              <w:rPr>
                <w:rFonts w:ascii="宋体" w:hAnsi="宋体" w:cs="宋体" w:eastAsia="宋体"/>
                <w:sz w:val="21"/>
                <w:color w:val="000000"/>
              </w:rPr>
              <w:t>；</w:t>
            </w:r>
            <w:r>
              <w:rPr>
                <w:rFonts w:ascii="宋体" w:hAnsi="宋体" w:cs="宋体" w:eastAsia="宋体"/>
                <w:sz w:val="21"/>
                <w:color w:val="000000"/>
              </w:rPr>
              <w:t>放电性能好</w:t>
            </w:r>
            <w:r>
              <w:rPr>
                <w:rFonts w:ascii="宋体" w:hAnsi="宋体" w:cs="宋体" w:eastAsia="宋体"/>
                <w:sz w:val="21"/>
                <w:color w:val="000000"/>
              </w:rPr>
              <w:t>:放电电压平稳,放电平台平缓。</w:t>
            </w:r>
          </w:p>
          <w:p>
            <w:pPr>
              <w:pStyle w:val="null3"/>
              <w:jc w:val="left"/>
            </w:pPr>
            <w:r>
              <w:rPr>
                <w:rFonts w:ascii="宋体" w:hAnsi="宋体" w:cs="宋体" w:eastAsia="宋体"/>
                <w:sz w:val="21"/>
                <w:color w:val="000000"/>
              </w:rPr>
              <w:t>16.标准立柜：立式控制柜，可根据工程需要灵活配置各种设备</w:t>
            </w:r>
            <w:r>
              <w:rPr>
                <w:rFonts w:ascii="宋体" w:hAnsi="宋体" w:cs="宋体" w:eastAsia="宋体"/>
                <w:sz w:val="21"/>
                <w:color w:val="000000"/>
              </w:rPr>
              <w:t>；</w:t>
            </w:r>
            <w:r>
              <w:rPr>
                <w:rFonts w:ascii="宋体" w:hAnsi="宋体" w:cs="宋体" w:eastAsia="宋体"/>
                <w:sz w:val="21"/>
                <w:color w:val="000000"/>
              </w:rPr>
              <w:t>后开门，下方出线</w:t>
            </w:r>
            <w:r>
              <w:rPr>
                <w:rFonts w:ascii="宋体" w:hAnsi="宋体" w:cs="宋体" w:eastAsia="宋体"/>
                <w:sz w:val="21"/>
                <w:color w:val="000000"/>
              </w:rPr>
              <w:t>；</w:t>
            </w:r>
            <w:r>
              <w:rPr>
                <w:rFonts w:ascii="宋体" w:hAnsi="宋体" w:cs="宋体" w:eastAsia="宋体"/>
                <w:sz w:val="21"/>
                <w:color w:val="000000"/>
              </w:rPr>
              <w:t>标准型机柜前面板盘面为</w:t>
            </w:r>
            <w:r>
              <w:rPr>
                <w:rFonts w:ascii="宋体" w:hAnsi="宋体" w:cs="宋体" w:eastAsia="宋体"/>
                <w:sz w:val="21"/>
                <w:color w:val="000000"/>
              </w:rPr>
              <w:t>28UO</w:t>
            </w:r>
            <w:r>
              <w:rPr>
                <w:rFonts w:ascii="宋体" w:hAnsi="宋体" w:cs="宋体" w:eastAsia="宋体"/>
                <w:sz w:val="21"/>
                <w:color w:val="000000"/>
              </w:rPr>
              <w:t>。</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消防主机（陈伟利体育馆）</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一、火灾报警控制器：</w:t>
            </w:r>
          </w:p>
          <w:p>
            <w:pPr>
              <w:pStyle w:val="null3"/>
              <w:jc w:val="left"/>
            </w:pPr>
            <w:r>
              <w:rPr>
                <w:rFonts w:ascii="宋体" w:hAnsi="宋体" w:cs="宋体" w:eastAsia="宋体"/>
                <w:sz w:val="21"/>
                <w:color w:val="000000"/>
              </w:rPr>
              <w:t>1.集中区域兼容型控制器，采用无主从方式的对等网络架构设计，每台控制器可显示网络内所有设备工作情况。</w:t>
            </w:r>
          </w:p>
          <w:p>
            <w:pPr>
              <w:pStyle w:val="null3"/>
              <w:jc w:val="left"/>
            </w:pPr>
            <w:r>
              <w:rPr>
                <w:rFonts w:ascii="宋体" w:hAnsi="宋体" w:cs="宋体" w:eastAsia="宋体"/>
                <w:sz w:val="21"/>
                <w:color w:val="000000"/>
              </w:rPr>
              <w:t>2.超大规模的单机容量：最大支持接10扩展回路，最多 2560 个地址点，</w:t>
            </w:r>
            <w:r>
              <w:rPr>
                <w:rFonts w:ascii="宋体" w:hAnsi="宋体" w:cs="宋体" w:eastAsia="宋体"/>
                <w:sz w:val="21"/>
                <w:color w:val="000000"/>
              </w:rPr>
              <w:t>内含</w:t>
            </w:r>
            <w:r>
              <w:rPr>
                <w:rFonts w:ascii="宋体" w:hAnsi="宋体" w:cs="宋体" w:eastAsia="宋体"/>
                <w:sz w:val="21"/>
                <w:color w:val="000000"/>
              </w:rPr>
              <w:t>2扩展回路模块。</w:t>
            </w:r>
            <w:r>
              <w:rPr>
                <w:rFonts w:ascii="calibri" w:hAnsi="calibri" w:cs="calibri" w:eastAsia="calibri"/>
                <w:sz w:val="21"/>
              </w:rPr>
              <w:t xml:space="preserve">  </w:t>
            </w:r>
          </w:p>
          <w:p>
            <w:pPr>
              <w:pStyle w:val="null3"/>
              <w:jc w:val="left"/>
            </w:pPr>
            <w:r>
              <w:rPr>
                <w:rFonts w:ascii="宋体" w:hAnsi="宋体" w:cs="宋体" w:eastAsia="宋体"/>
                <w:sz w:val="21"/>
                <w:color w:val="000000"/>
              </w:rPr>
              <w:t>3.采用彩色七寸液晶触摸屏，丰富的图形功能，可显示详细设备信息，指示灯指示关键状态。</w:t>
            </w:r>
          </w:p>
          <w:p>
            <w:pPr>
              <w:pStyle w:val="null3"/>
              <w:jc w:val="left"/>
            </w:pPr>
            <w:r>
              <w:rPr>
                <w:rFonts w:ascii="宋体" w:hAnsi="宋体" w:cs="宋体" w:eastAsia="宋体"/>
                <w:sz w:val="21"/>
                <w:color w:val="000000"/>
              </w:rPr>
              <w:t>4.支持分区的设置和操作，可以将有联动关系的报警和输出设备编入一个或者多个分区内，简化逻辑关系。</w:t>
            </w:r>
          </w:p>
          <w:p>
            <w:pPr>
              <w:pStyle w:val="null3"/>
              <w:jc w:val="left"/>
            </w:pPr>
            <w:r>
              <w:rPr>
                <w:rFonts w:ascii="宋体" w:hAnsi="宋体" w:cs="宋体" w:eastAsia="宋体"/>
                <w:sz w:val="21"/>
                <w:color w:val="000000"/>
              </w:rPr>
              <w:t>5.具有 CANBus 接口，可通过通讯转换卡与其他设备联网。</w:t>
            </w:r>
          </w:p>
          <w:p>
            <w:pPr>
              <w:pStyle w:val="null3"/>
              <w:jc w:val="left"/>
            </w:pPr>
            <w:r>
              <w:rPr>
                <w:rFonts w:ascii="宋体" w:hAnsi="宋体" w:cs="宋体" w:eastAsia="宋体"/>
                <w:sz w:val="21"/>
                <w:color w:val="000000"/>
              </w:rPr>
              <w:t>6.用户使用 PC 机软件完成配置数据的编程工作，提供 U 盘实现配置数据库的上传和下载。</w:t>
            </w:r>
          </w:p>
          <w:p>
            <w:pPr>
              <w:pStyle w:val="null3"/>
              <w:jc w:val="left"/>
            </w:pPr>
            <w:r>
              <w:rPr>
                <w:rFonts w:ascii="宋体" w:hAnsi="宋体" w:cs="宋体" w:eastAsia="宋体"/>
                <w:sz w:val="21"/>
                <w:color w:val="000000"/>
              </w:rPr>
              <w:t>7.采用多任务嵌入式操作系统，响应时间快。</w:t>
            </w:r>
          </w:p>
          <w:p>
            <w:pPr>
              <w:pStyle w:val="null3"/>
              <w:jc w:val="left"/>
            </w:pPr>
            <w:r>
              <w:rPr>
                <w:rFonts w:ascii="宋体" w:hAnsi="宋体" w:cs="宋体" w:eastAsia="宋体"/>
                <w:sz w:val="21"/>
                <w:color w:val="000000"/>
              </w:rPr>
              <w:t>8.具有黑匣子功能，可以记录火警、故障、监管、反馈等多种事件的历史记录信息</w:t>
            </w:r>
            <w:r>
              <w:rPr>
                <w:rFonts w:ascii="宋体" w:hAnsi="宋体" w:cs="宋体" w:eastAsia="宋体"/>
                <w:sz w:val="21"/>
                <w:color w:val="0000FF"/>
              </w:rPr>
              <w:t>≥</w:t>
            </w:r>
            <w:r>
              <w:rPr>
                <w:rFonts w:ascii="宋体" w:hAnsi="宋体" w:cs="宋体" w:eastAsia="宋体"/>
                <w:sz w:val="21"/>
                <w:color w:val="000000"/>
              </w:rPr>
              <w:t>25600条。</w:t>
            </w:r>
          </w:p>
          <w:p>
            <w:pPr>
              <w:pStyle w:val="null3"/>
              <w:jc w:val="left"/>
            </w:pPr>
            <w:r>
              <w:rPr>
                <w:rFonts w:ascii="宋体" w:hAnsi="宋体" w:cs="宋体" w:eastAsia="宋体"/>
                <w:sz w:val="21"/>
                <w:color w:val="000000"/>
              </w:rPr>
              <w:t>9.具有监管报警功能。</w:t>
            </w:r>
          </w:p>
          <w:p>
            <w:pPr>
              <w:pStyle w:val="null3"/>
              <w:jc w:val="left"/>
            </w:pPr>
            <w:r>
              <w:rPr>
                <w:rFonts w:ascii="宋体" w:hAnsi="宋体" w:cs="宋体" w:eastAsia="宋体"/>
                <w:sz w:val="21"/>
                <w:color w:val="000000"/>
              </w:rPr>
              <w:t>10.具有回路短路保护、电源短路保护功能。</w:t>
            </w:r>
            <w:r>
              <w:br/>
            </w:r>
            <w:r>
              <w:rPr>
                <w:rFonts w:ascii="宋体" w:hAnsi="宋体" w:cs="宋体" w:eastAsia="宋体"/>
                <w:sz w:val="21"/>
                <w:color w:val="000000"/>
              </w:rPr>
              <w:t>二、联动控制盘</w:t>
            </w:r>
            <w:r>
              <w:rPr>
                <w:rFonts w:ascii="宋体" w:hAnsi="宋体" w:cs="宋体" w:eastAsia="宋体"/>
                <w:sz w:val="21"/>
                <w:color w:val="000000"/>
              </w:rPr>
              <w:t>(8路多线+24路总线）：</w:t>
            </w:r>
            <w:r>
              <w:br/>
            </w:r>
            <w:r>
              <w:rPr>
                <w:rFonts w:ascii="宋体" w:hAnsi="宋体" w:cs="宋体" w:eastAsia="宋体"/>
                <w:sz w:val="21"/>
                <w:color w:val="000000"/>
              </w:rPr>
              <w:t>1.二总线，无极性，占一个地址点。</w:t>
            </w:r>
            <w:r>
              <w:br/>
            </w:r>
            <w:r>
              <w:rPr>
                <w:rFonts w:ascii="宋体" w:hAnsi="宋体" w:cs="宋体" w:eastAsia="宋体"/>
                <w:sz w:val="21"/>
                <w:color w:val="000000"/>
              </w:rPr>
              <w:t>2.地址范围0~255,由火灾显示盘本身设置本机地址号。</w:t>
            </w:r>
            <w:r>
              <w:br/>
            </w:r>
            <w:r>
              <w:rPr>
                <w:rFonts w:ascii="宋体" w:hAnsi="宋体" w:cs="宋体" w:eastAsia="宋体"/>
                <w:sz w:val="21"/>
                <w:color w:val="000000"/>
              </w:rPr>
              <w:t>3.可设置四个显示范围，在每个显示范围内探测器的地址可以是单独或是连续的。</w:t>
            </w:r>
            <w:r>
              <w:br/>
            </w:r>
            <w:r>
              <w:rPr>
                <w:rFonts w:ascii="宋体" w:hAnsi="宋体" w:cs="宋体" w:eastAsia="宋体"/>
                <w:sz w:val="21"/>
                <w:color w:val="000000"/>
              </w:rPr>
              <w:t>4.火灾显示盘显示设定范围内的探测器的工作状态，在设定范围之外的将不做显示。</w:t>
            </w:r>
            <w:r>
              <w:br/>
            </w:r>
            <w:r>
              <w:rPr>
                <w:rFonts w:ascii="宋体" w:hAnsi="宋体" w:cs="宋体" w:eastAsia="宋体"/>
                <w:sz w:val="21"/>
                <w:color w:val="000000"/>
              </w:rPr>
              <w:t>5.每台火灾显示盘最多可以显示前81个火警及前81个故障信息。</w:t>
            </w:r>
            <w:r>
              <w:br/>
            </w:r>
            <w:r>
              <w:rPr>
                <w:rFonts w:ascii="宋体" w:hAnsi="宋体" w:cs="宋体" w:eastAsia="宋体"/>
                <w:sz w:val="21"/>
                <w:color w:val="000000"/>
              </w:rPr>
              <w:t>6.可跨主机跨回路显示火灾报警信息。</w:t>
            </w:r>
            <w:r>
              <w:br/>
            </w:r>
            <w:r>
              <w:rPr>
                <w:rFonts w:ascii="宋体" w:hAnsi="宋体" w:cs="宋体" w:eastAsia="宋体"/>
                <w:sz w:val="21"/>
                <w:color w:val="000000"/>
              </w:rPr>
              <w:t>三、主机电源（二线制）：</w:t>
            </w:r>
            <w:r>
              <w:br/>
            </w:r>
            <w:r>
              <w:rPr>
                <w:rFonts w:ascii="宋体" w:hAnsi="宋体" w:cs="宋体" w:eastAsia="宋体"/>
                <w:sz w:val="21"/>
                <w:color w:val="000000"/>
              </w:rPr>
              <w:t>1.电源输入 AC 220V(187V ~ 242V) 50Hz/8A，联动输出 电压DG27V</w:t>
            </w:r>
            <w:r>
              <w:rPr>
                <w:rFonts w:ascii="宋体" w:hAnsi="宋体" w:cs="宋体" w:eastAsia="宋体"/>
                <w:sz w:val="21"/>
                <w:color w:val="000000"/>
              </w:rPr>
              <w:t>×</w:t>
            </w:r>
            <w:r>
              <w:rPr>
                <w:rFonts w:ascii="宋体" w:hAnsi="宋体" w:cs="宋体" w:eastAsia="宋体"/>
                <w:sz w:val="21"/>
                <w:color w:val="000000"/>
              </w:rPr>
              <w:t>电流</w:t>
            </w:r>
            <w:r>
              <w:rPr>
                <w:rFonts w:ascii="宋体" w:hAnsi="宋体" w:cs="宋体" w:eastAsia="宋体"/>
                <w:sz w:val="21"/>
                <w:color w:val="000000"/>
              </w:rPr>
              <w:t>12A，控制输出 电压DC27VX电流12A，输出额定总功率 650W。</w:t>
            </w:r>
            <w:r>
              <w:br/>
            </w:r>
            <w:r>
              <w:rPr>
                <w:rFonts w:ascii="宋体" w:hAnsi="宋体" w:cs="宋体" w:eastAsia="宋体"/>
                <w:sz w:val="21"/>
                <w:color w:val="000000"/>
              </w:rPr>
              <w:t>2.安装方式 可加装侧支架装入标准立柜，或加装底部支架装入琴台柜</w:t>
            </w:r>
            <w:r>
              <w:br/>
            </w:r>
            <w:r>
              <w:rPr>
                <w:rFonts w:ascii="宋体" w:hAnsi="宋体" w:cs="宋体" w:eastAsia="宋体"/>
                <w:sz w:val="21"/>
                <w:color w:val="000000"/>
              </w:rPr>
              <w:t>3.工作环境温度 0S40P，工作环境湿度 W95% (40±2)X)(无凝露)。</w:t>
            </w:r>
            <w:r>
              <w:br/>
            </w:r>
            <w:r>
              <w:rPr>
                <w:rFonts w:ascii="宋体" w:hAnsi="宋体" w:cs="宋体" w:eastAsia="宋体"/>
                <w:sz w:val="21"/>
                <w:color w:val="000000"/>
              </w:rPr>
              <w:t>四、广播功率放大器一体机</w:t>
            </w:r>
            <w:r>
              <w:rPr>
                <w:rFonts w:ascii="宋体" w:hAnsi="宋体" w:cs="宋体" w:eastAsia="宋体"/>
                <w:sz w:val="21"/>
                <w:color w:val="000000"/>
              </w:rPr>
              <w:t>(500W)：</w:t>
            </w:r>
            <w:r>
              <w:br/>
            </w:r>
            <w:r>
              <w:rPr>
                <w:rFonts w:ascii="宋体" w:hAnsi="宋体" w:cs="宋体" w:eastAsia="宋体"/>
                <w:sz w:val="21"/>
                <w:color w:val="000000"/>
              </w:rPr>
              <w:t>1.电源特性 YJG4610：主电 AC220V±15% 50Hz±1% 备电 DC24V±15%</w:t>
            </w:r>
            <w:r>
              <w:rPr>
                <w:rFonts w:ascii="宋体" w:hAnsi="宋体" w:cs="宋体" w:eastAsia="宋体"/>
                <w:sz w:val="21"/>
                <w:color w:val="000000"/>
              </w:rPr>
              <w:t>。</w:t>
            </w:r>
          </w:p>
          <w:p>
            <w:pPr>
              <w:pStyle w:val="null3"/>
              <w:jc w:val="left"/>
            </w:pPr>
            <w:r>
              <w:rPr>
                <w:rFonts w:ascii="宋体" w:hAnsi="宋体" w:cs="宋体" w:eastAsia="宋体"/>
                <w:sz w:val="21"/>
                <w:color w:val="000000"/>
              </w:rPr>
              <w:t>2.YJG4630A：主、备电 AC220V±15% 50Hz±1%</w:t>
            </w:r>
            <w:r>
              <w:rPr>
                <w:rFonts w:ascii="宋体" w:hAnsi="宋体" w:cs="宋体" w:eastAsia="宋体"/>
                <w:sz w:val="21"/>
                <w:color w:val="000000"/>
              </w:rPr>
              <w:t>。</w:t>
            </w:r>
          </w:p>
          <w:p>
            <w:pPr>
              <w:pStyle w:val="null3"/>
              <w:jc w:val="left"/>
            </w:pPr>
            <w:r>
              <w:rPr>
                <w:rFonts w:ascii="宋体" w:hAnsi="宋体" w:cs="宋体" w:eastAsia="宋体"/>
                <w:sz w:val="21"/>
                <w:color w:val="000000"/>
              </w:rPr>
              <w:t>3.音源特性 MP3 放音：40Hz~16KHz±3dB</w:t>
            </w:r>
            <w:r>
              <w:rPr>
                <w:rFonts w:ascii="宋体" w:hAnsi="宋体" w:cs="宋体" w:eastAsia="宋体"/>
                <w:sz w:val="21"/>
                <w:color w:val="000000"/>
              </w:rPr>
              <w:t>。</w:t>
            </w:r>
          </w:p>
          <w:p>
            <w:pPr>
              <w:pStyle w:val="null3"/>
              <w:jc w:val="left"/>
            </w:pPr>
            <w:r>
              <w:rPr>
                <w:rFonts w:ascii="宋体" w:hAnsi="宋体" w:cs="宋体" w:eastAsia="宋体"/>
                <w:sz w:val="21"/>
                <w:color w:val="000000"/>
              </w:rPr>
              <w:t>4.电子语音：300Hz~ 3400Hz ±3dB</w:t>
            </w:r>
            <w:r>
              <w:rPr>
                <w:rFonts w:ascii="宋体" w:hAnsi="宋体" w:cs="宋体" w:eastAsia="宋体"/>
                <w:sz w:val="21"/>
                <w:color w:val="000000"/>
              </w:rPr>
              <w:t>。</w:t>
            </w:r>
          </w:p>
          <w:p>
            <w:pPr>
              <w:pStyle w:val="null3"/>
              <w:jc w:val="left"/>
            </w:pPr>
            <w:r>
              <w:rPr>
                <w:rFonts w:ascii="宋体" w:hAnsi="宋体" w:cs="宋体" w:eastAsia="宋体"/>
                <w:sz w:val="21"/>
                <w:color w:val="000000"/>
              </w:rPr>
              <w:t>5.话筒：Wl0rnv(600Q)不平衡式</w:t>
            </w:r>
            <w:r>
              <w:rPr>
                <w:rFonts w:ascii="宋体" w:hAnsi="宋体" w:cs="宋体" w:eastAsia="宋体"/>
                <w:sz w:val="21"/>
                <w:color w:val="000000"/>
              </w:rPr>
              <w:t>。</w:t>
            </w:r>
          </w:p>
          <w:p>
            <w:pPr>
              <w:pStyle w:val="null3"/>
              <w:jc w:val="left"/>
            </w:pPr>
            <w:r>
              <w:rPr>
                <w:rFonts w:ascii="宋体" w:hAnsi="宋体" w:cs="宋体" w:eastAsia="宋体"/>
                <w:sz w:val="21"/>
                <w:color w:val="000000"/>
              </w:rPr>
              <w:t>6.信号输入电平 OdB，输入阻抗 非平衡式600 Q，音频输出电平 OdB；</w:t>
            </w:r>
          </w:p>
          <w:p>
            <w:pPr>
              <w:pStyle w:val="null3"/>
              <w:jc w:val="left"/>
            </w:pPr>
            <w:r>
              <w:rPr>
                <w:rFonts w:ascii="宋体" w:hAnsi="宋体" w:cs="宋体" w:eastAsia="宋体"/>
                <w:sz w:val="21"/>
                <w:color w:val="000000"/>
              </w:rPr>
              <w:t>功耗：</w:t>
            </w:r>
            <w:r>
              <w:rPr>
                <w:rFonts w:ascii="宋体" w:hAnsi="宋体" w:cs="宋体" w:eastAsia="宋体"/>
                <w:sz w:val="21"/>
                <w:color w:val="000000"/>
              </w:rPr>
              <w:t>≤</w:t>
            </w:r>
            <w:r>
              <w:rPr>
                <w:rFonts w:ascii="宋体" w:hAnsi="宋体" w:cs="宋体" w:eastAsia="宋体"/>
                <w:sz w:val="21"/>
                <w:color w:val="000000"/>
              </w:rPr>
              <w:t>650W。</w:t>
            </w:r>
          </w:p>
          <w:p>
            <w:pPr>
              <w:pStyle w:val="null3"/>
              <w:jc w:val="left"/>
            </w:pPr>
            <w:r>
              <w:rPr>
                <w:rFonts w:ascii="宋体" w:hAnsi="宋体" w:cs="宋体" w:eastAsia="宋体"/>
                <w:sz w:val="21"/>
                <w:color w:val="000000"/>
              </w:rPr>
              <w:t xml:space="preserve">7.广播输出 </w:t>
            </w:r>
            <w:r>
              <w:rPr>
                <w:rFonts w:ascii="宋体" w:hAnsi="宋体" w:cs="宋体" w:eastAsia="宋体"/>
                <w:sz w:val="21"/>
                <w:color w:val="000000"/>
              </w:rPr>
              <w:t>≤</w:t>
            </w:r>
            <w:r>
              <w:rPr>
                <w:rFonts w:ascii="宋体" w:hAnsi="宋体" w:cs="宋体" w:eastAsia="宋体"/>
                <w:sz w:val="21"/>
                <w:color w:val="000000"/>
              </w:rPr>
              <w:t>定压</w:t>
            </w:r>
            <w:r>
              <w:rPr>
                <w:rFonts w:ascii="宋体" w:hAnsi="宋体" w:cs="宋体" w:eastAsia="宋体"/>
                <w:sz w:val="21"/>
                <w:color w:val="000000"/>
              </w:rPr>
              <w:t>120V，频率响应 80HZ ~ 8KHz。</w:t>
            </w:r>
          </w:p>
          <w:p>
            <w:pPr>
              <w:pStyle w:val="null3"/>
              <w:jc w:val="left"/>
            </w:pPr>
            <w:r>
              <w:rPr>
                <w:rFonts w:ascii="宋体" w:hAnsi="宋体" w:cs="宋体" w:eastAsia="宋体"/>
                <w:sz w:val="21"/>
                <w:color w:val="000000"/>
              </w:rPr>
              <w:t xml:space="preserve">8.谐波失真 </w:t>
            </w:r>
            <w:r>
              <w:rPr>
                <w:rFonts w:ascii="宋体" w:hAnsi="宋体" w:cs="宋体" w:eastAsia="宋体"/>
                <w:sz w:val="21"/>
                <w:color w:val="000000"/>
              </w:rPr>
              <w:t>≤</w:t>
            </w:r>
            <w:r>
              <w:rPr>
                <w:rFonts w:ascii="宋体" w:hAnsi="宋体" w:cs="宋体" w:eastAsia="宋体"/>
                <w:sz w:val="21"/>
                <w:color w:val="000000"/>
              </w:rPr>
              <w:t>W5%，信噪比 ≥70 dB，整机效率≥ N80%。</w:t>
            </w:r>
          </w:p>
          <w:p>
            <w:pPr>
              <w:pStyle w:val="null3"/>
              <w:jc w:val="left"/>
            </w:pPr>
            <w:r>
              <w:rPr>
                <w:rFonts w:ascii="宋体" w:hAnsi="宋体" w:cs="宋体" w:eastAsia="宋体"/>
                <w:sz w:val="21"/>
                <w:color w:val="000000"/>
              </w:rPr>
              <w:t>9.额定输出功率≥500W。</w:t>
            </w:r>
          </w:p>
          <w:p>
            <w:pPr>
              <w:pStyle w:val="null3"/>
              <w:jc w:val="left"/>
            </w:pPr>
            <w:r>
              <w:rPr>
                <w:rFonts w:ascii="宋体" w:hAnsi="宋体" w:cs="宋体" w:eastAsia="宋体"/>
                <w:sz w:val="21"/>
                <w:color w:val="000000"/>
              </w:rPr>
              <w:t>10.遥控输入 DC24V/40mA</w:t>
            </w:r>
            <w:r>
              <w:rPr>
                <w:rFonts w:ascii="宋体" w:hAnsi="宋体" w:cs="宋体" w:eastAsia="宋体"/>
                <w:sz w:val="21"/>
                <w:color w:val="000000"/>
              </w:rPr>
              <w:t>。</w:t>
            </w:r>
          </w:p>
          <w:p>
            <w:pPr>
              <w:pStyle w:val="null3"/>
              <w:jc w:val="left"/>
            </w:pPr>
            <w:r>
              <w:rPr>
                <w:rFonts w:ascii="宋体" w:hAnsi="宋体" w:cs="宋体" w:eastAsia="宋体"/>
                <w:sz w:val="21"/>
                <w:color w:val="000000"/>
              </w:rPr>
              <w:t>11.告警输出 集开门输出，逻辑'0'有效</w:t>
            </w:r>
            <w:r>
              <w:rPr>
                <w:rFonts w:ascii="宋体" w:hAnsi="宋体" w:cs="宋体" w:eastAsia="宋体"/>
                <w:sz w:val="21"/>
                <w:color w:val="000000"/>
              </w:rPr>
              <w:t>。</w:t>
            </w:r>
          </w:p>
          <w:p>
            <w:pPr>
              <w:pStyle w:val="null3"/>
              <w:jc w:val="left"/>
            </w:pPr>
            <w:r>
              <w:rPr>
                <w:rFonts w:ascii="宋体" w:hAnsi="宋体" w:cs="宋体" w:eastAsia="宋体"/>
                <w:sz w:val="21"/>
                <w:color w:val="000000"/>
              </w:rPr>
              <w:t>12.工作环境温度 -10t~50P，工作环境相对湿度 W95% (40 ±2) (无凝露) 。</w:t>
            </w:r>
          </w:p>
          <w:p>
            <w:pPr>
              <w:pStyle w:val="null3"/>
              <w:jc w:val="left"/>
            </w:pPr>
            <w:r>
              <w:rPr>
                <w:rFonts w:ascii="宋体" w:hAnsi="宋体" w:cs="宋体" w:eastAsia="宋体"/>
                <w:sz w:val="21"/>
                <w:color w:val="000000"/>
              </w:rPr>
              <w:t>13.安装方式</w:t>
            </w:r>
            <w:r>
              <w:rPr>
                <w:rFonts w:ascii="宋体" w:hAnsi="宋体" w:cs="宋体" w:eastAsia="宋体"/>
                <w:sz w:val="21"/>
                <w:color w:val="000000"/>
              </w:rPr>
              <w:t>：</w:t>
            </w:r>
            <w:r>
              <w:rPr>
                <w:rFonts w:ascii="宋体" w:hAnsi="宋体" w:cs="宋体" w:eastAsia="宋体"/>
                <w:sz w:val="21"/>
                <w:color w:val="000000"/>
              </w:rPr>
              <w:t>面板式</w:t>
            </w:r>
            <w:r>
              <w:rPr>
                <w:rFonts w:ascii="宋体" w:hAnsi="宋体" w:cs="宋体" w:eastAsia="宋体"/>
                <w:sz w:val="21"/>
                <w:color w:val="000000"/>
              </w:rPr>
              <w:t>。</w:t>
            </w:r>
          </w:p>
          <w:p>
            <w:pPr>
              <w:pStyle w:val="null3"/>
              <w:jc w:val="left"/>
            </w:pPr>
            <w:r>
              <w:rPr>
                <w:rFonts w:ascii="宋体" w:hAnsi="宋体" w:cs="宋体" w:eastAsia="宋体"/>
                <w:sz w:val="21"/>
                <w:color w:val="000000"/>
              </w:rPr>
              <w:t>14.备用电源：电压12V容量38AH</w:t>
            </w:r>
            <w:r>
              <w:rPr>
                <w:rFonts w:ascii="宋体" w:hAnsi="宋体" w:cs="宋体" w:eastAsia="宋体"/>
                <w:sz w:val="21"/>
                <w:color w:val="000000"/>
              </w:rPr>
              <w:t>。</w:t>
            </w:r>
          </w:p>
          <w:p>
            <w:pPr>
              <w:pStyle w:val="null3"/>
              <w:jc w:val="left"/>
            </w:pPr>
            <w:r>
              <w:rPr>
                <w:rFonts w:ascii="宋体" w:hAnsi="宋体" w:cs="宋体" w:eastAsia="宋体"/>
                <w:sz w:val="21"/>
                <w:color w:val="000000"/>
              </w:rPr>
              <w:t>15.其他特性：安全性能好，正常使用下无电解液漏出,无电池膨胀及破裂</w:t>
            </w:r>
            <w:r>
              <w:rPr>
                <w:rFonts w:ascii="宋体" w:hAnsi="宋体" w:cs="宋体" w:eastAsia="宋体"/>
                <w:sz w:val="21"/>
                <w:color w:val="000000"/>
              </w:rPr>
              <w:t>；</w:t>
            </w:r>
            <w:r>
              <w:rPr>
                <w:rFonts w:ascii="宋体" w:hAnsi="宋体" w:cs="宋体" w:eastAsia="宋体"/>
                <w:sz w:val="21"/>
                <w:color w:val="000000"/>
              </w:rPr>
              <w:t>放电性能好</w:t>
            </w:r>
            <w:r>
              <w:rPr>
                <w:rFonts w:ascii="宋体" w:hAnsi="宋体" w:cs="宋体" w:eastAsia="宋体"/>
                <w:sz w:val="21"/>
                <w:color w:val="000000"/>
              </w:rPr>
              <w:t>:放电电压平稳,放电平台平缓。</w:t>
            </w:r>
          </w:p>
          <w:p>
            <w:pPr>
              <w:pStyle w:val="null3"/>
              <w:jc w:val="left"/>
            </w:pPr>
            <w:r>
              <w:rPr>
                <w:rFonts w:ascii="宋体" w:hAnsi="宋体" w:cs="宋体" w:eastAsia="宋体"/>
                <w:sz w:val="21"/>
                <w:color w:val="000000"/>
              </w:rPr>
              <w:t>16.标准立柜：立式控制柜，可根据工程需要灵活配置各种设备</w:t>
            </w:r>
            <w:r>
              <w:rPr>
                <w:rFonts w:ascii="宋体" w:hAnsi="宋体" w:cs="宋体" w:eastAsia="宋体"/>
                <w:sz w:val="21"/>
                <w:color w:val="000000"/>
              </w:rPr>
              <w:t>；</w:t>
            </w:r>
            <w:r>
              <w:rPr>
                <w:rFonts w:ascii="宋体" w:hAnsi="宋体" w:cs="宋体" w:eastAsia="宋体"/>
                <w:sz w:val="21"/>
                <w:color w:val="000000"/>
              </w:rPr>
              <w:t>后开门，下方出线</w:t>
            </w:r>
            <w:r>
              <w:rPr>
                <w:rFonts w:ascii="宋体" w:hAnsi="宋体" w:cs="宋体" w:eastAsia="宋体"/>
                <w:sz w:val="21"/>
                <w:color w:val="000000"/>
              </w:rPr>
              <w:t>；</w:t>
            </w:r>
            <w:r>
              <w:rPr>
                <w:rFonts w:ascii="宋体" w:hAnsi="宋体" w:cs="宋体" w:eastAsia="宋体"/>
                <w:sz w:val="21"/>
                <w:color w:val="000000"/>
              </w:rPr>
              <w:t>标准型机柜前面板盘面为</w:t>
            </w:r>
            <w:r>
              <w:rPr>
                <w:rFonts w:ascii="宋体" w:hAnsi="宋体" w:cs="宋体" w:eastAsia="宋体"/>
                <w:sz w:val="21"/>
                <w:color w:val="000000"/>
              </w:rPr>
              <w:t>28UO</w:t>
            </w:r>
            <w:r>
              <w:rPr>
                <w:rFonts w:ascii="宋体" w:hAnsi="宋体" w:cs="宋体" w:eastAsia="宋体"/>
                <w:sz w:val="21"/>
                <w:color w:val="000000"/>
              </w:rPr>
              <w:t>。</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消防主机（图书馆、荣茂楼、大礼堂）</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一、火灾报警控制器（高）：</w:t>
            </w:r>
            <w:r>
              <w:br/>
            </w:r>
            <w:r>
              <w:rPr>
                <w:rFonts w:ascii="宋体" w:hAnsi="宋体" w:cs="宋体" w:eastAsia="宋体"/>
                <w:sz w:val="21"/>
                <w:color w:val="000000"/>
              </w:rPr>
              <w:t>1.集中区域兼容型控制器，采用无主从方式的对等网络架构设计，每台控制器可显示网络内所有设备工作情况。</w:t>
            </w:r>
          </w:p>
          <w:p>
            <w:pPr>
              <w:pStyle w:val="null3"/>
              <w:jc w:val="left"/>
            </w:pPr>
            <w:r>
              <w:rPr>
                <w:rFonts w:ascii="宋体" w:hAnsi="宋体" w:cs="宋体" w:eastAsia="宋体"/>
                <w:sz w:val="21"/>
                <w:color w:val="000000"/>
              </w:rPr>
              <w:t>2.超大规模的单机容量：最大支持接10扩展回路，最多 2560 个地址点，</w:t>
            </w:r>
            <w:r>
              <w:rPr>
                <w:rFonts w:ascii="宋体" w:hAnsi="宋体" w:cs="宋体" w:eastAsia="宋体"/>
                <w:sz w:val="21"/>
                <w:color w:val="000000"/>
              </w:rPr>
              <w:t>内含</w:t>
            </w:r>
            <w:r>
              <w:rPr>
                <w:rFonts w:ascii="宋体" w:hAnsi="宋体" w:cs="宋体" w:eastAsia="宋体"/>
                <w:sz w:val="21"/>
                <w:color w:val="000000"/>
              </w:rPr>
              <w:t>5扩展回路模块。</w:t>
            </w:r>
            <w:r>
              <w:rPr>
                <w:rFonts w:ascii="calibri" w:hAnsi="calibri" w:cs="calibri" w:eastAsia="calibri"/>
                <w:sz w:val="21"/>
              </w:rPr>
              <w:t xml:space="preserve">  </w:t>
            </w:r>
          </w:p>
          <w:p>
            <w:pPr>
              <w:pStyle w:val="null3"/>
              <w:jc w:val="left"/>
            </w:pPr>
            <w:r>
              <w:rPr>
                <w:rFonts w:ascii="宋体" w:hAnsi="宋体" w:cs="宋体" w:eastAsia="宋体"/>
                <w:sz w:val="21"/>
                <w:color w:val="000000"/>
              </w:rPr>
              <w:t>3.采用彩色七寸液晶触摸屏，丰富的图形功能，可显示详细设备信息，指示灯指示关键状态。</w:t>
            </w:r>
          </w:p>
          <w:p>
            <w:pPr>
              <w:pStyle w:val="null3"/>
              <w:jc w:val="left"/>
            </w:pPr>
            <w:r>
              <w:rPr>
                <w:rFonts w:ascii="宋体" w:hAnsi="宋体" w:cs="宋体" w:eastAsia="宋体"/>
                <w:sz w:val="21"/>
                <w:color w:val="000000"/>
              </w:rPr>
              <w:t>4.支持分区的设置和操作，可以将有联动关系的报警和输出设备编入一个或者多个分区内，简化逻辑关系。</w:t>
            </w:r>
          </w:p>
          <w:p>
            <w:pPr>
              <w:pStyle w:val="null3"/>
              <w:jc w:val="left"/>
            </w:pPr>
            <w:r>
              <w:rPr>
                <w:rFonts w:ascii="宋体" w:hAnsi="宋体" w:cs="宋体" w:eastAsia="宋体"/>
                <w:sz w:val="21"/>
                <w:color w:val="000000"/>
              </w:rPr>
              <w:t>5.具有 CANBus 接口，可通过通讯转换卡与其他设备联网。</w:t>
            </w:r>
          </w:p>
          <w:p>
            <w:pPr>
              <w:pStyle w:val="null3"/>
              <w:jc w:val="left"/>
            </w:pPr>
            <w:r>
              <w:rPr>
                <w:rFonts w:ascii="宋体" w:hAnsi="宋体" w:cs="宋体" w:eastAsia="宋体"/>
                <w:sz w:val="21"/>
                <w:color w:val="000000"/>
              </w:rPr>
              <w:t>6.用户使用 PC 机软件完成配置数据的编程工作，提供 U 盘实现配置数据库的上传和下载。</w:t>
            </w:r>
          </w:p>
          <w:p>
            <w:pPr>
              <w:pStyle w:val="null3"/>
              <w:jc w:val="left"/>
            </w:pPr>
            <w:r>
              <w:rPr>
                <w:rFonts w:ascii="宋体" w:hAnsi="宋体" w:cs="宋体" w:eastAsia="宋体"/>
                <w:sz w:val="21"/>
                <w:color w:val="000000"/>
              </w:rPr>
              <w:t>7.采用多任务嵌入式操作系统，响应时间快。</w:t>
            </w:r>
          </w:p>
          <w:p>
            <w:pPr>
              <w:pStyle w:val="null3"/>
              <w:jc w:val="left"/>
            </w:pPr>
            <w:r>
              <w:rPr>
                <w:rFonts w:ascii="宋体" w:hAnsi="宋体" w:cs="宋体" w:eastAsia="宋体"/>
                <w:sz w:val="21"/>
                <w:color w:val="000000"/>
              </w:rPr>
              <w:t>8.具有黑匣子功能，可以记录火警、故障、监管、反馈等多种事件的历史记录信息</w:t>
            </w:r>
            <w:r>
              <w:rPr>
                <w:rFonts w:ascii="宋体" w:hAnsi="宋体" w:cs="宋体" w:eastAsia="宋体"/>
                <w:sz w:val="21"/>
                <w:color w:val="0000FF"/>
              </w:rPr>
              <w:t>≥</w:t>
            </w:r>
            <w:r>
              <w:rPr>
                <w:rFonts w:ascii="宋体" w:hAnsi="宋体" w:cs="宋体" w:eastAsia="宋体"/>
                <w:sz w:val="21"/>
                <w:color w:val="000000"/>
              </w:rPr>
              <w:t>25600条。</w:t>
            </w:r>
          </w:p>
          <w:p>
            <w:pPr>
              <w:pStyle w:val="null3"/>
              <w:jc w:val="left"/>
            </w:pPr>
            <w:r>
              <w:rPr>
                <w:rFonts w:ascii="宋体" w:hAnsi="宋体" w:cs="宋体" w:eastAsia="宋体"/>
                <w:sz w:val="21"/>
                <w:color w:val="000000"/>
              </w:rPr>
              <w:t>9.具有监管报警功能。</w:t>
            </w:r>
          </w:p>
          <w:p>
            <w:pPr>
              <w:pStyle w:val="null3"/>
              <w:jc w:val="left"/>
            </w:pPr>
            <w:r>
              <w:rPr>
                <w:rFonts w:ascii="宋体" w:hAnsi="宋体" w:cs="宋体" w:eastAsia="宋体"/>
                <w:sz w:val="21"/>
                <w:color w:val="000000"/>
              </w:rPr>
              <w:t xml:space="preserve">10.具有回路短路保护、电源短路保护功能。 </w:t>
            </w:r>
            <w:r>
              <w:br/>
            </w:r>
            <w:r>
              <w:rPr>
                <w:rFonts w:ascii="宋体" w:hAnsi="宋体" w:cs="宋体" w:eastAsia="宋体"/>
                <w:sz w:val="21"/>
                <w:color w:val="000000"/>
              </w:rPr>
              <w:t>二、联动控制盘</w:t>
            </w:r>
            <w:r>
              <w:rPr>
                <w:rFonts w:ascii="宋体" w:hAnsi="宋体" w:cs="宋体" w:eastAsia="宋体"/>
                <w:sz w:val="21"/>
                <w:color w:val="000000"/>
              </w:rPr>
              <w:t>(8路多线+24路总线）：</w:t>
            </w:r>
            <w:r>
              <w:br/>
            </w:r>
            <w:r>
              <w:rPr>
                <w:rFonts w:ascii="宋体" w:hAnsi="宋体" w:cs="宋体" w:eastAsia="宋体"/>
                <w:sz w:val="21"/>
                <w:color w:val="000000"/>
              </w:rPr>
              <w:t>1.二总线，无极性，占一个地址点。</w:t>
            </w:r>
            <w:r>
              <w:br/>
            </w:r>
            <w:r>
              <w:rPr>
                <w:rFonts w:ascii="宋体" w:hAnsi="宋体" w:cs="宋体" w:eastAsia="宋体"/>
                <w:sz w:val="21"/>
                <w:color w:val="000000"/>
              </w:rPr>
              <w:t>2.地址范围0~255,由火灾显示盘本身设置本机地址号。</w:t>
            </w:r>
            <w:r>
              <w:br/>
            </w:r>
            <w:r>
              <w:rPr>
                <w:rFonts w:ascii="宋体" w:hAnsi="宋体" w:cs="宋体" w:eastAsia="宋体"/>
                <w:sz w:val="21"/>
                <w:color w:val="000000"/>
              </w:rPr>
              <w:t>3.可设置四个显示范围，在每个显示范围内探测器的地址可以是单独或是连续的。</w:t>
            </w:r>
            <w:r>
              <w:br/>
            </w:r>
            <w:r>
              <w:rPr>
                <w:rFonts w:ascii="宋体" w:hAnsi="宋体" w:cs="宋体" w:eastAsia="宋体"/>
                <w:sz w:val="21"/>
                <w:color w:val="000000"/>
              </w:rPr>
              <w:t>4.火灾显示盘显示设定范围内的探测器的工作状态，在设定范围之外的将不做显示。</w:t>
            </w:r>
            <w:r>
              <w:br/>
            </w:r>
            <w:r>
              <w:rPr>
                <w:rFonts w:ascii="宋体" w:hAnsi="宋体" w:cs="宋体" w:eastAsia="宋体"/>
                <w:sz w:val="21"/>
                <w:color w:val="000000"/>
              </w:rPr>
              <w:t>5.每台火灾显示盘最多可以显示前81个火警及前81个故障信息。</w:t>
            </w:r>
            <w:r>
              <w:br/>
            </w:r>
            <w:r>
              <w:rPr>
                <w:rFonts w:ascii="宋体" w:hAnsi="宋体" w:cs="宋体" w:eastAsia="宋体"/>
                <w:sz w:val="21"/>
                <w:color w:val="000000"/>
              </w:rPr>
              <w:t>6.可跨主机跨回路显示火灾报警信息。</w:t>
            </w:r>
            <w:r>
              <w:br/>
            </w:r>
            <w:r>
              <w:rPr>
                <w:rFonts w:ascii="宋体" w:hAnsi="宋体" w:cs="宋体" w:eastAsia="宋体"/>
                <w:sz w:val="21"/>
                <w:color w:val="000000"/>
              </w:rPr>
              <w:t>三、总线消防电话主机</w:t>
            </w:r>
            <w:r>
              <w:rPr>
                <w:rFonts w:ascii="宋体" w:hAnsi="宋体" w:cs="宋体" w:eastAsia="宋体"/>
                <w:sz w:val="21"/>
                <w:color w:val="000000"/>
              </w:rPr>
              <w:t>(可容99路)：</w:t>
            </w:r>
            <w:r>
              <w:br/>
            </w:r>
            <w:r>
              <w:rPr>
                <w:rFonts w:ascii="宋体" w:hAnsi="宋体" w:cs="宋体" w:eastAsia="宋体"/>
                <w:sz w:val="21"/>
                <w:color w:val="000000"/>
              </w:rPr>
              <w:t xml:space="preserve">1.工作电流 待机状态耗电≤3mA </w:t>
            </w:r>
            <w:r>
              <w:rPr>
                <w:rFonts w:ascii="宋体" w:hAnsi="宋体" w:cs="宋体" w:eastAsia="宋体"/>
                <w:sz w:val="21"/>
                <w:color w:val="000000"/>
              </w:rPr>
              <w:t>、</w:t>
            </w:r>
            <w:r>
              <w:rPr>
                <w:rFonts w:ascii="宋体" w:hAnsi="宋体" w:cs="宋体" w:eastAsia="宋体"/>
                <w:sz w:val="21"/>
                <w:color w:val="000000"/>
              </w:rPr>
              <w:t>通话状态耗电</w:t>
            </w:r>
            <w:r>
              <w:rPr>
                <w:rFonts w:ascii="宋体" w:hAnsi="宋体" w:cs="宋体" w:eastAsia="宋体"/>
                <w:sz w:val="21"/>
                <w:color w:val="000000"/>
              </w:rPr>
              <w:t>v30mA，编码范围 1 ~99，频率范围 300Hz ~ 3400Hz，插孔规格 6.3mm。</w:t>
            </w:r>
          </w:p>
          <w:p>
            <w:pPr>
              <w:pStyle w:val="null3"/>
              <w:jc w:val="left"/>
            </w:pPr>
            <w:r>
              <w:rPr>
                <w:rFonts w:ascii="宋体" w:hAnsi="宋体" w:cs="宋体" w:eastAsia="宋体"/>
                <w:sz w:val="21"/>
                <w:color w:val="000000"/>
              </w:rPr>
              <w:t>2.工作环境温度 -10t~50P，工作环境相对湿度 &lt;95% (40 ±2)</w:t>
            </w:r>
            <w:r>
              <w:rPr>
                <w:rFonts w:ascii="宋体" w:hAnsi="宋体" w:cs="宋体" w:eastAsia="宋体"/>
                <w:sz w:val="21"/>
                <w:color w:val="000000"/>
              </w:rPr>
              <w:t>×</w:t>
            </w:r>
            <w:r>
              <w:rPr>
                <w:rFonts w:ascii="宋体" w:hAnsi="宋体" w:cs="宋体" w:eastAsia="宋体"/>
                <w:sz w:val="21"/>
                <w:color w:val="000000"/>
              </w:rPr>
              <w:t>0 (无凝露)，最大外形尺寸</w:t>
            </w:r>
            <w:r>
              <w:rPr>
                <w:rFonts w:ascii="宋体" w:hAnsi="宋体" w:cs="宋体" w:eastAsia="宋体"/>
                <w:sz w:val="21"/>
                <w:color w:val="000000"/>
              </w:rPr>
              <w:t>：</w:t>
            </w:r>
            <w:r>
              <w:rPr>
                <w:rFonts w:ascii="宋体" w:hAnsi="宋体" w:cs="宋体" w:eastAsia="宋体"/>
                <w:sz w:val="21"/>
                <w:color w:val="000000"/>
              </w:rPr>
              <w:t>长</w:t>
            </w:r>
            <w:r>
              <w:rPr>
                <w:rFonts w:ascii="宋体" w:hAnsi="宋体" w:cs="宋体" w:eastAsia="宋体"/>
                <w:sz w:val="21"/>
                <w:color w:val="000000"/>
              </w:rPr>
              <w:t>86mm</w:t>
            </w:r>
            <w:r>
              <w:rPr>
                <w:rFonts w:ascii="宋体" w:hAnsi="宋体" w:cs="宋体" w:eastAsia="宋体"/>
                <w:sz w:val="21"/>
                <w:color w:val="000000"/>
              </w:rPr>
              <w:t>×</w:t>
            </w:r>
            <w:r>
              <w:rPr>
                <w:rFonts w:ascii="宋体" w:hAnsi="宋体" w:cs="宋体" w:eastAsia="宋体"/>
                <w:sz w:val="21"/>
                <w:color w:val="000000"/>
              </w:rPr>
              <w:t>宽</w:t>
            </w:r>
            <w:r>
              <w:rPr>
                <w:rFonts w:ascii="宋体" w:hAnsi="宋体" w:cs="宋体" w:eastAsia="宋体"/>
                <w:sz w:val="21"/>
                <w:color w:val="000000"/>
              </w:rPr>
              <w:t>35mm</w:t>
            </w:r>
            <w:r>
              <w:rPr>
                <w:rFonts w:ascii="宋体" w:hAnsi="宋体" w:cs="宋体" w:eastAsia="宋体"/>
                <w:sz w:val="21"/>
                <w:color w:val="000000"/>
              </w:rPr>
              <w:t>×</w:t>
            </w:r>
            <w:r>
              <w:rPr>
                <w:rFonts w:ascii="宋体" w:hAnsi="宋体" w:cs="宋体" w:eastAsia="宋体"/>
                <w:sz w:val="21"/>
                <w:color w:val="000000"/>
              </w:rPr>
              <w:t>高</w:t>
            </w:r>
            <w:r>
              <w:rPr>
                <w:rFonts w:ascii="宋体" w:hAnsi="宋体" w:cs="宋体" w:eastAsia="宋体"/>
                <w:sz w:val="21"/>
                <w:color w:val="000000"/>
              </w:rPr>
              <w:t>86mm。</w:t>
            </w:r>
          </w:p>
          <w:p>
            <w:pPr>
              <w:pStyle w:val="null3"/>
              <w:jc w:val="left"/>
            </w:pPr>
            <w:r>
              <w:rPr>
                <w:rFonts w:ascii="宋体" w:hAnsi="宋体" w:cs="宋体" w:eastAsia="宋体"/>
                <w:sz w:val="21"/>
                <w:color w:val="000000"/>
              </w:rPr>
              <w:t>3.主机电源（二线制）：电源输入 AC 220V(187V ~ 242V) 50Hz/8A，联动输出 电压DG27V</w:t>
            </w:r>
            <w:r>
              <w:rPr>
                <w:rFonts w:ascii="宋体" w:hAnsi="宋体" w:cs="宋体" w:eastAsia="宋体"/>
                <w:sz w:val="21"/>
                <w:color w:val="000000"/>
              </w:rPr>
              <w:t>×</w:t>
            </w:r>
            <w:r>
              <w:rPr>
                <w:rFonts w:ascii="宋体" w:hAnsi="宋体" w:cs="宋体" w:eastAsia="宋体"/>
                <w:sz w:val="21"/>
                <w:color w:val="000000"/>
              </w:rPr>
              <w:t>电流</w:t>
            </w:r>
            <w:r>
              <w:rPr>
                <w:rFonts w:ascii="宋体" w:hAnsi="宋体" w:cs="宋体" w:eastAsia="宋体"/>
                <w:sz w:val="21"/>
                <w:color w:val="000000"/>
              </w:rPr>
              <w:t>12A，控制输出 电压DC27VX电流12A，输出额定总功率 650W。</w:t>
            </w:r>
          </w:p>
          <w:p>
            <w:pPr>
              <w:pStyle w:val="null3"/>
              <w:jc w:val="left"/>
            </w:pPr>
            <w:r>
              <w:rPr>
                <w:rFonts w:ascii="宋体" w:hAnsi="宋体" w:cs="宋体" w:eastAsia="宋体"/>
                <w:sz w:val="21"/>
                <w:color w:val="000000"/>
              </w:rPr>
              <w:t>4.安装方式 可加装侧支架装入标准立柜，或加装底部支架装入琴台柜</w:t>
            </w:r>
            <w:r>
              <w:br/>
            </w:r>
            <w:r>
              <w:rPr>
                <w:rFonts w:ascii="宋体" w:hAnsi="宋体" w:cs="宋体" w:eastAsia="宋体"/>
                <w:sz w:val="21"/>
                <w:color w:val="000000"/>
              </w:rPr>
              <w:t>工作环境温度</w:t>
            </w:r>
            <w:r>
              <w:rPr>
                <w:rFonts w:ascii="宋体" w:hAnsi="宋体" w:cs="宋体" w:eastAsia="宋体"/>
                <w:sz w:val="21"/>
                <w:color w:val="000000"/>
              </w:rPr>
              <w:t>0S40P，工作环境湿度 W95% (40±2)X)(无凝露)</w:t>
            </w:r>
            <w:r>
              <w:rPr>
                <w:rFonts w:ascii="宋体" w:hAnsi="宋体" w:cs="宋体" w:eastAsia="宋体"/>
                <w:sz w:val="21"/>
                <w:color w:val="000000"/>
              </w:rPr>
              <w:t>。</w:t>
            </w:r>
            <w:r>
              <w:br/>
            </w:r>
            <w:r>
              <w:rPr>
                <w:rFonts w:ascii="宋体" w:hAnsi="宋体" w:cs="宋体" w:eastAsia="宋体"/>
                <w:sz w:val="21"/>
                <w:color w:val="000000"/>
              </w:rPr>
              <w:t>四、</w:t>
            </w:r>
            <w:r>
              <w:rPr>
                <w:rFonts w:ascii="宋体" w:hAnsi="宋体" w:cs="宋体" w:eastAsia="宋体"/>
                <w:sz w:val="21"/>
                <w:color w:val="000000"/>
              </w:rPr>
              <w:t>广播功率放大器一体机</w:t>
            </w:r>
            <w:r>
              <w:rPr>
                <w:rFonts w:ascii="宋体" w:hAnsi="宋体" w:cs="宋体" w:eastAsia="宋体"/>
                <w:sz w:val="21"/>
                <w:color w:val="000000"/>
              </w:rPr>
              <w:t>(500W)：</w:t>
            </w:r>
            <w:r>
              <w:br/>
            </w:r>
            <w:r>
              <w:rPr>
                <w:rFonts w:ascii="宋体" w:hAnsi="宋体" w:cs="宋体" w:eastAsia="宋体"/>
                <w:sz w:val="21"/>
                <w:color w:val="000000"/>
              </w:rPr>
              <w:t>1.电源特性 YJG4610：主电 AC220V±15% 50Hz±1% 备电 DC24V±15%</w:t>
            </w:r>
            <w:r>
              <w:rPr>
                <w:rFonts w:ascii="宋体" w:hAnsi="宋体" w:cs="宋体" w:eastAsia="宋体"/>
                <w:sz w:val="21"/>
                <w:color w:val="000000"/>
              </w:rPr>
              <w:t>。</w:t>
            </w:r>
          </w:p>
          <w:p>
            <w:pPr>
              <w:pStyle w:val="null3"/>
              <w:jc w:val="left"/>
            </w:pPr>
            <w:r>
              <w:rPr>
                <w:rFonts w:ascii="宋体" w:hAnsi="宋体" w:cs="宋体" w:eastAsia="宋体"/>
                <w:sz w:val="21"/>
                <w:color w:val="000000"/>
              </w:rPr>
              <w:t>2.YJG4630A：主、备电 AC220V±15% 50Hz±1%</w:t>
            </w:r>
            <w:r>
              <w:rPr>
                <w:rFonts w:ascii="宋体" w:hAnsi="宋体" w:cs="宋体" w:eastAsia="宋体"/>
                <w:sz w:val="21"/>
                <w:color w:val="000000"/>
              </w:rPr>
              <w:t>。</w:t>
            </w:r>
          </w:p>
          <w:p>
            <w:pPr>
              <w:pStyle w:val="null3"/>
              <w:jc w:val="left"/>
            </w:pPr>
            <w:r>
              <w:rPr>
                <w:rFonts w:ascii="宋体" w:hAnsi="宋体" w:cs="宋体" w:eastAsia="宋体"/>
                <w:sz w:val="21"/>
                <w:color w:val="000000"/>
              </w:rPr>
              <w:t>3.音源特性 MP3 放音：40Hz~16KHz±3dB</w:t>
            </w:r>
            <w:r>
              <w:rPr>
                <w:rFonts w:ascii="宋体" w:hAnsi="宋体" w:cs="宋体" w:eastAsia="宋体"/>
                <w:sz w:val="21"/>
                <w:color w:val="000000"/>
              </w:rPr>
              <w:t>。</w:t>
            </w:r>
          </w:p>
          <w:p>
            <w:pPr>
              <w:pStyle w:val="null3"/>
              <w:jc w:val="left"/>
            </w:pPr>
            <w:r>
              <w:rPr>
                <w:rFonts w:ascii="宋体" w:hAnsi="宋体" w:cs="宋体" w:eastAsia="宋体"/>
                <w:sz w:val="21"/>
                <w:color w:val="000000"/>
              </w:rPr>
              <w:t>4.电子语音：300Hz~ 3400Hz ±3dB</w:t>
            </w:r>
            <w:r>
              <w:rPr>
                <w:rFonts w:ascii="宋体" w:hAnsi="宋体" w:cs="宋体" w:eastAsia="宋体"/>
                <w:sz w:val="21"/>
                <w:color w:val="000000"/>
              </w:rPr>
              <w:t>。</w:t>
            </w:r>
          </w:p>
          <w:p>
            <w:pPr>
              <w:pStyle w:val="null3"/>
              <w:jc w:val="left"/>
            </w:pPr>
            <w:r>
              <w:rPr>
                <w:rFonts w:ascii="宋体" w:hAnsi="宋体" w:cs="宋体" w:eastAsia="宋体"/>
                <w:sz w:val="21"/>
                <w:color w:val="000000"/>
              </w:rPr>
              <w:t>5.话筒：Wl0rnv(600Q)不平衡式</w:t>
            </w:r>
            <w:r>
              <w:rPr>
                <w:rFonts w:ascii="宋体" w:hAnsi="宋体" w:cs="宋体" w:eastAsia="宋体"/>
                <w:sz w:val="21"/>
                <w:color w:val="000000"/>
              </w:rPr>
              <w:t>。</w:t>
            </w:r>
          </w:p>
          <w:p>
            <w:pPr>
              <w:pStyle w:val="null3"/>
              <w:jc w:val="left"/>
            </w:pPr>
            <w:r>
              <w:rPr>
                <w:rFonts w:ascii="宋体" w:hAnsi="宋体" w:cs="宋体" w:eastAsia="宋体"/>
                <w:sz w:val="21"/>
                <w:color w:val="000000"/>
              </w:rPr>
              <w:t>6.信号输入电平 OdB，输入阻抗 非平衡式600 Q，音频输出电平 OdB；</w:t>
            </w:r>
          </w:p>
          <w:p>
            <w:pPr>
              <w:pStyle w:val="null3"/>
              <w:jc w:val="left"/>
            </w:pPr>
            <w:r>
              <w:rPr>
                <w:rFonts w:ascii="宋体" w:hAnsi="宋体" w:cs="宋体" w:eastAsia="宋体"/>
                <w:sz w:val="21"/>
                <w:color w:val="000000"/>
              </w:rPr>
              <w:t>功耗：</w:t>
            </w:r>
            <w:r>
              <w:rPr>
                <w:rFonts w:ascii="宋体" w:hAnsi="宋体" w:cs="宋体" w:eastAsia="宋体"/>
                <w:sz w:val="21"/>
                <w:color w:val="000000"/>
              </w:rPr>
              <w:t>≤</w:t>
            </w:r>
            <w:r>
              <w:rPr>
                <w:rFonts w:ascii="宋体" w:hAnsi="宋体" w:cs="宋体" w:eastAsia="宋体"/>
                <w:sz w:val="21"/>
                <w:color w:val="000000"/>
              </w:rPr>
              <w:t>650W。</w:t>
            </w:r>
          </w:p>
          <w:p>
            <w:pPr>
              <w:pStyle w:val="null3"/>
              <w:jc w:val="left"/>
            </w:pPr>
            <w:r>
              <w:rPr>
                <w:rFonts w:ascii="宋体" w:hAnsi="宋体" w:cs="宋体" w:eastAsia="宋体"/>
                <w:sz w:val="21"/>
                <w:color w:val="000000"/>
              </w:rPr>
              <w:t xml:space="preserve">7.广播输出 </w:t>
            </w:r>
            <w:r>
              <w:rPr>
                <w:rFonts w:ascii="宋体" w:hAnsi="宋体" w:cs="宋体" w:eastAsia="宋体"/>
                <w:sz w:val="21"/>
                <w:color w:val="000000"/>
              </w:rPr>
              <w:t>≤</w:t>
            </w:r>
            <w:r>
              <w:rPr>
                <w:rFonts w:ascii="宋体" w:hAnsi="宋体" w:cs="宋体" w:eastAsia="宋体"/>
                <w:sz w:val="21"/>
                <w:color w:val="000000"/>
              </w:rPr>
              <w:t>定压</w:t>
            </w:r>
            <w:r>
              <w:rPr>
                <w:rFonts w:ascii="宋体" w:hAnsi="宋体" w:cs="宋体" w:eastAsia="宋体"/>
                <w:sz w:val="21"/>
                <w:color w:val="000000"/>
              </w:rPr>
              <w:t>120V，频率响应 80HZ ~ 8KHz。</w:t>
            </w:r>
          </w:p>
          <w:p>
            <w:pPr>
              <w:pStyle w:val="null3"/>
              <w:jc w:val="left"/>
            </w:pPr>
            <w:r>
              <w:rPr>
                <w:rFonts w:ascii="宋体" w:hAnsi="宋体" w:cs="宋体" w:eastAsia="宋体"/>
                <w:sz w:val="21"/>
                <w:color w:val="000000"/>
              </w:rPr>
              <w:t xml:space="preserve">8.谐波失真 </w:t>
            </w:r>
            <w:r>
              <w:rPr>
                <w:rFonts w:ascii="宋体" w:hAnsi="宋体" w:cs="宋体" w:eastAsia="宋体"/>
                <w:sz w:val="21"/>
                <w:color w:val="000000"/>
              </w:rPr>
              <w:t>≤</w:t>
            </w:r>
            <w:r>
              <w:rPr>
                <w:rFonts w:ascii="宋体" w:hAnsi="宋体" w:cs="宋体" w:eastAsia="宋体"/>
                <w:sz w:val="21"/>
                <w:color w:val="000000"/>
              </w:rPr>
              <w:t>W5%，信噪比 ≥70 dB，整机效率≥ N80%。</w:t>
            </w:r>
          </w:p>
          <w:p>
            <w:pPr>
              <w:pStyle w:val="null3"/>
              <w:jc w:val="left"/>
            </w:pPr>
            <w:r>
              <w:rPr>
                <w:rFonts w:ascii="宋体" w:hAnsi="宋体" w:cs="宋体" w:eastAsia="宋体"/>
                <w:sz w:val="21"/>
                <w:color w:val="000000"/>
              </w:rPr>
              <w:t>9.额定输出功率≥500W。</w:t>
            </w:r>
          </w:p>
          <w:p>
            <w:pPr>
              <w:pStyle w:val="null3"/>
              <w:jc w:val="left"/>
            </w:pPr>
            <w:r>
              <w:rPr>
                <w:rFonts w:ascii="宋体" w:hAnsi="宋体" w:cs="宋体" w:eastAsia="宋体"/>
                <w:sz w:val="21"/>
                <w:color w:val="000000"/>
              </w:rPr>
              <w:t>10.遥控输入 DC24V/40mA</w:t>
            </w:r>
            <w:r>
              <w:rPr>
                <w:rFonts w:ascii="宋体" w:hAnsi="宋体" w:cs="宋体" w:eastAsia="宋体"/>
                <w:sz w:val="21"/>
                <w:color w:val="000000"/>
              </w:rPr>
              <w:t>。</w:t>
            </w:r>
          </w:p>
          <w:p>
            <w:pPr>
              <w:pStyle w:val="null3"/>
              <w:jc w:val="left"/>
            </w:pPr>
            <w:r>
              <w:rPr>
                <w:rFonts w:ascii="宋体" w:hAnsi="宋体" w:cs="宋体" w:eastAsia="宋体"/>
                <w:sz w:val="21"/>
                <w:color w:val="000000"/>
              </w:rPr>
              <w:t>11.告警输出 集开门输出，逻辑'0'有效</w:t>
            </w:r>
            <w:r>
              <w:rPr>
                <w:rFonts w:ascii="宋体" w:hAnsi="宋体" w:cs="宋体" w:eastAsia="宋体"/>
                <w:sz w:val="21"/>
                <w:color w:val="000000"/>
              </w:rPr>
              <w:t>。</w:t>
            </w:r>
          </w:p>
          <w:p>
            <w:pPr>
              <w:pStyle w:val="null3"/>
              <w:jc w:val="left"/>
            </w:pPr>
            <w:r>
              <w:rPr>
                <w:rFonts w:ascii="宋体" w:hAnsi="宋体" w:cs="宋体" w:eastAsia="宋体"/>
                <w:sz w:val="21"/>
                <w:color w:val="000000"/>
              </w:rPr>
              <w:t>12.工作环境温度 -10t~50P，工作环境相对湿度 W95% (40 ±2) (无凝露) 。</w:t>
            </w:r>
          </w:p>
          <w:p>
            <w:pPr>
              <w:pStyle w:val="null3"/>
              <w:jc w:val="left"/>
            </w:pPr>
            <w:r>
              <w:rPr>
                <w:rFonts w:ascii="宋体" w:hAnsi="宋体" w:cs="宋体" w:eastAsia="宋体"/>
                <w:sz w:val="21"/>
                <w:color w:val="000000"/>
              </w:rPr>
              <w:t>13.安装方式</w:t>
            </w:r>
            <w:r>
              <w:rPr>
                <w:rFonts w:ascii="宋体" w:hAnsi="宋体" w:cs="宋体" w:eastAsia="宋体"/>
                <w:sz w:val="21"/>
                <w:color w:val="000000"/>
              </w:rPr>
              <w:t>：</w:t>
            </w:r>
            <w:r>
              <w:rPr>
                <w:rFonts w:ascii="宋体" w:hAnsi="宋体" w:cs="宋体" w:eastAsia="宋体"/>
                <w:sz w:val="21"/>
                <w:color w:val="000000"/>
              </w:rPr>
              <w:t>面板式</w:t>
            </w:r>
            <w:r>
              <w:rPr>
                <w:rFonts w:ascii="宋体" w:hAnsi="宋体" w:cs="宋体" w:eastAsia="宋体"/>
                <w:sz w:val="21"/>
                <w:color w:val="000000"/>
              </w:rPr>
              <w:t>。</w:t>
            </w:r>
          </w:p>
          <w:p>
            <w:pPr>
              <w:pStyle w:val="null3"/>
              <w:jc w:val="left"/>
            </w:pPr>
            <w:r>
              <w:rPr>
                <w:rFonts w:ascii="宋体" w:hAnsi="宋体" w:cs="宋体" w:eastAsia="宋体"/>
                <w:sz w:val="21"/>
                <w:color w:val="000000"/>
              </w:rPr>
              <w:t>14.备用电源：电压12V容量38AH</w:t>
            </w:r>
            <w:r>
              <w:rPr>
                <w:rFonts w:ascii="宋体" w:hAnsi="宋体" w:cs="宋体" w:eastAsia="宋体"/>
                <w:sz w:val="21"/>
                <w:color w:val="000000"/>
              </w:rPr>
              <w:t>。</w:t>
            </w:r>
          </w:p>
          <w:p>
            <w:pPr>
              <w:pStyle w:val="null3"/>
              <w:jc w:val="left"/>
            </w:pPr>
            <w:r>
              <w:rPr>
                <w:rFonts w:ascii="宋体" w:hAnsi="宋体" w:cs="宋体" w:eastAsia="宋体"/>
                <w:sz w:val="21"/>
                <w:color w:val="000000"/>
              </w:rPr>
              <w:t>15.其他特性：安全性能好，正常使用下无电解液漏出,无电池膨胀及破裂</w:t>
            </w:r>
            <w:r>
              <w:rPr>
                <w:rFonts w:ascii="宋体" w:hAnsi="宋体" w:cs="宋体" w:eastAsia="宋体"/>
                <w:sz w:val="21"/>
                <w:color w:val="000000"/>
              </w:rPr>
              <w:t>；</w:t>
            </w:r>
            <w:r>
              <w:rPr>
                <w:rFonts w:ascii="宋体" w:hAnsi="宋体" w:cs="宋体" w:eastAsia="宋体"/>
                <w:sz w:val="21"/>
                <w:color w:val="000000"/>
              </w:rPr>
              <w:t>放电性能好</w:t>
            </w:r>
            <w:r>
              <w:rPr>
                <w:rFonts w:ascii="宋体" w:hAnsi="宋体" w:cs="宋体" w:eastAsia="宋体"/>
                <w:sz w:val="21"/>
                <w:color w:val="000000"/>
              </w:rPr>
              <w:t>:放电电压平稳,放电平台平缓。</w:t>
            </w:r>
          </w:p>
          <w:p>
            <w:pPr>
              <w:pStyle w:val="null3"/>
              <w:jc w:val="left"/>
            </w:pPr>
            <w:r>
              <w:rPr>
                <w:rFonts w:ascii="宋体" w:hAnsi="宋体" w:cs="宋体" w:eastAsia="宋体"/>
                <w:sz w:val="21"/>
                <w:color w:val="000000"/>
              </w:rPr>
              <w:t>16.标准立柜：立式控制柜，可根据工程需要灵活配置各种设备</w:t>
            </w:r>
            <w:r>
              <w:rPr>
                <w:rFonts w:ascii="宋体" w:hAnsi="宋体" w:cs="宋体" w:eastAsia="宋体"/>
                <w:sz w:val="21"/>
                <w:color w:val="000000"/>
              </w:rPr>
              <w:t>；</w:t>
            </w:r>
            <w:r>
              <w:rPr>
                <w:rFonts w:ascii="宋体" w:hAnsi="宋体" w:cs="宋体" w:eastAsia="宋体"/>
                <w:sz w:val="21"/>
                <w:color w:val="000000"/>
              </w:rPr>
              <w:t>后开门，下方出线</w:t>
            </w:r>
            <w:r>
              <w:rPr>
                <w:rFonts w:ascii="宋体" w:hAnsi="宋体" w:cs="宋体" w:eastAsia="宋体"/>
                <w:sz w:val="21"/>
                <w:color w:val="000000"/>
              </w:rPr>
              <w:t>；</w:t>
            </w:r>
            <w:r>
              <w:rPr>
                <w:rFonts w:ascii="宋体" w:hAnsi="宋体" w:cs="宋体" w:eastAsia="宋体"/>
                <w:sz w:val="21"/>
                <w:color w:val="000000"/>
              </w:rPr>
              <w:t>标准型机柜前面板盘面为</w:t>
            </w:r>
            <w:r>
              <w:rPr>
                <w:rFonts w:ascii="宋体" w:hAnsi="宋体" w:cs="宋体" w:eastAsia="宋体"/>
                <w:sz w:val="21"/>
                <w:color w:val="000000"/>
              </w:rPr>
              <w:t>28UO</w:t>
            </w:r>
            <w:r>
              <w:rPr>
                <w:rFonts w:ascii="宋体" w:hAnsi="宋体" w:cs="宋体" w:eastAsia="宋体"/>
                <w:sz w:val="21"/>
                <w:color w:val="000000"/>
              </w:rPr>
              <w:t>。</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◆点型光电感烟火灾探测器及配套（核心产品）</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1.指示灯：红色指示灯巡检时闪亮，报警时常量</w:t>
            </w:r>
            <w:r>
              <w:rPr>
                <w:rFonts w:ascii="宋体" w:hAnsi="宋体" w:cs="宋体" w:eastAsia="宋体"/>
                <w:sz w:val="21"/>
                <w:color w:val="000000"/>
              </w:rPr>
              <w:t>。</w:t>
            </w:r>
            <w:r>
              <w:br/>
            </w:r>
            <w:r>
              <w:rPr>
                <w:rFonts w:ascii="宋体" w:hAnsi="宋体" w:cs="宋体" w:eastAsia="宋体"/>
                <w:sz w:val="21"/>
                <w:color w:val="000000"/>
              </w:rPr>
              <w:t>2.工作电压：DC14V-24V</w:t>
            </w:r>
            <w:r>
              <w:rPr>
                <w:rFonts w:ascii="宋体" w:hAnsi="宋体" w:cs="宋体" w:eastAsia="宋体"/>
                <w:sz w:val="21"/>
                <w:color w:val="000000"/>
              </w:rPr>
              <w:t>。</w:t>
            </w:r>
            <w:r>
              <w:br/>
            </w:r>
            <w:r>
              <w:rPr>
                <w:rFonts w:ascii="宋体" w:hAnsi="宋体" w:cs="宋体" w:eastAsia="宋体"/>
                <w:sz w:val="21"/>
                <w:color w:val="000000"/>
              </w:rPr>
              <w:t>3.工作温度：-10°C~55°C。</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1756</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手动火灾报警按钮及配套</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插拨式结构，电子编码，机戒复位</w:t>
            </w:r>
            <w:r>
              <w:rPr>
                <w:rFonts w:ascii="宋体" w:hAnsi="宋体" w:cs="宋体" w:eastAsia="宋体"/>
                <w:sz w:val="21"/>
                <w:color w:val="000000"/>
              </w:rPr>
              <w:t>,带电话插孔。</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240</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消火栓按钮及配套</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1.指示灯：（1）启动灯：正常监视一红灯闪亮 启动确认一红灯常亮；（2）回答灯：有回答信号时绿灯常亮</w:t>
            </w:r>
            <w:r>
              <w:rPr>
                <w:rFonts w:ascii="宋体" w:hAnsi="宋体" w:cs="宋体" w:eastAsia="宋体"/>
                <w:sz w:val="21"/>
                <w:color w:val="000000"/>
              </w:rPr>
              <w:t>。</w:t>
            </w:r>
            <w:r>
              <w:br/>
            </w:r>
            <w:r>
              <w:rPr>
                <w:rFonts w:ascii="宋体" w:hAnsi="宋体" w:cs="宋体" w:eastAsia="宋体"/>
                <w:sz w:val="21"/>
                <w:color w:val="000000"/>
              </w:rPr>
              <w:t>2.工作电压 DC 14V~24V</w:t>
            </w:r>
            <w:r>
              <w:rPr>
                <w:rFonts w:ascii="宋体" w:hAnsi="宋体" w:cs="宋体" w:eastAsia="宋体"/>
                <w:sz w:val="21"/>
                <w:color w:val="000000"/>
              </w:rPr>
              <w:t>。</w:t>
            </w:r>
            <w:r>
              <w:br/>
            </w:r>
            <w:r>
              <w:rPr>
                <w:rFonts w:ascii="宋体" w:hAnsi="宋体" w:cs="宋体" w:eastAsia="宋体"/>
                <w:sz w:val="21"/>
                <w:color w:val="000000"/>
              </w:rPr>
              <w:t>3.工作电流 静态电流vO.4mA | 报警电流v1.5mA。</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367</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红外对射</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1.工作电源：DC24V</w:t>
            </w:r>
            <w:r>
              <w:rPr>
                <w:rFonts w:ascii="宋体" w:hAnsi="宋体" w:cs="宋体" w:eastAsia="宋体"/>
                <w:sz w:val="21"/>
                <w:color w:val="000000"/>
              </w:rPr>
              <w:t>。</w:t>
            </w:r>
          </w:p>
          <w:p>
            <w:pPr>
              <w:pStyle w:val="null3"/>
              <w:jc w:val="left"/>
            </w:pPr>
            <w:r>
              <w:rPr>
                <w:rFonts w:ascii="宋体" w:hAnsi="宋体" w:cs="宋体" w:eastAsia="宋体"/>
                <w:sz w:val="21"/>
                <w:color w:val="000000"/>
              </w:rPr>
              <w:t>2.探测方式：点型</w:t>
            </w:r>
            <w:r>
              <w:rPr>
                <w:rFonts w:ascii="宋体" w:hAnsi="宋体" w:cs="宋体" w:eastAsia="宋体"/>
                <w:sz w:val="21"/>
                <w:color w:val="000000"/>
              </w:rPr>
              <w:t>。</w:t>
            </w:r>
          </w:p>
          <w:p>
            <w:pPr>
              <w:pStyle w:val="null3"/>
              <w:jc w:val="left"/>
            </w:pPr>
            <w:r>
              <w:rPr>
                <w:rFonts w:ascii="宋体" w:hAnsi="宋体" w:cs="宋体" w:eastAsia="宋体"/>
                <w:sz w:val="21"/>
                <w:color w:val="000000"/>
              </w:rPr>
              <w:t>3.环境温度：-10-50</w:t>
            </w:r>
            <w:r>
              <w:rPr>
                <w:rFonts w:ascii="宋体" w:hAnsi="宋体" w:cs="宋体" w:eastAsia="宋体"/>
                <w:sz w:val="21"/>
                <w:color w:val="000000"/>
              </w:rPr>
              <w:t>。</w:t>
            </w:r>
            <w:r>
              <w:br/>
            </w:r>
            <w:r>
              <w:rPr>
                <w:rFonts w:ascii="宋体" w:hAnsi="宋体" w:cs="宋体" w:eastAsia="宋体"/>
                <w:sz w:val="21"/>
                <w:color w:val="000000"/>
              </w:rPr>
              <w:t>4.环境湿度：小于等于95°C。</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组</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输入模块</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电子编码，内置</w:t>
            </w:r>
            <w:r>
              <w:rPr>
                <w:rFonts w:ascii="宋体" w:hAnsi="宋体" w:cs="宋体" w:eastAsia="宋体"/>
                <w:sz w:val="21"/>
                <w:color w:val="000000"/>
              </w:rPr>
              <w:t>CPU，接收开关量信号。</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176</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总线控制模块</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1.工作电压：DC16V-DC27V；2.控制器</w:t>
            </w:r>
            <w:r>
              <w:rPr>
                <w:rFonts w:ascii="宋体" w:hAnsi="宋体" w:cs="宋体" w:eastAsia="宋体"/>
                <w:sz w:val="21"/>
                <w:color w:val="000000"/>
              </w:rPr>
              <w:t>：</w:t>
            </w:r>
            <w:r>
              <w:rPr>
                <w:rFonts w:ascii="宋体" w:hAnsi="宋体" w:cs="宋体" w:eastAsia="宋体"/>
                <w:sz w:val="21"/>
                <w:color w:val="000000"/>
              </w:rPr>
              <w:t>调制型，线制</w:t>
            </w:r>
            <w:r>
              <w:rPr>
                <w:rFonts w:ascii="宋体" w:hAnsi="宋体" w:cs="宋体" w:eastAsia="宋体"/>
                <w:sz w:val="21"/>
                <w:color w:val="000000"/>
              </w:rPr>
              <w:t>L1、L2两总线，无极性；3.监视电流：≤0.25mA（24V)、动作电流：≤10.0mA（24V)；4.输出能量：DC30V/1.5A/100ms2.1J；5.编码方式：电子编码器编码。</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529</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输出模块</w:t>
            </w:r>
            <w:r>
              <w:rPr>
                <w:rFonts w:ascii="宋体" w:hAnsi="宋体" w:cs="宋体" w:eastAsia="宋体"/>
                <w:sz w:val="21"/>
                <w:color w:val="000000"/>
              </w:rPr>
              <w:t>(广播切换专用)（二线制）</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1.输出线路短路、短路报故障</w:t>
            </w:r>
            <w:r>
              <w:rPr>
                <w:rFonts w:ascii="宋体" w:hAnsi="宋体" w:cs="宋体" w:eastAsia="宋体"/>
                <w:sz w:val="21"/>
                <w:color w:val="000000"/>
              </w:rPr>
              <w:t>。</w:t>
            </w:r>
            <w:r>
              <w:br/>
            </w:r>
            <w:r>
              <w:rPr>
                <w:rFonts w:ascii="宋体" w:hAnsi="宋体" w:cs="宋体" w:eastAsia="宋体"/>
                <w:sz w:val="21"/>
                <w:color w:val="000000"/>
              </w:rPr>
              <w:t>2.可用电子编码器设置所带的音箱数量</w:t>
            </w:r>
            <w:r>
              <w:rPr>
                <w:rFonts w:ascii="宋体" w:hAnsi="宋体" w:cs="宋体" w:eastAsia="宋体"/>
                <w:sz w:val="21"/>
                <w:color w:val="000000"/>
              </w:rPr>
              <w:t>。</w:t>
            </w:r>
            <w:r>
              <w:br/>
            </w:r>
            <w:r>
              <w:rPr>
                <w:rFonts w:ascii="宋体" w:hAnsi="宋体" w:cs="宋体" w:eastAsia="宋体"/>
                <w:sz w:val="21"/>
                <w:color w:val="000000"/>
              </w:rPr>
              <w:t>3.接收控制器启动、停止命令，切换火警广播。</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消防广播扩声器及配套</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1.安装方式：吸顶安装；</w:t>
            </w:r>
            <w:r>
              <w:br/>
            </w:r>
            <w:r>
              <w:rPr>
                <w:rFonts w:ascii="宋体" w:hAnsi="宋体" w:cs="宋体" w:eastAsia="宋体"/>
                <w:sz w:val="21"/>
                <w:color w:val="000000"/>
              </w:rPr>
              <w:t>2.额定功率≥3W；</w:t>
            </w:r>
            <w:r>
              <w:br/>
            </w:r>
            <w:r>
              <w:rPr>
                <w:rFonts w:ascii="宋体" w:hAnsi="宋体" w:cs="宋体" w:eastAsia="宋体"/>
                <w:sz w:val="21"/>
                <w:color w:val="000000"/>
              </w:rPr>
              <w:t>3.定压输入：90-120V；</w:t>
            </w:r>
            <w:r>
              <w:br/>
            </w:r>
            <w:r>
              <w:rPr>
                <w:rFonts w:ascii="宋体" w:hAnsi="宋体" w:cs="宋体" w:eastAsia="宋体"/>
                <w:sz w:val="21"/>
                <w:color w:val="000000"/>
              </w:rPr>
              <w:t>4.安装尺寸: 安装孔距：60-80mm；</w:t>
            </w:r>
            <w:r>
              <w:br/>
            </w:r>
            <w:r>
              <w:rPr>
                <w:rFonts w:ascii="宋体" w:hAnsi="宋体" w:cs="宋体" w:eastAsia="宋体"/>
                <w:sz w:val="21"/>
                <w:color w:val="000000"/>
              </w:rPr>
              <w:t>5.产品通过冲击锤试验“对保护危险带电零部件的外壳和可能是薄弱部位的外壳的每一点，通过向表面垂直按压释放锥，使设备承受三次冲击”试验</w:t>
            </w:r>
            <w:r>
              <w:rPr>
                <w:rFonts w:ascii="宋体" w:hAnsi="宋体" w:cs="宋体" w:eastAsia="宋体"/>
                <w:sz w:val="21"/>
                <w:color w:val="000000"/>
              </w:rPr>
              <w:t>；</w:t>
            </w:r>
            <w:r>
              <w:rPr>
                <w:rFonts w:ascii="宋体" w:hAnsi="宋体" w:cs="宋体" w:eastAsia="宋体"/>
                <w:sz w:val="21"/>
                <w:color w:val="000000"/>
                <w:u w:val="single"/>
              </w:rPr>
              <w:t>（须提供具有国家认可的</w:t>
            </w:r>
            <w:r>
              <w:rPr>
                <w:rFonts w:ascii="宋体" w:hAnsi="宋体" w:cs="宋体" w:eastAsia="宋体"/>
                <w:sz w:val="21"/>
                <w:color w:val="000000"/>
                <w:u w:val="single"/>
              </w:rPr>
              <w:t>检验检测机构出具的具有</w:t>
            </w:r>
            <w:r>
              <w:rPr>
                <w:rFonts w:ascii="宋体" w:hAnsi="宋体" w:cs="宋体" w:eastAsia="宋体"/>
                <w:sz w:val="21"/>
                <w:color w:val="000000"/>
                <w:u w:val="single"/>
              </w:rPr>
              <w:t>“CMA”标志的有效检验（检测）报告复印件予以佐证</w:t>
            </w:r>
            <w:r>
              <w:rPr>
                <w:rFonts w:ascii="宋体" w:hAnsi="宋体" w:cs="宋体" w:eastAsia="宋体"/>
                <w:sz w:val="21"/>
                <w:color w:val="000000"/>
                <w:u w:val="single"/>
              </w:rPr>
              <w:t>。</w:t>
            </w:r>
            <w:r>
              <w:rPr>
                <w:rFonts w:ascii="宋体" w:hAnsi="宋体" w:cs="宋体" w:eastAsia="宋体"/>
                <w:sz w:val="21"/>
                <w:color w:val="000000"/>
                <w:u w:val="single"/>
              </w:rPr>
              <w:t>）</w:t>
            </w:r>
            <w:r>
              <w:br/>
            </w:r>
            <w:r>
              <w:rPr>
                <w:rFonts w:ascii="宋体" w:hAnsi="宋体" w:cs="宋体" w:eastAsia="宋体"/>
                <w:sz w:val="21"/>
                <w:color w:val="000000"/>
              </w:rPr>
              <w:t>6.配套线路：≥RVV2</w:t>
            </w:r>
            <w:r>
              <w:rPr>
                <w:rFonts w:ascii="宋体" w:hAnsi="宋体" w:cs="宋体" w:eastAsia="宋体"/>
                <w:sz w:val="21"/>
                <w:color w:val="000000"/>
              </w:rPr>
              <w:t>×</w:t>
            </w:r>
            <w:r>
              <w:rPr>
                <w:rFonts w:ascii="宋体" w:hAnsi="宋体" w:cs="宋体" w:eastAsia="宋体"/>
                <w:sz w:val="21"/>
                <w:color w:val="000000"/>
              </w:rPr>
              <w:t>1.0国标线；</w:t>
            </w:r>
            <w:r>
              <w:br/>
            </w:r>
            <w:r>
              <w:rPr>
                <w:rFonts w:ascii="宋体" w:hAnsi="宋体" w:cs="宋体" w:eastAsia="宋体"/>
                <w:sz w:val="21"/>
                <w:color w:val="000000"/>
              </w:rPr>
              <w:t>7.产品需提供通过应力消除试验“70℃，7h试验，外壳无软化、收缩或开裂，内部部件不会曝露，无危险”</w:t>
            </w:r>
            <w:r>
              <w:rPr>
                <w:rFonts w:ascii="宋体" w:hAnsi="宋体" w:cs="宋体" w:eastAsia="宋体"/>
                <w:sz w:val="21"/>
                <w:color w:val="000000"/>
              </w:rPr>
              <w:t>；</w:t>
            </w:r>
            <w:r>
              <w:rPr>
                <w:rFonts w:ascii="宋体" w:hAnsi="宋体" w:cs="宋体" w:eastAsia="宋体"/>
                <w:sz w:val="21"/>
                <w:color w:val="000000"/>
                <w:u w:val="single"/>
              </w:rPr>
              <w:t>（须提供具有国家认可的</w:t>
            </w:r>
            <w:r>
              <w:rPr>
                <w:rFonts w:ascii="宋体" w:hAnsi="宋体" w:cs="宋体" w:eastAsia="宋体"/>
                <w:sz w:val="21"/>
                <w:color w:val="000000"/>
                <w:u w:val="single"/>
              </w:rPr>
              <w:t>检验检测机构出具的具有</w:t>
            </w:r>
            <w:r>
              <w:rPr>
                <w:rFonts w:ascii="宋体" w:hAnsi="宋体" w:cs="宋体" w:eastAsia="宋体"/>
                <w:sz w:val="21"/>
                <w:color w:val="000000"/>
                <w:u w:val="single"/>
              </w:rPr>
              <w:t>“CMA”标志的有效检验（检测）报告复印件予以佐证</w:t>
            </w:r>
            <w:r>
              <w:rPr>
                <w:rFonts w:ascii="宋体" w:hAnsi="宋体" w:cs="宋体" w:eastAsia="宋体"/>
                <w:sz w:val="21"/>
                <w:color w:val="000000"/>
                <w:u w:val="single"/>
              </w:rPr>
              <w:t>。</w:t>
            </w:r>
            <w:r>
              <w:rPr>
                <w:rFonts w:ascii="宋体" w:hAnsi="宋体" w:cs="宋体" w:eastAsia="宋体"/>
                <w:sz w:val="21"/>
                <w:color w:val="000000"/>
                <w:u w:val="single"/>
              </w:rPr>
              <w:t>）</w:t>
            </w:r>
            <w:r>
              <w:br/>
            </w:r>
            <w:r>
              <w:rPr>
                <w:rFonts w:ascii="宋体" w:hAnsi="宋体" w:cs="宋体" w:eastAsia="宋体"/>
                <w:sz w:val="21"/>
                <w:color w:val="000000"/>
              </w:rPr>
              <w:t>8.配套管材：≥DN20国标管；</w:t>
            </w:r>
            <w:r>
              <w:br/>
            </w:r>
            <w:r>
              <w:rPr>
                <w:rFonts w:ascii="宋体" w:hAnsi="宋体" w:cs="宋体" w:eastAsia="宋体"/>
                <w:sz w:val="21"/>
                <w:color w:val="000000"/>
              </w:rPr>
              <w:t>9.配套长度：满足前端广播音箱点到消防控制主机的信号传输。</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555</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总线消防电话分机</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1.工作电流 待机状态耗电v1mA、通话状态耗电v 30mA；</w:t>
            </w:r>
            <w:r>
              <w:br/>
            </w:r>
            <w:r>
              <w:rPr>
                <w:rFonts w:ascii="宋体" w:hAnsi="宋体" w:cs="宋体" w:eastAsia="宋体"/>
                <w:sz w:val="21"/>
                <w:color w:val="000000"/>
              </w:rPr>
              <w:t>2.编码范围 1 ~99；</w:t>
            </w:r>
            <w:r>
              <w:br/>
            </w:r>
            <w:r>
              <w:rPr>
                <w:rFonts w:ascii="宋体" w:hAnsi="宋体" w:cs="宋体" w:eastAsia="宋体"/>
                <w:sz w:val="21"/>
                <w:color w:val="000000"/>
              </w:rPr>
              <w:t>3.频率范围 300Hz~3400Hz；</w:t>
            </w:r>
            <w:r>
              <w:br/>
            </w:r>
            <w:r>
              <w:rPr>
                <w:rFonts w:ascii="宋体" w:hAnsi="宋体" w:cs="宋体" w:eastAsia="宋体"/>
                <w:sz w:val="21"/>
                <w:color w:val="000000"/>
              </w:rPr>
              <w:t>4.振铃声级 N70dB；</w:t>
            </w:r>
            <w:r>
              <w:br/>
            </w:r>
            <w:r>
              <w:rPr>
                <w:rFonts w:ascii="宋体" w:hAnsi="宋体" w:cs="宋体" w:eastAsia="宋体"/>
                <w:sz w:val="21"/>
                <w:color w:val="000000"/>
              </w:rPr>
              <w:t>5.工作环境温度 -10</w:t>
            </w:r>
            <w:r>
              <w:rPr>
                <w:rFonts w:ascii="宋体" w:hAnsi="宋体" w:cs="宋体" w:eastAsia="宋体"/>
                <w:sz w:val="21"/>
                <w:color w:val="000000"/>
              </w:rPr>
              <w:t>×</w:t>
            </w:r>
            <w:r>
              <w:rPr>
                <w:rFonts w:ascii="宋体" w:hAnsi="宋体" w:cs="宋体" w:eastAsia="宋体"/>
                <w:sz w:val="21"/>
                <w:color w:val="000000"/>
              </w:rPr>
              <w:t>O~50P。</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35</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总线消防电话插孔</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1.工作电流 待机状态耗电≤3mA、通话状态耗电v30mA；</w:t>
            </w:r>
            <w:r>
              <w:br/>
            </w:r>
            <w:r>
              <w:rPr>
                <w:rFonts w:ascii="宋体" w:hAnsi="宋体" w:cs="宋体" w:eastAsia="宋体"/>
                <w:sz w:val="21"/>
                <w:color w:val="000000"/>
              </w:rPr>
              <w:t>2.编码范围 1 ~99；</w:t>
            </w:r>
            <w:r>
              <w:br/>
            </w:r>
            <w:r>
              <w:rPr>
                <w:rFonts w:ascii="宋体" w:hAnsi="宋体" w:cs="宋体" w:eastAsia="宋体"/>
                <w:sz w:val="21"/>
                <w:color w:val="000000"/>
              </w:rPr>
              <w:t>3.频率范围 300Hz ~ 3400Hz；</w:t>
            </w:r>
            <w:r>
              <w:br/>
            </w:r>
            <w:r>
              <w:rPr>
                <w:rFonts w:ascii="宋体" w:hAnsi="宋体" w:cs="宋体" w:eastAsia="宋体"/>
                <w:sz w:val="21"/>
                <w:color w:val="000000"/>
              </w:rPr>
              <w:t>4.插孔规格 6.3mm；</w:t>
            </w:r>
            <w:r>
              <w:br/>
            </w:r>
            <w:r>
              <w:rPr>
                <w:rFonts w:ascii="宋体" w:hAnsi="宋体" w:cs="宋体" w:eastAsia="宋体"/>
                <w:sz w:val="21"/>
                <w:color w:val="000000"/>
              </w:rPr>
              <w:t>5.工作环境温度 -10t~50P；</w:t>
            </w:r>
            <w:r>
              <w:br/>
            </w:r>
            <w:r>
              <w:rPr>
                <w:rFonts w:ascii="宋体" w:hAnsi="宋体" w:cs="宋体" w:eastAsia="宋体"/>
                <w:sz w:val="21"/>
                <w:color w:val="000000"/>
              </w:rPr>
              <w:t>6.工作环境相对湿度 &lt;95% (40 ±2)</w:t>
            </w:r>
            <w:r>
              <w:rPr>
                <w:rFonts w:ascii="宋体" w:hAnsi="宋体" w:cs="宋体" w:eastAsia="宋体"/>
                <w:sz w:val="21"/>
                <w:color w:val="000000"/>
              </w:rPr>
              <w:t>×</w:t>
            </w:r>
            <w:r>
              <w:rPr>
                <w:rFonts w:ascii="宋体" w:hAnsi="宋体" w:cs="宋体" w:eastAsia="宋体"/>
                <w:sz w:val="21"/>
                <w:color w:val="000000"/>
              </w:rPr>
              <w:t>0 (无凝露)；</w:t>
            </w:r>
            <w:r>
              <w:br/>
            </w:r>
            <w:r>
              <w:rPr>
                <w:rFonts w:ascii="宋体" w:hAnsi="宋体" w:cs="宋体" w:eastAsia="宋体"/>
                <w:sz w:val="21"/>
                <w:color w:val="000000"/>
              </w:rPr>
              <w:t>7.最大外形尺寸</w:t>
            </w:r>
            <w:r>
              <w:rPr>
                <w:rFonts w:ascii="宋体" w:hAnsi="宋体" w:cs="宋体" w:eastAsia="宋体"/>
                <w:sz w:val="21"/>
                <w:color w:val="000000"/>
              </w:rPr>
              <w:t>：</w:t>
            </w:r>
            <w:r>
              <w:rPr>
                <w:rFonts w:ascii="宋体" w:hAnsi="宋体" w:cs="宋体" w:eastAsia="宋体"/>
                <w:sz w:val="21"/>
                <w:color w:val="000000"/>
              </w:rPr>
              <w:t>长</w:t>
            </w:r>
            <w:r>
              <w:rPr>
                <w:rFonts w:ascii="宋体" w:hAnsi="宋体" w:cs="宋体" w:eastAsia="宋体"/>
                <w:sz w:val="21"/>
                <w:color w:val="000000"/>
              </w:rPr>
              <w:t>86mm</w:t>
            </w:r>
            <w:r>
              <w:rPr>
                <w:rFonts w:ascii="宋体" w:hAnsi="宋体" w:cs="宋体" w:eastAsia="宋体"/>
                <w:sz w:val="21"/>
                <w:color w:val="000000"/>
              </w:rPr>
              <w:t>×</w:t>
            </w:r>
            <w:r>
              <w:rPr>
                <w:rFonts w:ascii="宋体" w:hAnsi="宋体" w:cs="宋体" w:eastAsia="宋体"/>
                <w:sz w:val="21"/>
                <w:color w:val="000000"/>
              </w:rPr>
              <w:t>宽</w:t>
            </w:r>
            <w:r>
              <w:rPr>
                <w:rFonts w:ascii="宋体" w:hAnsi="宋体" w:cs="宋体" w:eastAsia="宋体"/>
                <w:sz w:val="21"/>
                <w:color w:val="000000"/>
              </w:rPr>
              <w:t>35mm</w:t>
            </w:r>
            <w:r>
              <w:rPr>
                <w:rFonts w:ascii="宋体" w:hAnsi="宋体" w:cs="宋体" w:eastAsia="宋体"/>
                <w:sz w:val="21"/>
                <w:color w:val="000000"/>
              </w:rPr>
              <w:t>×</w:t>
            </w:r>
            <w:r>
              <w:rPr>
                <w:rFonts w:ascii="宋体" w:hAnsi="宋体" w:cs="宋体" w:eastAsia="宋体"/>
                <w:sz w:val="21"/>
                <w:color w:val="000000"/>
              </w:rPr>
              <w:t>高</w:t>
            </w:r>
            <w:r>
              <w:rPr>
                <w:rFonts w:ascii="宋体" w:hAnsi="宋体" w:cs="宋体" w:eastAsia="宋体"/>
                <w:sz w:val="21"/>
                <w:color w:val="000000"/>
              </w:rPr>
              <w:t>86mm。</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总线消防电话手柄</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1.工作电流 17mA ~ 31 mA；</w:t>
            </w:r>
            <w:r>
              <w:br/>
            </w:r>
            <w:r>
              <w:rPr>
                <w:rFonts w:ascii="宋体" w:hAnsi="宋体" w:cs="宋体" w:eastAsia="宋体"/>
                <w:sz w:val="21"/>
                <w:color w:val="000000"/>
              </w:rPr>
              <w:t>2.频率范围 300Hz ~ 3400Hz；</w:t>
            </w:r>
            <w:r>
              <w:br/>
            </w:r>
            <w:r>
              <w:rPr>
                <w:rFonts w:ascii="宋体" w:hAnsi="宋体" w:cs="宋体" w:eastAsia="宋体"/>
                <w:sz w:val="21"/>
                <w:color w:val="000000"/>
              </w:rPr>
              <w:t>3.失真度 &lt;10%；</w:t>
            </w:r>
            <w:r>
              <w:br/>
            </w:r>
            <w:r>
              <w:rPr>
                <w:rFonts w:ascii="宋体" w:hAnsi="宋体" w:cs="宋体" w:eastAsia="宋体"/>
                <w:sz w:val="21"/>
                <w:color w:val="000000"/>
              </w:rPr>
              <w:t>4.插孔规格6.3mm；</w:t>
            </w:r>
            <w:r>
              <w:br/>
            </w:r>
            <w:r>
              <w:rPr>
                <w:rFonts w:ascii="宋体" w:hAnsi="宋体" w:cs="宋体" w:eastAsia="宋体"/>
                <w:sz w:val="21"/>
                <w:color w:val="000000"/>
              </w:rPr>
              <w:t>5.工作环境温度 -10P~50P。</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消防主机联网装置</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1.WAN接口：≥1个10/100/1000M以太网口（RJ45插座），自适应MDI/MDIX，内置1.5KV电磁隔离保护；</w:t>
            </w:r>
            <w:r>
              <w:br/>
            </w:r>
            <w:r>
              <w:rPr>
                <w:rFonts w:ascii="宋体" w:hAnsi="宋体" w:cs="宋体" w:eastAsia="宋体"/>
                <w:sz w:val="21"/>
                <w:color w:val="000000"/>
              </w:rPr>
              <w:t>2.LAN接口:≥1个10/100/1000M以太网口（RJ45插座），自适应MDI/MDIX，内置1.5KV电磁隔离保护；</w:t>
            </w:r>
            <w:r>
              <w:br/>
            </w:r>
            <w:r>
              <w:rPr>
                <w:rFonts w:ascii="宋体" w:hAnsi="宋体" w:cs="宋体" w:eastAsia="宋体"/>
                <w:sz w:val="21"/>
                <w:color w:val="000000"/>
              </w:rPr>
              <w:t>3.接口及接口类型：2路RS232接口，2路RS485接口；</w:t>
            </w:r>
            <w:r>
              <w:br/>
            </w:r>
            <w:r>
              <w:rPr>
                <w:rFonts w:ascii="宋体" w:hAnsi="宋体" w:cs="宋体" w:eastAsia="宋体"/>
                <w:sz w:val="21"/>
                <w:color w:val="000000"/>
              </w:rPr>
              <w:t>4.天线接口：1 个标准 SMA 阴头天线接口，特性阻抗 50 欧；</w:t>
            </w:r>
            <w:r>
              <w:br/>
            </w:r>
            <w:r>
              <w:rPr>
                <w:rFonts w:ascii="宋体" w:hAnsi="宋体" w:cs="宋体" w:eastAsia="宋体"/>
                <w:sz w:val="21"/>
                <w:color w:val="000000"/>
              </w:rPr>
              <w:t xml:space="preserve">5.标准电源：DC 12V/1.5A 供电范围：DC5V～36V； </w:t>
            </w:r>
            <w:r>
              <w:br/>
            </w:r>
            <w:r>
              <w:rPr>
                <w:rFonts w:ascii="宋体" w:hAnsi="宋体" w:cs="宋体" w:eastAsia="宋体"/>
                <w:sz w:val="21"/>
                <w:color w:val="000000"/>
              </w:rPr>
              <w:t>6.外壳：金属外壳，保护等级 IP30；</w:t>
            </w:r>
            <w:r>
              <w:br/>
            </w:r>
            <w:r>
              <w:rPr>
                <w:rFonts w:ascii="宋体" w:hAnsi="宋体" w:cs="宋体" w:eastAsia="宋体"/>
                <w:sz w:val="21"/>
                <w:color w:val="000000"/>
              </w:rPr>
              <w:t>7.外形尺寸：≥163</w:t>
            </w:r>
            <w:r>
              <w:rPr>
                <w:rFonts w:ascii="宋体" w:hAnsi="宋体" w:cs="宋体" w:eastAsia="宋体"/>
                <w:sz w:val="21"/>
                <w:color w:val="000000"/>
              </w:rPr>
              <w:t>×</w:t>
            </w:r>
            <w:r>
              <w:rPr>
                <w:rFonts w:ascii="宋体" w:hAnsi="宋体" w:cs="宋体" w:eastAsia="宋体"/>
                <w:sz w:val="21"/>
                <w:color w:val="000000"/>
              </w:rPr>
              <w:t>104mm</w:t>
            </w:r>
            <w:r>
              <w:rPr>
                <w:rFonts w:ascii="宋体" w:hAnsi="宋体" w:cs="宋体" w:eastAsia="宋体"/>
                <w:sz w:val="21"/>
                <w:color w:val="000000"/>
              </w:rPr>
              <w:t>×</w:t>
            </w:r>
            <w:r>
              <w:rPr>
                <w:rFonts w:ascii="宋体" w:hAnsi="宋体" w:cs="宋体" w:eastAsia="宋体"/>
                <w:sz w:val="21"/>
                <w:color w:val="000000"/>
              </w:rPr>
              <w:t>35.2 mm (不包括天线和安装件)；</w:t>
            </w:r>
            <w:r>
              <w:br/>
            </w:r>
            <w:r>
              <w:rPr>
                <w:rFonts w:ascii="宋体" w:hAnsi="宋体" w:cs="宋体" w:eastAsia="宋体"/>
                <w:sz w:val="21"/>
                <w:color w:val="000000"/>
              </w:rPr>
              <w:t>8.工作温度：-35~+75ºC (-31~+167°F)；</w:t>
            </w:r>
            <w:r>
              <w:br/>
            </w:r>
            <w:r>
              <w:rPr>
                <w:rFonts w:ascii="宋体" w:hAnsi="宋体" w:cs="宋体" w:eastAsia="宋体"/>
                <w:sz w:val="21"/>
                <w:color w:val="000000"/>
              </w:rPr>
              <w:t>9.储存温度：-40~+85ºC (-40~+185°F)；</w:t>
            </w:r>
            <w:r>
              <w:br/>
            </w:r>
            <w:r>
              <w:rPr>
                <w:rFonts w:ascii="宋体" w:hAnsi="宋体" w:cs="宋体" w:eastAsia="宋体"/>
                <w:sz w:val="21"/>
                <w:color w:val="000000"/>
              </w:rPr>
              <w:t>10.相对湿度：≤95%(无凝结)；</w:t>
            </w:r>
            <w:r>
              <w:br/>
            </w:r>
            <w:r>
              <w:rPr>
                <w:rFonts w:ascii="宋体" w:hAnsi="宋体" w:cs="宋体" w:eastAsia="宋体"/>
                <w:sz w:val="21"/>
                <w:color w:val="000000"/>
              </w:rPr>
              <w:t>11.支持对接市场上主流报警主机厂家的消控主机；</w:t>
            </w:r>
            <w:r>
              <w:br/>
            </w:r>
            <w:r>
              <w:rPr>
                <w:rFonts w:ascii="宋体" w:hAnsi="宋体" w:cs="宋体" w:eastAsia="宋体"/>
                <w:sz w:val="21"/>
                <w:color w:val="000000"/>
              </w:rPr>
              <w:t>12.为确保消防报警主机数据传输的及时和稳定性，设备在线率大于99.8%，传输设备数据丢包率低于0.2%，4G网线传输设备时延小于100ms，传输设备数数据包转发率不低手1.4881MPPS</w:t>
            </w:r>
            <w:r>
              <w:rPr>
                <w:rFonts w:ascii="宋体" w:hAnsi="宋体" w:cs="宋体" w:eastAsia="宋体"/>
                <w:sz w:val="21"/>
                <w:color w:val="000000"/>
              </w:rPr>
              <w:t>；</w:t>
            </w:r>
            <w:r>
              <w:br/>
            </w:r>
            <w:r>
              <w:rPr>
                <w:rFonts w:ascii="宋体" w:hAnsi="宋体" w:cs="宋体" w:eastAsia="宋体"/>
                <w:sz w:val="21"/>
                <w:color w:val="000000"/>
              </w:rPr>
              <w:t>13.考虑到现场安装网络环境的负责性，设备需支持以太网、4G、WIFI等通讯方式</w:t>
            </w:r>
            <w:r>
              <w:rPr>
                <w:rFonts w:ascii="宋体" w:hAnsi="宋体" w:cs="宋体" w:eastAsia="宋体"/>
                <w:sz w:val="21"/>
                <w:color w:val="000000"/>
              </w:rPr>
              <w:t>；</w:t>
            </w:r>
            <w:r>
              <w:rPr>
                <w:rFonts w:ascii="宋体" w:hAnsi="宋体" w:cs="宋体" w:eastAsia="宋体"/>
                <w:sz w:val="21"/>
                <w:color w:val="000000"/>
                <w:u w:val="single"/>
              </w:rPr>
              <w:t>（须提供具有国家认可的</w:t>
            </w:r>
            <w:r>
              <w:rPr>
                <w:rFonts w:ascii="宋体" w:hAnsi="宋体" w:cs="宋体" w:eastAsia="宋体"/>
                <w:sz w:val="21"/>
                <w:color w:val="000000"/>
                <w:u w:val="single"/>
              </w:rPr>
              <w:t>检验检测机构出具的具有</w:t>
            </w:r>
            <w:r>
              <w:rPr>
                <w:rFonts w:ascii="宋体" w:hAnsi="宋体" w:cs="宋体" w:eastAsia="宋体"/>
                <w:sz w:val="21"/>
                <w:color w:val="000000"/>
                <w:u w:val="single"/>
              </w:rPr>
              <w:t>“CMA”标志的有效检验（检测）报告复印件予以佐证</w:t>
            </w:r>
            <w:r>
              <w:rPr>
                <w:rFonts w:ascii="宋体" w:hAnsi="宋体" w:cs="宋体" w:eastAsia="宋体"/>
                <w:sz w:val="21"/>
                <w:color w:val="000000"/>
                <w:u w:val="single"/>
              </w:rPr>
              <w:t>。</w:t>
            </w:r>
            <w:r>
              <w:rPr>
                <w:rFonts w:ascii="宋体" w:hAnsi="宋体" w:cs="宋体" w:eastAsia="宋体"/>
                <w:sz w:val="21"/>
                <w:color w:val="000000"/>
                <w:u w:val="single"/>
              </w:rPr>
              <w:t>）</w:t>
            </w:r>
            <w:r>
              <w:br/>
            </w:r>
            <w:r>
              <w:rPr>
                <w:rFonts w:ascii="宋体" w:hAnsi="宋体" w:cs="宋体" w:eastAsia="宋体"/>
                <w:sz w:val="21"/>
                <w:color w:val="000000"/>
              </w:rPr>
              <w:t>14.</w:t>
            </w:r>
            <w:r>
              <w:rPr>
                <w:rFonts w:ascii="宋体" w:hAnsi="宋体" w:cs="宋体" w:eastAsia="宋体"/>
                <w:sz w:val="21"/>
                <w:color w:val="000000"/>
                <w:u w:val="single"/>
              </w:rPr>
              <w:t>谈判供应商需要将所</w:t>
            </w:r>
            <w:r>
              <w:rPr>
                <w:rFonts w:ascii="宋体" w:hAnsi="宋体" w:cs="宋体" w:eastAsia="宋体"/>
                <w:sz w:val="21"/>
                <w:color w:val="000000"/>
                <w:u w:val="single"/>
              </w:rPr>
              <w:t>提供</w:t>
            </w:r>
            <w:r>
              <w:rPr>
                <w:rFonts w:ascii="宋体" w:hAnsi="宋体" w:cs="宋体" w:eastAsia="宋体"/>
                <w:sz w:val="21"/>
                <w:color w:val="000000"/>
                <w:u w:val="single"/>
              </w:rPr>
              <w:t>产品的数据无缝对接到采购人现有的智慧消防平台及</w:t>
            </w:r>
            <w:r>
              <w:rPr>
                <w:rFonts w:ascii="宋体" w:hAnsi="宋体" w:cs="宋体" w:eastAsia="宋体"/>
                <w:sz w:val="21"/>
                <w:color w:val="000000"/>
                <w:u w:val="single"/>
              </w:rPr>
              <w:t>APP，费用包含在</w:t>
            </w:r>
            <w:r>
              <w:rPr>
                <w:rFonts w:ascii="宋体" w:hAnsi="宋体" w:cs="宋体" w:eastAsia="宋体"/>
                <w:sz w:val="21"/>
                <w:color w:val="000000"/>
                <w:u w:val="single"/>
              </w:rPr>
              <w:t>谈判</w:t>
            </w:r>
            <w:r>
              <w:rPr>
                <w:rFonts w:ascii="宋体" w:hAnsi="宋体" w:cs="宋体" w:eastAsia="宋体"/>
                <w:sz w:val="21"/>
                <w:color w:val="000000"/>
                <w:u w:val="single"/>
              </w:rPr>
              <w:t>总价内</w:t>
            </w:r>
            <w:r>
              <w:rPr>
                <w:rFonts w:ascii="宋体" w:hAnsi="宋体" w:cs="宋体" w:eastAsia="宋体"/>
                <w:sz w:val="21"/>
                <w:color w:val="000000"/>
                <w:u w:val="single"/>
              </w:rPr>
              <w:t>；（</w:t>
            </w:r>
            <w:r>
              <w:rPr>
                <w:rFonts w:ascii="宋体" w:hAnsi="宋体" w:cs="宋体" w:eastAsia="宋体"/>
                <w:sz w:val="21"/>
                <w:color w:val="000000"/>
                <w:u w:val="single"/>
              </w:rPr>
              <w:t>须</w:t>
            </w:r>
            <w:r>
              <w:rPr>
                <w:rFonts w:ascii="宋体" w:hAnsi="宋体" w:cs="宋体" w:eastAsia="宋体"/>
                <w:sz w:val="21"/>
                <w:color w:val="000000"/>
                <w:u w:val="single"/>
              </w:rPr>
              <w:t>提供</w:t>
            </w:r>
            <w:r>
              <w:rPr>
                <w:rFonts w:ascii="宋体" w:hAnsi="宋体" w:cs="宋体" w:eastAsia="宋体"/>
                <w:sz w:val="21"/>
                <w:color w:val="000000"/>
                <w:u w:val="single"/>
              </w:rPr>
              <w:t>书面</w:t>
            </w:r>
            <w:r>
              <w:rPr>
                <w:rFonts w:ascii="宋体" w:hAnsi="宋体" w:cs="宋体" w:eastAsia="宋体"/>
                <w:sz w:val="21"/>
                <w:color w:val="000000"/>
                <w:u w:val="single"/>
              </w:rPr>
              <w:t>承诺</w:t>
            </w:r>
            <w:r>
              <w:rPr>
                <w:rFonts w:ascii="宋体" w:hAnsi="宋体" w:cs="宋体" w:eastAsia="宋体"/>
                <w:sz w:val="21"/>
                <w:color w:val="000000"/>
                <w:u w:val="single"/>
              </w:rPr>
              <w:t>并</w:t>
            </w:r>
            <w:r>
              <w:rPr>
                <w:rFonts w:ascii="宋体" w:hAnsi="宋体" w:cs="宋体" w:eastAsia="宋体"/>
                <w:sz w:val="21"/>
                <w:color w:val="000000"/>
                <w:u w:val="single"/>
              </w:rPr>
              <w:t>加盖谈判供应商公章。</w:t>
            </w:r>
            <w:r>
              <w:rPr>
                <w:rFonts w:ascii="宋体" w:hAnsi="宋体" w:cs="宋体" w:eastAsia="宋体"/>
                <w:sz w:val="21"/>
                <w:color w:val="000000"/>
                <w:u w:val="single"/>
              </w:rPr>
              <w:t>）</w:t>
            </w:r>
            <w:r>
              <w:br/>
            </w:r>
            <w:r>
              <w:rPr>
                <w:rFonts w:ascii="宋体" w:hAnsi="宋体" w:cs="宋体" w:eastAsia="宋体"/>
                <w:sz w:val="21"/>
                <w:color w:val="000000"/>
              </w:rPr>
              <w:t>15.含主机对接板卡；</w:t>
            </w:r>
            <w:r>
              <w:br/>
            </w:r>
            <w:r>
              <w:rPr>
                <w:rFonts w:ascii="宋体" w:hAnsi="宋体" w:cs="宋体" w:eastAsia="宋体"/>
                <w:sz w:val="21"/>
                <w:color w:val="000000"/>
              </w:rPr>
              <w:t>16.为确保消防主机采传装置的稳定性，设备在正常工作条件下，连续工作48h，不出现电、机械或操作系统的故障</w:t>
            </w:r>
            <w:r>
              <w:rPr>
                <w:rFonts w:ascii="宋体" w:hAnsi="宋体" w:cs="宋体" w:eastAsia="宋体"/>
                <w:sz w:val="21"/>
                <w:color w:val="000000"/>
              </w:rPr>
              <w:t>。</w:t>
            </w:r>
            <w:r>
              <w:rPr>
                <w:rFonts w:ascii="宋体" w:hAnsi="宋体" w:cs="宋体" w:eastAsia="宋体"/>
                <w:sz w:val="21"/>
                <w:color w:val="000000"/>
                <w:u w:val="single"/>
              </w:rPr>
              <w:t>（须提供具有国家认可的</w:t>
            </w:r>
            <w:r>
              <w:rPr>
                <w:rFonts w:ascii="宋体" w:hAnsi="宋体" w:cs="宋体" w:eastAsia="宋体"/>
                <w:sz w:val="21"/>
                <w:color w:val="000000"/>
                <w:u w:val="single"/>
              </w:rPr>
              <w:t>检验检测机构出具的具有</w:t>
            </w:r>
            <w:r>
              <w:rPr>
                <w:rFonts w:ascii="宋体" w:hAnsi="宋体" w:cs="宋体" w:eastAsia="宋体"/>
                <w:sz w:val="21"/>
                <w:color w:val="000000"/>
                <w:u w:val="single"/>
              </w:rPr>
              <w:t>“CMA”标志的有效检验（检测）报告复印件予以佐证</w:t>
            </w:r>
            <w:r>
              <w:rPr>
                <w:rFonts w:ascii="宋体" w:hAnsi="宋体" w:cs="宋体" w:eastAsia="宋体"/>
                <w:sz w:val="21"/>
                <w:color w:val="000000"/>
                <w:u w:val="single"/>
              </w:rPr>
              <w:t>。</w:t>
            </w:r>
            <w:r>
              <w:rPr>
                <w:rFonts w:ascii="宋体" w:hAnsi="宋体" w:cs="宋体" w:eastAsia="宋体"/>
                <w:sz w:val="21"/>
                <w:color w:val="000000"/>
                <w:u w:val="single"/>
              </w:rPr>
              <w:t>）</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电源监控管理器</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 xml:space="preserve">1.主板采用工业级高速多核嵌入式CPU；嵌入式融合控制操作系统； </w:t>
            </w:r>
            <w:r>
              <w:br/>
            </w:r>
            <w:r>
              <w:rPr>
                <w:rFonts w:ascii="宋体" w:hAnsi="宋体" w:cs="宋体" w:eastAsia="宋体"/>
                <w:sz w:val="21"/>
                <w:color w:val="000000"/>
              </w:rPr>
              <w:t>2.智慧安全融合管理台电源部分：固定220V 10A防脱落智能强电输出插座口≥8路，旁路输出插座≥1路，每路插座接口为新国标五孔插口，每路可扩展独立的无线控制开关，集成电源时序功能。可对每路输出的用电做分析；整机输出功率≥8KW，防雷防浪涌；</w:t>
            </w:r>
            <w:r>
              <w:br/>
            </w:r>
            <w:r>
              <w:rPr>
                <w:rFonts w:ascii="宋体" w:hAnsi="宋体" w:cs="宋体" w:eastAsia="宋体"/>
                <w:sz w:val="21"/>
                <w:color w:val="000000"/>
              </w:rPr>
              <w:t>3.</w:t>
            </w:r>
            <w:r>
              <w:rPr>
                <w:rFonts w:ascii="宋体" w:hAnsi="宋体" w:cs="宋体" w:eastAsia="宋体"/>
                <w:sz w:val="21"/>
                <w:color w:val="000000"/>
              </w:rPr>
              <w:t>主页面：显示当前北京时间、设备当前</w:t>
            </w:r>
            <w:r>
              <w:rPr>
                <w:rFonts w:ascii="宋体" w:hAnsi="宋体" w:cs="宋体" w:eastAsia="宋体"/>
                <w:sz w:val="21"/>
                <w:color w:val="000000"/>
              </w:rPr>
              <w:t>IP地址、童锁状态、联网状态、菜单页入口、说明书和小程序二维码入口、设备当前的工作电压、耗电功率、温度和湿度、八通道的工作状态；可根据项目地点命名设备，每通道负载也可自定义命名，更直观更方便管理设备</w:t>
            </w:r>
            <w:r>
              <w:rPr>
                <w:rFonts w:ascii="宋体" w:hAnsi="宋体" w:cs="宋体" w:eastAsia="宋体"/>
                <w:sz w:val="21"/>
                <w:color w:val="000000"/>
              </w:rPr>
              <w:t>；</w:t>
            </w:r>
            <w:r>
              <w:rPr>
                <w:rFonts w:ascii="宋体" w:hAnsi="宋体" w:cs="宋体" w:eastAsia="宋体"/>
                <w:sz w:val="21"/>
                <w:color w:val="000000"/>
                <w:u w:val="single"/>
              </w:rPr>
              <w:t>（</w:t>
            </w:r>
            <w:r>
              <w:rPr>
                <w:rFonts w:ascii="宋体" w:hAnsi="宋体" w:cs="宋体" w:eastAsia="宋体"/>
                <w:sz w:val="21"/>
                <w:color w:val="000000"/>
                <w:u w:val="single"/>
              </w:rPr>
              <w:t>须提供具有国家认可的</w:t>
            </w:r>
            <w:r>
              <w:rPr>
                <w:rFonts w:ascii="宋体" w:hAnsi="宋体" w:cs="宋体" w:eastAsia="宋体"/>
                <w:sz w:val="21"/>
                <w:color w:val="000000"/>
                <w:u w:val="single"/>
              </w:rPr>
              <w:t>检验检测机构出具的具有</w:t>
            </w:r>
            <w:r>
              <w:rPr>
                <w:rFonts w:ascii="宋体" w:hAnsi="宋体" w:cs="宋体" w:eastAsia="宋体"/>
                <w:sz w:val="21"/>
                <w:color w:val="000000"/>
                <w:u w:val="single"/>
              </w:rPr>
              <w:t>“CMA”标志的有效检验（检测）报告复印件予以佐证</w:t>
            </w:r>
            <w:r>
              <w:rPr>
                <w:rFonts w:ascii="宋体" w:hAnsi="宋体" w:cs="宋体" w:eastAsia="宋体"/>
                <w:sz w:val="21"/>
                <w:color w:val="000000"/>
                <w:u w:val="single"/>
              </w:rPr>
              <w:t>。</w:t>
            </w:r>
            <w:r>
              <w:rPr>
                <w:rFonts w:ascii="宋体" w:hAnsi="宋体" w:cs="宋体" w:eastAsia="宋体"/>
                <w:sz w:val="21"/>
                <w:color w:val="000000"/>
                <w:u w:val="single"/>
              </w:rPr>
              <w:t>）</w:t>
            </w:r>
            <w:r>
              <w:br/>
            </w:r>
            <w:r>
              <w:rPr>
                <w:rFonts w:ascii="宋体" w:hAnsi="宋体" w:cs="宋体" w:eastAsia="宋体"/>
                <w:sz w:val="21"/>
                <w:color w:val="000000"/>
              </w:rPr>
              <w:t>4.</w:t>
            </w:r>
            <w:r>
              <w:rPr>
                <w:rFonts w:ascii="calibri" w:hAnsi="calibri" w:cs="calibri" w:eastAsia="calibri"/>
                <w:sz w:val="21"/>
              </w:rPr>
              <w:t xml:space="preserve"> </w:t>
            </w:r>
            <w:r>
              <w:rPr>
                <w:rFonts w:ascii="宋体" w:hAnsi="宋体" w:cs="宋体" w:eastAsia="宋体"/>
                <w:sz w:val="21"/>
                <w:color w:val="000000"/>
              </w:rPr>
              <w:t>启动方式：支持电源开关时序启动，支持红外遥控启动、支持</w:t>
            </w:r>
            <w:r>
              <w:rPr>
                <w:rFonts w:ascii="宋体" w:hAnsi="宋体" w:cs="宋体" w:eastAsia="宋体"/>
                <w:sz w:val="21"/>
                <w:color w:val="000000"/>
              </w:rPr>
              <w:t>433射频遥控启动、支持移动终端控制启动，支持PC端控制启动</w:t>
            </w:r>
            <w:r>
              <w:rPr>
                <w:rFonts w:ascii="宋体" w:hAnsi="宋体" w:cs="宋体" w:eastAsia="宋体"/>
                <w:sz w:val="21"/>
                <w:color w:val="000000"/>
              </w:rPr>
              <w:t>；</w:t>
            </w:r>
            <w:r>
              <w:rPr>
                <w:rFonts w:ascii="宋体" w:hAnsi="宋体" w:cs="宋体" w:eastAsia="宋体"/>
                <w:sz w:val="21"/>
                <w:color w:val="000000"/>
                <w:u w:val="single"/>
              </w:rPr>
              <w:t>（</w:t>
            </w:r>
            <w:r>
              <w:rPr>
                <w:rFonts w:ascii="宋体" w:hAnsi="宋体" w:cs="宋体" w:eastAsia="宋体"/>
                <w:sz w:val="21"/>
                <w:color w:val="000000"/>
                <w:u w:val="single"/>
              </w:rPr>
              <w:t>须提供具有国家认可的</w:t>
            </w:r>
            <w:r>
              <w:rPr>
                <w:rFonts w:ascii="宋体" w:hAnsi="宋体" w:cs="宋体" w:eastAsia="宋体"/>
                <w:sz w:val="21"/>
                <w:color w:val="000000"/>
                <w:u w:val="single"/>
              </w:rPr>
              <w:t>检验检测机构出具的具有</w:t>
            </w:r>
            <w:r>
              <w:rPr>
                <w:rFonts w:ascii="宋体" w:hAnsi="宋体" w:cs="宋体" w:eastAsia="宋体"/>
                <w:sz w:val="21"/>
                <w:color w:val="000000"/>
                <w:u w:val="single"/>
              </w:rPr>
              <w:t>“CMA”标志的有效检验（检测）报告复印件予以佐证</w:t>
            </w:r>
            <w:r>
              <w:rPr>
                <w:rFonts w:ascii="宋体" w:hAnsi="宋体" w:cs="宋体" w:eastAsia="宋体"/>
                <w:sz w:val="21"/>
                <w:color w:val="000000"/>
                <w:u w:val="single"/>
              </w:rPr>
              <w:t>。</w:t>
            </w:r>
            <w:r>
              <w:rPr>
                <w:rFonts w:ascii="宋体" w:hAnsi="宋体" w:cs="宋体" w:eastAsia="宋体"/>
                <w:sz w:val="21"/>
                <w:color w:val="000000"/>
                <w:u w:val="single"/>
              </w:rPr>
              <w:t>）</w:t>
            </w:r>
            <w:r>
              <w:br/>
            </w:r>
            <w:r>
              <w:rPr>
                <w:rFonts w:ascii="宋体" w:hAnsi="宋体" w:cs="宋体" w:eastAsia="宋体"/>
                <w:sz w:val="21"/>
                <w:color w:val="000000"/>
              </w:rPr>
              <w:t>5</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USB、DATA接口：2路USB接口（USB 5V直流电源充电），2路DATA接口（通过DATA数据接口升级机器固件，USB 5V直流电源充电）</w:t>
            </w:r>
            <w:r>
              <w:rPr>
                <w:rFonts w:ascii="宋体" w:hAnsi="宋体" w:cs="宋体" w:eastAsia="宋体"/>
                <w:sz w:val="21"/>
                <w:color w:val="000000"/>
              </w:rPr>
              <w:t>；</w:t>
            </w:r>
            <w:r>
              <w:rPr>
                <w:rFonts w:ascii="宋体" w:hAnsi="宋体" w:cs="宋体" w:eastAsia="宋体"/>
                <w:sz w:val="21"/>
                <w:color w:val="000000"/>
                <w:u w:val="single"/>
              </w:rPr>
              <w:t>（</w:t>
            </w:r>
            <w:r>
              <w:rPr>
                <w:rFonts w:ascii="宋体" w:hAnsi="宋体" w:cs="宋体" w:eastAsia="宋体"/>
                <w:sz w:val="21"/>
                <w:color w:val="000000"/>
                <w:u w:val="single"/>
              </w:rPr>
              <w:t>须</w:t>
            </w:r>
            <w:r>
              <w:rPr>
                <w:rFonts w:ascii="宋体" w:hAnsi="宋体" w:cs="宋体" w:eastAsia="宋体"/>
                <w:sz w:val="21"/>
                <w:color w:val="000000"/>
                <w:u w:val="single"/>
              </w:rPr>
              <w:t>提供该设备以上端口界面截图</w:t>
            </w:r>
            <w:r>
              <w:rPr>
                <w:rFonts w:ascii="宋体" w:hAnsi="宋体" w:cs="宋体" w:eastAsia="宋体"/>
                <w:sz w:val="21"/>
                <w:color w:val="000000"/>
                <w:u w:val="single"/>
              </w:rPr>
              <w:t>。</w:t>
            </w:r>
            <w:r>
              <w:rPr>
                <w:rFonts w:ascii="宋体" w:hAnsi="宋体" w:cs="宋体" w:eastAsia="宋体"/>
                <w:sz w:val="21"/>
                <w:color w:val="000000"/>
                <w:u w:val="single"/>
              </w:rPr>
              <w:t>）</w:t>
            </w:r>
            <w:r>
              <w:rPr>
                <w:rFonts w:ascii="calibri" w:hAnsi="calibri" w:cs="calibri" w:eastAsia="calibri"/>
                <w:sz w:val="21"/>
              </w:rPr>
              <w:t xml:space="preserve"> </w:t>
            </w:r>
            <w:r>
              <w:br/>
            </w:r>
            <w:r>
              <w:rPr>
                <w:rFonts w:ascii="宋体" w:hAnsi="宋体" w:cs="宋体" w:eastAsia="宋体"/>
                <w:sz w:val="21"/>
                <w:color w:val="000000"/>
              </w:rPr>
              <w:t>6.可通过电脑软件集中管理内网设备，可实现一键开关机，自定义编辑场景模式并快捷切换场景，可自定义编辑设备名称、通道名称、场景名称</w:t>
            </w:r>
            <w:r>
              <w:rPr>
                <w:rFonts w:ascii="宋体" w:hAnsi="宋体" w:cs="宋体" w:eastAsia="宋体"/>
                <w:sz w:val="21"/>
                <w:color w:val="000000"/>
              </w:rPr>
              <w:t>；</w:t>
            </w:r>
            <w:r>
              <w:rPr>
                <w:rFonts w:ascii="宋体" w:hAnsi="宋体" w:cs="宋体" w:eastAsia="宋体"/>
                <w:sz w:val="21"/>
                <w:color w:val="000000"/>
                <w:u w:val="single"/>
              </w:rPr>
              <w:t>（</w:t>
            </w:r>
            <w:r>
              <w:rPr>
                <w:rFonts w:ascii="宋体" w:hAnsi="宋体" w:cs="宋体" w:eastAsia="宋体"/>
                <w:sz w:val="21"/>
                <w:color w:val="000000"/>
                <w:u w:val="single"/>
              </w:rPr>
              <w:t>须</w:t>
            </w:r>
            <w:r>
              <w:rPr>
                <w:rFonts w:ascii="宋体" w:hAnsi="宋体" w:cs="宋体" w:eastAsia="宋体"/>
                <w:sz w:val="21"/>
                <w:color w:val="000000"/>
                <w:u w:val="single"/>
              </w:rPr>
              <w:t>提供软件界面截图</w:t>
            </w:r>
            <w:r>
              <w:rPr>
                <w:rFonts w:ascii="宋体" w:hAnsi="宋体" w:cs="宋体" w:eastAsia="宋体"/>
                <w:sz w:val="21"/>
                <w:color w:val="000000"/>
                <w:u w:val="single"/>
              </w:rPr>
              <w:t>。</w:t>
            </w:r>
            <w:r>
              <w:rPr>
                <w:rFonts w:ascii="宋体" w:hAnsi="宋体" w:cs="宋体" w:eastAsia="宋体"/>
                <w:sz w:val="21"/>
                <w:color w:val="000000"/>
                <w:u w:val="single"/>
              </w:rPr>
              <w:t>）</w:t>
            </w:r>
            <w:r>
              <w:br/>
            </w:r>
            <w:r>
              <w:rPr>
                <w:rFonts w:ascii="宋体" w:hAnsi="宋体" w:cs="宋体" w:eastAsia="宋体"/>
                <w:sz w:val="21"/>
                <w:color w:val="000000"/>
              </w:rPr>
              <w:t>7.</w:t>
            </w:r>
            <w:r>
              <w:rPr>
                <w:rFonts w:ascii="calibri" w:hAnsi="calibri" w:cs="calibri" w:eastAsia="calibri"/>
                <w:sz w:val="21"/>
              </w:rPr>
              <w:t xml:space="preserve"> </w:t>
            </w:r>
            <w:r>
              <w:rPr>
                <w:rFonts w:ascii="宋体" w:hAnsi="宋体" w:cs="宋体" w:eastAsia="宋体"/>
                <w:sz w:val="21"/>
                <w:color w:val="000000"/>
              </w:rPr>
              <w:t>支持电压保护：支持高低压保护设置，当工作电压超过或低于预设值时，会自动断电并弹窗报警提示；支持定位功能：设备支持定位扩展功能，可通过电脑读取到该设备所在的经纬度、海拔和工作时长等信息，以了解无线信号传输稳定性</w:t>
            </w:r>
            <w:r>
              <w:rPr>
                <w:rFonts w:ascii="宋体" w:hAnsi="宋体" w:cs="宋体" w:eastAsia="宋体"/>
                <w:sz w:val="21"/>
                <w:color w:val="000000"/>
              </w:rPr>
              <w:t>；</w:t>
            </w:r>
            <w:r>
              <w:rPr>
                <w:rFonts w:ascii="宋体" w:hAnsi="宋体" w:cs="宋体" w:eastAsia="宋体"/>
                <w:sz w:val="21"/>
                <w:color w:val="000000"/>
                <w:u w:val="single"/>
              </w:rPr>
              <w:t>（</w:t>
            </w:r>
            <w:r>
              <w:rPr>
                <w:rFonts w:ascii="宋体" w:hAnsi="宋体" w:cs="宋体" w:eastAsia="宋体"/>
                <w:sz w:val="21"/>
                <w:color w:val="000000"/>
                <w:u w:val="single"/>
              </w:rPr>
              <w:t>须提供具有国家认可的</w:t>
            </w:r>
            <w:r>
              <w:rPr>
                <w:rFonts w:ascii="宋体" w:hAnsi="宋体" w:cs="宋体" w:eastAsia="宋体"/>
                <w:sz w:val="21"/>
                <w:color w:val="000000"/>
                <w:u w:val="single"/>
              </w:rPr>
              <w:t>检验检测机构出具的具有</w:t>
            </w:r>
            <w:r>
              <w:rPr>
                <w:rFonts w:ascii="宋体" w:hAnsi="宋体" w:cs="宋体" w:eastAsia="宋体"/>
                <w:sz w:val="21"/>
                <w:color w:val="000000"/>
                <w:u w:val="single"/>
              </w:rPr>
              <w:t>“CMA”标志的有效检验（检测）报告复印件予以佐证</w:t>
            </w:r>
            <w:r>
              <w:rPr>
                <w:rFonts w:ascii="宋体" w:hAnsi="宋体" w:cs="宋体" w:eastAsia="宋体"/>
                <w:sz w:val="21"/>
                <w:color w:val="000000"/>
                <w:u w:val="single"/>
              </w:rPr>
              <w:t>。</w:t>
            </w:r>
            <w:r>
              <w:rPr>
                <w:rFonts w:ascii="宋体" w:hAnsi="宋体" w:cs="宋体" w:eastAsia="宋体"/>
                <w:sz w:val="21"/>
                <w:color w:val="000000"/>
                <w:u w:val="single"/>
              </w:rPr>
              <w:t>）</w:t>
            </w:r>
            <w:r>
              <w:br/>
            </w:r>
            <w:r>
              <w:rPr>
                <w:rFonts w:ascii="宋体" w:hAnsi="宋体" w:cs="宋体" w:eastAsia="宋体"/>
                <w:sz w:val="21"/>
                <w:color w:val="000000"/>
              </w:rPr>
              <w:t>8.以上技术规格所描述的端口固定集成要求：最新国标电源输出5孔插座口≥9个、千兆RJ45网络接口≥2个、USB3.0接口≥2个、RJ45类型的485接口≥1个、RJ45管理口≥1个、1个≥2.8寸全视角液晶屏等须全部集成固定在此设备上，设备为标准19英寸1U机架式安装。</w:t>
            </w:r>
          </w:p>
        </w:tc>
        <w:tc>
          <w:tcPr>
            <w:tcW w:type="dxa" w:w="5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6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82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二、应急疏散系统</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消防应急标志灯及配套</w:t>
            </w:r>
          </w:p>
        </w:tc>
        <w:tc>
          <w:tcPr>
            <w:tcW w:type="dxa" w:w="5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应急时间</w:t>
            </w:r>
            <w:r>
              <w:rPr>
                <w:rFonts w:ascii="宋体" w:hAnsi="宋体" w:cs="宋体" w:eastAsia="宋体"/>
                <w:sz w:val="21"/>
                <w:color w:val="000000"/>
              </w:rPr>
              <w:t>:≥90分； 输入电压:DC36V±5%；防护等级：IP30；额定功率：≤3w；结构形式：挂墙式；LED导光技术，发光柔和、均匀。</w:t>
            </w:r>
          </w:p>
        </w:tc>
        <w:tc>
          <w:tcPr>
            <w:tcW w:type="dxa" w:w="55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具</w:t>
            </w:r>
          </w:p>
        </w:tc>
        <w:tc>
          <w:tcPr>
            <w:tcW w:type="dxa" w:w="6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913</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消防应急照明灯及配套</w:t>
            </w:r>
          </w:p>
        </w:tc>
        <w:tc>
          <w:tcPr>
            <w:tcW w:type="dxa" w:w="5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白光</w:t>
            </w:r>
            <w:r>
              <w:rPr>
                <w:rFonts w:ascii="宋体" w:hAnsi="宋体" w:cs="宋体" w:eastAsia="宋体"/>
                <w:sz w:val="21"/>
                <w:color w:val="000000"/>
              </w:rPr>
              <w:t>LED、应急亮度：&gt;50Lm。</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具</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1544</w:t>
            </w:r>
          </w:p>
        </w:tc>
      </w:tr>
    </w:tbl>
    <w:p>
      <w:pPr>
        <w:pStyle w:val="null3"/>
        <w:jc w:val="both"/>
      </w:pPr>
      <w:r>
        <w:rPr>
          <w:rFonts w:ascii="宋体" w:hAnsi="宋体" w:cs="宋体" w:eastAsia="宋体"/>
          <w:sz w:val="21"/>
          <w:color w:val="000000"/>
        </w:rPr>
        <w:t>注：</w:t>
      </w:r>
      <w:r>
        <w:rPr>
          <w:rFonts w:ascii="宋体" w:hAnsi="宋体" w:cs="宋体" w:eastAsia="宋体"/>
          <w:sz w:val="21"/>
          <w:color w:val="000000"/>
        </w:rPr>
        <w:t>（</w:t>
      </w:r>
      <w:r>
        <w:rPr>
          <w:rFonts w:ascii="宋体" w:hAnsi="宋体" w:cs="宋体" w:eastAsia="宋体"/>
          <w:sz w:val="21"/>
          <w:color w:val="000000"/>
        </w:rPr>
        <w:t>1</w:t>
      </w:r>
      <w:r>
        <w:rPr>
          <w:rFonts w:ascii="宋体" w:hAnsi="宋体" w:cs="宋体" w:eastAsia="宋体"/>
          <w:sz w:val="21"/>
          <w:color w:val="000000"/>
        </w:rPr>
        <w:t>）针对上述</w:t>
      </w:r>
      <w:r>
        <w:rPr>
          <w:rFonts w:ascii="宋体" w:hAnsi="宋体" w:cs="宋体" w:eastAsia="宋体"/>
          <w:sz w:val="21"/>
          <w:color w:val="000000"/>
        </w:rPr>
        <w:t>清单中</w:t>
      </w:r>
      <w:r>
        <w:rPr>
          <w:rFonts w:ascii="宋体" w:hAnsi="宋体" w:cs="宋体" w:eastAsia="宋体"/>
          <w:sz w:val="21"/>
          <w:color w:val="000000"/>
        </w:rPr>
        <w:t>部分技术参数要求数值为定值的，</w:t>
      </w:r>
      <w:r>
        <w:rPr>
          <w:rFonts w:ascii="宋体" w:hAnsi="宋体" w:cs="宋体" w:eastAsia="宋体"/>
          <w:sz w:val="21"/>
          <w:color w:val="000000"/>
        </w:rPr>
        <w:t>谈判供应商</w:t>
      </w:r>
      <w:r>
        <w:rPr>
          <w:rFonts w:ascii="宋体" w:hAnsi="宋体" w:cs="宋体" w:eastAsia="宋体"/>
          <w:sz w:val="21"/>
          <w:color w:val="000000"/>
        </w:rPr>
        <w:t>可提供优于该参数的产品进行</w:t>
      </w:r>
      <w:r>
        <w:rPr>
          <w:rFonts w:ascii="宋体" w:hAnsi="宋体" w:cs="宋体" w:eastAsia="宋体"/>
          <w:sz w:val="21"/>
          <w:color w:val="000000"/>
        </w:rPr>
        <w:t>参加谈判</w:t>
      </w:r>
      <w:r>
        <w:rPr>
          <w:rFonts w:ascii="宋体" w:hAnsi="宋体" w:cs="宋体" w:eastAsia="宋体"/>
          <w:sz w:val="21"/>
          <w:color w:val="000000"/>
        </w:rPr>
        <w:t>。</w:t>
      </w:r>
    </w:p>
    <w:p>
      <w:pPr>
        <w:pStyle w:val="null3"/>
        <w:ind w:firstLine="420"/>
        <w:jc w:val="both"/>
      </w:pPr>
      <w:r>
        <w:rPr>
          <w:rFonts w:ascii="宋体" w:hAnsi="宋体" w:cs="宋体" w:eastAsia="宋体"/>
          <w:sz w:val="21"/>
          <w:color w:val="000000"/>
          <w:u w:val="single"/>
        </w:rPr>
        <w:t>（</w:t>
      </w:r>
      <w:r>
        <w:rPr>
          <w:rFonts w:ascii="宋体" w:hAnsi="宋体" w:cs="宋体" w:eastAsia="宋体"/>
          <w:sz w:val="21"/>
          <w:color w:val="000000"/>
          <w:u w:val="single"/>
        </w:rPr>
        <w:t>2</w:t>
      </w:r>
      <w:r>
        <w:rPr>
          <w:rFonts w:ascii="宋体" w:hAnsi="宋体" w:cs="宋体" w:eastAsia="宋体"/>
          <w:sz w:val="21"/>
          <w:color w:val="000000"/>
          <w:u w:val="single"/>
        </w:rPr>
        <w:t>）谈判供应商应按上述清单提供详细货物清单（至少包含序号、货物名称、技术指标、单位、数量、品牌、规格型号、制造商等信息），格式自拟</w:t>
      </w:r>
      <w:r>
        <w:rPr>
          <w:rFonts w:ascii="宋体" w:hAnsi="宋体" w:cs="宋体" w:eastAsia="宋体"/>
          <w:sz w:val="21"/>
          <w:color w:val="000000"/>
          <w:u w:val="single"/>
        </w:rPr>
        <w:t>。</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3）</w:t>
      </w:r>
      <w:r>
        <w:rPr>
          <w:rFonts w:ascii="宋体" w:hAnsi="宋体" w:cs="宋体" w:eastAsia="宋体"/>
          <w:sz w:val="21"/>
          <w:color w:val="000000"/>
        </w:rPr>
        <w:t>以上需正偏离或无偏离响应，有要求提供相关佐证材料的条款应按要求提供相关佐证材料，否则按负偏离处理。</w:t>
      </w:r>
      <w:r>
        <w:rPr>
          <w:rFonts w:ascii="宋体" w:hAnsi="宋体" w:cs="宋体" w:eastAsia="宋体"/>
          <w:sz w:val="21"/>
          <w:color w:val="000000"/>
        </w:rPr>
        <w:t>竞争性谈判文件</w:t>
      </w:r>
      <w:r>
        <w:rPr>
          <w:rFonts w:ascii="宋体" w:hAnsi="宋体" w:cs="宋体" w:eastAsia="宋体"/>
          <w:sz w:val="21"/>
          <w:color w:val="000000"/>
        </w:rPr>
        <w:t>中要求提供的经国家认可的检验检测机构出具的检测报告，其中国家认可的检测机构即为符合《检验检测机构资质认定管理办法》《检验检测机构监督管理办法》等相关规定的检验检测机构；要求检测检验标准若有更新的以最新的标准为准。</w:t>
      </w:r>
      <w:r>
        <w:rPr>
          <w:rFonts w:ascii="宋体" w:hAnsi="宋体" w:cs="宋体" w:eastAsia="宋体"/>
          <w:sz w:val="21"/>
          <w:color w:val="000000"/>
        </w:rPr>
        <w:t>成交</w:t>
      </w:r>
      <w:r>
        <w:rPr>
          <w:rFonts w:ascii="宋体" w:hAnsi="宋体" w:cs="宋体" w:eastAsia="宋体"/>
          <w:sz w:val="21"/>
          <w:color w:val="000000"/>
        </w:rPr>
        <w:t>后</w:t>
      </w:r>
      <w:r>
        <w:rPr>
          <w:rFonts w:ascii="宋体" w:hAnsi="宋体" w:cs="宋体" w:eastAsia="宋体"/>
          <w:sz w:val="21"/>
          <w:color w:val="000000"/>
        </w:rPr>
        <w:t>根据采购人的要求</w:t>
      </w:r>
      <w:r>
        <w:rPr>
          <w:rFonts w:ascii="宋体" w:hAnsi="宋体" w:cs="宋体" w:eastAsia="宋体"/>
          <w:sz w:val="21"/>
          <w:color w:val="000000"/>
        </w:rPr>
        <w:t>提供原件核实，如提供相关检测报告违反以上相关管理办法的视为提供虚假报告，视为虚假应标，将追究相关的法律责任及索赔相关损失。</w:t>
      </w:r>
    </w:p>
    <w:p>
      <w:pPr>
        <w:pStyle w:val="null3"/>
        <w:jc w:val="both"/>
      </w:pPr>
      <w:r>
        <w:rPr>
          <w:rFonts w:ascii="宋体" w:hAnsi="宋体" w:cs="宋体" w:eastAsia="宋体"/>
          <w:sz w:val="21"/>
          <w:b/>
          <w:color w:val="000000"/>
          <w:u w:val="single"/>
        </w:rPr>
        <w:t>注：</w:t>
      </w:r>
      <w:r>
        <w:rPr>
          <w:rFonts w:ascii="宋体" w:hAnsi="宋体" w:cs="宋体" w:eastAsia="宋体"/>
          <w:sz w:val="21"/>
          <w:b/>
          <w:color w:val="000000"/>
          <w:u w:val="single"/>
        </w:rPr>
        <w:t>★</w:t>
      </w:r>
      <w:r>
        <w:rPr>
          <w:rFonts w:ascii="宋体" w:hAnsi="宋体" w:cs="宋体" w:eastAsia="宋体"/>
          <w:sz w:val="21"/>
          <w:b/>
          <w:color w:val="000000"/>
          <w:u w:val="single"/>
        </w:rPr>
        <w:t>谈判供应商须全部响应满足上述要求，否则为无效谈判。</w:t>
      </w:r>
    </w:p>
    <w:p>
      <w:pPr>
        <w:pStyle w:val="null3"/>
        <w:jc w:val="both"/>
        <w:outlineLvl w:val="2"/>
      </w:pPr>
      <w:r>
        <w:rPr>
          <w:sz w:val="28"/>
          <w:b/>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签订合同45个工作日内完成安装及调试。</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泉州师范学院采购文件中指定地点。</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符合竞争性谈判文件的要求。</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1、期次1，说明：（一）验收标准 按厂家设备验收标准(符合国家或行业或地方标准)、竞争性谈判文件、谈判响应文件、合同等相关文件执行。验收结果应符合采购人使用要求。 （二）验收程序 1、出厂检验：成交供应商需提供货物、安装材料、工具和文件的发货清单和计划，发货计划应经采购人认可后实施。成交供应商在设备出厂前，应按设备技术标准规定的检验项目和检验方法进行全面检验，结果必须符合验收标准的要求。成交供应商应随同货物出具供货证明、产地证书、出厂检验报告和设备质量合格证等，并负责将产品送达采购人指定交货地点。</w:t>
            </w:r>
          </w:p>
          <w:p>
            <w:pPr>
              <w:pStyle w:val="null3"/>
            </w:pPr>
            <w:r>
              <w:rPr/>
              <w:t>2、期次2，说明：2、初步验收：货物到达交货地点后45个工作日内完成。采购人（或采购人授权单位）在设备（含软件）到货后，将按合同规定对所交货物进行清点、核对和商检，对货物基本数量与质量进行初步验收（但不作为最终合格的保证），该验收应达到合同规定的要求。初步验收不合格的，采购人有权选择退或换货处理：选择换货处理的，成交供应商需在收到换货通知日起30天内交付合格的新品，逾期未处理的，将予以退货，由此产生的费用和采购人的损失，由成交供应商承担；选择退货处理的，成交供应商需在收到退货通知之日起10天内将货物自行运回，如逾期成交供应商未退回货物，采购人有权将货物退回成交供应商法定地址，由此产生的一切费用由成交供应商承担。</w:t>
            </w:r>
          </w:p>
          <w:p>
            <w:pPr>
              <w:pStyle w:val="null3"/>
            </w:pPr>
            <w:r>
              <w:rPr/>
              <w:t>3、期次3，说明：3、最终验收：设备在安装地安装、调试完成后试运行15天无问题之后7天内完成最终验收（因成交供应商原因导致无法验收的情况除外）。项目具备验收条件后，成交供应商应向采购人提出验收请求并提供完整的项目交接资料及交接报告。采购人收到验收请求后组织验收，验收合格后，签发验收单；验收不合格，采购人有权选择通知整改或退换货处理：①选择通知整改处理的，成交供应商需在收到整改通知日起30天内完成整改，逾期未处理，将按退货处理，由此产生的费用和采购人的损失，由成交供应商承担；②选择换货处理的，成交供应商需在收到换货通知日起30天内交付合格的新品，逾期未处理，将按退货处理，由此产生的费用和采购人的损失，由成交供应商承担；③选择退货处理的，成交供应商需在收到退货通知之日起10天内将货物自行运回，如逾期成交供应商未退回货物，采购人有权将货物退回成交供应商法定地址，由此产生的一切费用由成交供应商承担。</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1、货款在所有货物全部安装完毕、验收合格、交付使用、办理结算手续后，达到付款条件起30日内，支付合同总金额的100.00%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缴纳</w:t>
            </w:r>
            <w:r>
              <w:rPr/>
              <w:t>, 本采购包履约保证金为合同金额的2.0%</w:t>
            </w:r>
          </w:p>
          <w:p>
            <w:pPr>
              <w:pStyle w:val="null3"/>
            </w:pPr>
            <w:r>
              <w:rPr/>
              <w:t>说明：成交供应商在签订合同前应向采购人缴纳合同金额2%的履约保证金，该保证金在成交供应商供应的货物全部验收合格、合同约定事项全部履行完毕且无未了事项后，30日内一次性无息退还。履约保证金以支票、汇票、本票或者金融机构、担保机构出具的保函等非现金形式向采购人缴交。</w:t>
            </w:r>
          </w:p>
        </w:tc>
      </w:tr>
      <w:tr>
        <w:tc>
          <w:tcPr>
            <w:tcW w:type="dxa" w:w="2076"/>
          </w:tcPr>
          <w:p>
            <w:pPr>
              <w:pStyle w:val="null3"/>
            </w:pPr>
            <w:r>
              <w:rPr/>
              <w:t>8</w:t>
            </w:r>
          </w:p>
        </w:tc>
        <w:tc>
          <w:tcPr>
            <w:tcW w:type="dxa" w:w="2076"/>
          </w:tcPr>
          <w:p>
            <w:pPr>
              <w:pStyle w:val="null3"/>
            </w:pPr>
            <w:r>
              <w:rPr/>
              <w:t>★</w:t>
            </w:r>
          </w:p>
        </w:tc>
        <w:tc>
          <w:tcPr>
            <w:tcW w:type="dxa" w:w="2076"/>
          </w:tcPr>
          <w:p>
            <w:pPr>
              <w:pStyle w:val="null3"/>
            </w:pPr>
            <w:r>
              <w:rPr/>
              <w:t>其他</w:t>
            </w:r>
          </w:p>
        </w:tc>
        <w:tc>
          <w:tcPr>
            <w:tcW w:type="dxa" w:w="2076"/>
          </w:tcPr>
          <w:p>
            <w:pPr>
              <w:pStyle w:val="null3"/>
            </w:pPr>
            <w:r>
              <w:rPr/>
              <w:t>1.售后服务要求 （1）成交供应商对提供的货物或服务应包含设备及线路的拆除、修复、安装等，因产品及服务质量、或知识产权纠纷等问题，必须提供保修、包换、包退等服务。货物的安装调试所需的一切费用由成交供应商承担。 （2）货物安装调试合格后，成交供应商负责对采购人技术人员进行免费现场培训，培训内容包括系统的功能、原理、使用与维护等，培训日程视实际情况另定。 （3）质保期：成交供应商所供货物质保期自最终验收合格之日起开始计算，成交供应商需保证免费质保期至少为24个月。成交供应商在接到用户设备故障电话通知起，由于故障而无法工作超过3天，质保期自动延长相应天数（延长天数从故障电话通知之日开始计算）。 （4）质保期内货物一旦出现故障，成交供应商响应时间不超过4小时，检修人员在2个工作日内到设备安装地点及时排除故障，技术人员在12小时内完成系统恢复正常使用；如果无法恢复的，成交供应商应负责联系厂家技术人员到现场排除故障，厂方人员接到报修后，响应时间不超过24小时；技术人员在72小时内不能排除故障时，成交供应商应提供与该系统规格、技术指标相一致的备品，并在到现场完成系统更换及指导工作，以保证实验教学正常运行。 （5）质保期结束后，成交供应商需提供终身应用咨询、技术帮助及维护；货物一旦出现故障，成交供应商需协助采购人对货物进行维修，远程不能解决的，成交供应商需派出技术人员2个工作日内到现场进行维修，只收取人员差旅费，对设备故障需要更换的配件以成本价提供。 （6）维护改造完成后成交供应商应提交合格的消防设施设备检测报告，以及维护改造竣工图或设施点位平面图，便于后期消防维保的顺利开展。 （7）培训：成交供应商应结合本次采购的货物，有计划地对采购人派出管理、维护及使用人员进行安装现场的基本知识、使用、维护与保养技术的培训。 （8）履行所承诺的其他服务条款。</w:t>
            </w:r>
          </w:p>
        </w:tc>
      </w:tr>
    </w:tbl>
    <w:p>
      <w:pPr>
        <w:pStyle w:val="null3"/>
        <w:jc w:val="left"/>
      </w:pPr>
      <w:r>
        <w:rPr/>
        <w:t>其他商务要求：</w:t>
      </w:r>
    </w:p>
    <w:p>
      <w:pPr>
        <w:pStyle w:val="null3"/>
        <w:ind w:firstLine="480"/>
        <w:jc w:val="left"/>
      </w:pPr>
      <w:r>
        <w:rPr/>
        <w:t>无</w:t>
      </w:r>
    </w:p>
    <w:p>
      <w:pPr>
        <w:pStyle w:val="null3"/>
        <w:jc w:val="both"/>
        <w:outlineLvl w:val="2"/>
      </w:pPr>
      <w:r>
        <w:rPr>
          <w:sz w:val="28"/>
          <w:b/>
        </w:rPr>
        <w:t>四、其他事项</w:t>
      </w:r>
    </w:p>
    <w:p>
      <w:pPr>
        <w:pStyle w:val="null3"/>
        <w:jc w:val="left"/>
      </w:pPr>
      <w:r>
        <w:rPr/>
        <w:t>1、除竞争性谈判文件另有规定外，若出现有关法律、法规和规章有强制性规定但竞争性谈判文件未列明的情形，则谈判供应商应按照有关法律、法规和规章强制性规定执行。 2、其他： 根据《泉州市财政局关于进一步落实中小企业政府采购合同融资有相关事项的通知》及《关于印发（福建省支持中小企业政府采购合同融资暂行办法）的通知》（闽财购[2018]7号）的通知，现我市政府采购活动中依法成交 后的中小企业供应商可申请政府采购合同融资： （1）凡参与政府采购并依法取得政府采购合同的供应商，均可使用政府采购合同向福建省政府采购网发布的政府采购合同融资业务信息的银行业金融机构申请融资，可在“政采贷”模块进行具体操作。 （2）企业申请所需提交的材料可登陆“福建省政府采购网”查询。 （3）融资主要条件：①担保条件：除法定代表人或实际控制人担保外，如融资金额未超过政府采购合同金额的，银行不要求企业供应 商提供财产抵质押或第三方担保，或附加其他担保条件。②专用账号：当银行同意授信后，企业供应 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号。</w:t>
      </w:r>
    </w:p>
    <w:p>
      <w:pPr>
        <w:pStyle w:val="null3"/>
      </w:pPr>
      <w:r>
        <w:rPr/>
        <w:t xml:space="preserve"> </w:t>
        <w:br/>
        <w:br w:type="page"/>
      </w:r>
    </w:p>
    <w:p>
      <w:pPr>
        <w:pStyle w:val="null3"/>
        <w:jc w:val="center"/>
        <w:outlineLvl w:val="1"/>
      </w:pPr>
      <w:r>
        <w:rPr>
          <w:sz w:val="36"/>
          <w:b/>
        </w:rPr>
        <w:t>第四章 合同主要条款及格式</w:t>
      </w:r>
    </w:p>
    <w:p>
      <w:pPr>
        <w:pStyle w:val="null3"/>
        <w:jc w:val="center"/>
      </w:pPr>
      <w:r>
        <w:rPr/>
        <w:t>编制说明</w:t>
      </w:r>
    </w:p>
    <w:p>
      <w:pPr>
        <w:pStyle w:val="null3"/>
        <w:jc w:val="left"/>
      </w:pPr>
      <w:r>
        <w:rPr/>
        <w:t>1、签订合同应遵守《中华人民共和国政府采购法》、《中华人民共和国民法典》。</w:t>
      </w:r>
    </w:p>
    <w:p>
      <w:pPr>
        <w:pStyle w:val="null3"/>
        <w:jc w:val="left"/>
      </w:pPr>
      <w:r>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t>3.本章节所附的合同主要条款及格式为参考文本，如果因为项目实际特点不能适用，则可由甲乙双方在合同签订阶段可通过友好协商进行约定。</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第五章 首次响应文件格式</w:t>
      </w:r>
    </w:p>
    <w:p>
      <w:pPr>
        <w:pStyle w:val="null3"/>
        <w:jc w:val="center"/>
        <w:outlineLvl w:val="2"/>
      </w:pPr>
      <w:r>
        <w:rPr>
          <w:sz w:val="28"/>
          <w:b/>
        </w:rPr>
        <w:t>编制说明</w:t>
      </w:r>
    </w:p>
    <w:p>
      <w:pPr>
        <w:pStyle w:val="null3"/>
        <w:ind w:firstLine="480"/>
        <w:jc w:val="both"/>
      </w:pPr>
      <w:r>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1"/>
      </w:pPr>
      <w:r>
        <w:rPr>
          <w:sz w:val="36"/>
          <w:b/>
        </w:rPr>
        <w:t>福建省政府采购项目竞争性谈判</w:t>
      </w:r>
    </w:p>
    <w:p>
      <w:pPr>
        <w:pStyle w:val="null3"/>
        <w:jc w:val="center"/>
        <w:outlineLvl w:val="2"/>
      </w:pPr>
      <w:r>
        <w:rPr>
          <w:sz w:val="28"/>
          <w:b/>
        </w:rPr>
        <w:t>响应文件</w:t>
      </w:r>
    </w:p>
    <w:p>
      <w:pPr>
        <w:pStyle w:val="null3"/>
        <w:jc w:val="center"/>
        <w:outlineLvl w:val="2"/>
      </w:pPr>
      <w:r>
        <w:rPr>
          <w:sz w:val="28"/>
          <w:b/>
        </w:rPr>
        <w:t>（首次）</w:t>
      </w:r>
      <w:r>
        <w:br/>
      </w:r>
      <w:r>
        <w:br/>
      </w:r>
      <w:r>
        <w:br/>
      </w:r>
    </w:p>
    <w:p>
      <w:pPr>
        <w:pStyle w:val="null3"/>
        <w:jc w:val="center"/>
        <w:outlineLvl w:val="2"/>
      </w:pPr>
      <w:r>
        <w:rPr>
          <w:sz w:val="28"/>
          <w:b/>
        </w:rPr>
        <w:t>项目名称：</w:t>
      </w:r>
    </w:p>
    <w:p>
      <w:pPr>
        <w:pStyle w:val="null3"/>
        <w:jc w:val="center"/>
        <w:outlineLvl w:val="2"/>
      </w:pPr>
      <w:r>
        <w:rPr>
          <w:sz w:val="28"/>
          <w:b/>
        </w:rPr>
        <w:t>项目编号：</w:t>
      </w:r>
    </w:p>
    <w:p>
      <w:pPr>
        <w:pStyle w:val="null3"/>
        <w:jc w:val="center"/>
        <w:outlineLvl w:val="2"/>
      </w:pPr>
      <w:r>
        <w:rPr>
          <w:sz w:val="28"/>
          <w:b/>
        </w:rPr>
        <w:t>采购包:</w:t>
      </w:r>
      <w:r>
        <w:br/>
      </w:r>
      <w:r>
        <w:br/>
      </w:r>
      <w:r>
        <w:br/>
      </w:r>
    </w:p>
    <w:p>
      <w:pPr>
        <w:pStyle w:val="null3"/>
        <w:jc w:val="center"/>
        <w:outlineLvl w:val="2"/>
      </w:pPr>
      <w:r>
        <w:rPr>
          <w:sz w:val="28"/>
          <w:b/>
        </w:rPr>
        <w:t>供应商名称：</w:t>
      </w:r>
    </w:p>
    <w:p>
      <w:pPr>
        <w:pStyle w:val="null3"/>
        <w:jc w:val="center"/>
        <w:outlineLvl w:val="2"/>
      </w:pPr>
      <w:r>
        <w:rPr>
          <w:sz w:val="28"/>
          <w:b/>
        </w:rPr>
        <w:t>日 期：</w:t>
      </w:r>
    </w:p>
    <w:p>
      <w:pPr>
        <w:pStyle w:val="null3"/>
      </w:pPr>
      <w:r>
        <w:rPr/>
        <w:t xml:space="preserve"> </w:t>
        <w:br/>
        <w:br w:type="page"/>
      </w:r>
    </w:p>
    <w:p>
      <w:pPr>
        <w:pStyle w:val="null3"/>
        <w:jc w:val="center"/>
        <w:outlineLvl w:val="2"/>
      </w:pPr>
      <w:r>
        <w:rPr>
          <w:sz w:val="28"/>
          <w:b/>
        </w:rPr>
        <w:t>目录</w:t>
      </w:r>
    </w:p>
    <w:p>
      <w:pPr>
        <w:pStyle w:val="null3"/>
        <w:ind w:firstLine="480"/>
        <w:jc w:val="left"/>
      </w:pPr>
      <w:r>
        <w:rPr/>
        <w:t>附件1：谈判响应声明</w:t>
      </w:r>
    </w:p>
    <w:p>
      <w:pPr>
        <w:pStyle w:val="null3"/>
        <w:ind w:firstLine="480"/>
        <w:jc w:val="left"/>
      </w:pPr>
      <w:r>
        <w:rPr/>
        <w:t>附件2：开标（报价）一览表（含投标（响应）报价明细表）</w:t>
      </w:r>
    </w:p>
    <w:p>
      <w:pPr>
        <w:pStyle w:val="null3"/>
        <w:ind w:firstLine="480"/>
        <w:jc w:val="left"/>
      </w:pPr>
      <w:r>
        <w:rPr/>
        <w:t>附件3：资格证明文件</w:t>
      </w:r>
    </w:p>
    <w:p>
      <w:pPr>
        <w:pStyle w:val="null3"/>
        <w:ind w:firstLine="480"/>
        <w:jc w:val="left"/>
      </w:pPr>
      <w:r>
        <w:rPr/>
        <w:t>附件4：谈判保证金凭证</w:t>
      </w:r>
    </w:p>
    <w:p>
      <w:pPr>
        <w:pStyle w:val="null3"/>
        <w:ind w:firstLine="480"/>
        <w:jc w:val="left"/>
      </w:pPr>
      <w:r>
        <w:rPr/>
        <w:t>附件5：技术、服务和商务响应表</w:t>
      </w:r>
    </w:p>
    <w:p>
      <w:pPr>
        <w:pStyle w:val="null3"/>
        <w:ind w:firstLine="480"/>
        <w:jc w:val="left"/>
      </w:pPr>
      <w:r>
        <w:rPr/>
        <w:t>附件6：相关技术、商务、服务响应承诺及资料</w:t>
      </w:r>
    </w:p>
    <w:p>
      <w:pPr>
        <w:pStyle w:val="null3"/>
        <w:ind w:firstLine="480"/>
        <w:jc w:val="left"/>
      </w:pPr>
      <w:r>
        <w:rPr/>
        <w:t>附件7：供应商提交符合政府采购政策的证明材料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sz w:val="28"/>
          <w:b/>
        </w:rPr>
        <w:t>附件1 谈判响应声明</w:t>
      </w:r>
    </w:p>
    <w:p>
      <w:pPr>
        <w:pStyle w:val="null3"/>
        <w:ind w:firstLine="480"/>
        <w:jc w:val="left"/>
      </w:pPr>
      <w:r>
        <w:rPr/>
        <w:t>致：(采购人或采购代理机构)</w:t>
      </w:r>
    </w:p>
    <w:p>
      <w:pPr>
        <w:pStyle w:val="null3"/>
        <w:ind w:firstLine="480"/>
        <w:jc w:val="left"/>
      </w:pPr>
      <w:r>
        <w:rPr/>
        <w:t>1.根据贵方为</w:t>
      </w:r>
      <w:r>
        <w:rPr/>
        <w:t xml:space="preserve"> 项目（项目编号）:</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t>套，副本</w:t>
      </w:r>
      <w:r>
        <w:rPr/>
        <w:t>套及电子文档</w:t>
      </w:r>
      <w:r>
        <w:rPr/>
        <w:t>套。</w:t>
      </w:r>
    </w:p>
    <w:p>
      <w:pPr>
        <w:pStyle w:val="null3"/>
        <w:ind w:firstLine="480"/>
        <w:jc w:val="left"/>
      </w:pPr>
      <w:r>
        <w:rPr/>
        <w:t>（1）谈判响应声明</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（4）谈判保证金凭证</w:t>
      </w:r>
    </w:p>
    <w:p>
      <w:pPr>
        <w:pStyle w:val="null3"/>
        <w:ind w:firstLine="480"/>
        <w:jc w:val="left"/>
      </w:pPr>
      <w:r>
        <w:rPr/>
        <w:t>（5）技术、服务和商务响应表</w:t>
      </w:r>
    </w:p>
    <w:p>
      <w:pPr>
        <w:pStyle w:val="null3"/>
        <w:ind w:firstLine="480"/>
        <w:jc w:val="left"/>
      </w:pPr>
      <w:r>
        <w:rPr/>
        <w:t>（6）相关技术、商务、服务响应承诺及资料</w:t>
      </w:r>
    </w:p>
    <w:p>
      <w:pPr>
        <w:pStyle w:val="null3"/>
        <w:ind w:firstLine="480"/>
        <w:jc w:val="left"/>
      </w:pPr>
      <w:r>
        <w:rPr/>
        <w:t>（7）供应商提交符合政府采购政策的证明材料</w:t>
      </w:r>
    </w:p>
    <w:p>
      <w:pPr>
        <w:pStyle w:val="null3"/>
        <w:ind w:firstLine="480"/>
        <w:jc w:val="left"/>
      </w:pPr>
      <w:r>
        <w:rPr/>
        <w:t>（8）按照谈判文件规定，要求作为响应文件组成部分的其他内容（若有）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t>2.5我方愿意向贵方提供任何与本项目谈判采购有关的数据或资料。若贵方需要，我方愿意提供我方作出的一切承诺的证明材料。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2.8我方承诺响应文件所提供的全部资料真实可靠，并接受谈判小组、采购人、采购代理机构、监管部门进一步审查其中任何资料真实性的要求。</w:t>
      </w:r>
    </w:p>
    <w:p>
      <w:pPr>
        <w:pStyle w:val="null3"/>
        <w:ind w:firstLine="480"/>
        <w:jc w:val="left"/>
      </w:pPr>
      <w:r>
        <w:rPr/>
        <w:t>通信地址:</w:t>
      </w:r>
    </w:p>
    <w:p>
      <w:pPr>
        <w:pStyle w:val="null3"/>
        <w:ind w:firstLine="480"/>
        <w:jc w:val="left"/>
      </w:pPr>
      <w:r>
        <w:rPr/>
        <w:t>邮编：</w:t>
      </w:r>
      <w:r>
        <w:rPr/>
        <w:t xml:space="preserve"> 传真号：</w:t>
      </w:r>
    </w:p>
    <w:p>
      <w:pPr>
        <w:pStyle w:val="null3"/>
        <w:ind w:firstLine="480"/>
        <w:jc w:val="left"/>
      </w:pPr>
      <w:r>
        <w:rPr/>
        <w:t>联系电话（固定电话和移动电话）：</w:t>
      </w:r>
    </w:p>
    <w:p>
      <w:pPr>
        <w:pStyle w:val="null3"/>
        <w:ind w:firstLine="480"/>
        <w:jc w:val="left"/>
      </w:pPr>
      <w:r>
        <w:rPr/>
        <w:t>供应商代表：</w:t>
      </w:r>
      <w:r>
        <w:rPr>
          <w:u w:val="single"/>
        </w:rPr>
        <w:t>（签字）</w:t>
      </w:r>
    </w:p>
    <w:p>
      <w:pPr>
        <w:pStyle w:val="null3"/>
        <w:ind w:firstLine="480"/>
        <w:jc w:val="left"/>
      </w:pPr>
      <w:r>
        <w:rPr/>
        <w:t>供应商代表电子信箱：</w:t>
      </w:r>
    </w:p>
    <w:p>
      <w:pPr>
        <w:pStyle w:val="null3"/>
        <w:ind w:firstLine="480"/>
        <w:jc w:val="left"/>
      </w:pPr>
      <w:r>
        <w:rPr/>
        <w:t>供应商：</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[350501]YFCG[TP]2024001-1</w:t>
      </w:r>
    </w:p>
    <w:p>
      <w:pPr>
        <w:pStyle w:val="null3"/>
        <w:jc w:val="left"/>
      </w:pPr>
      <w:r>
        <w:rPr/>
        <w:t>项目名称：</w:t>
      </w:r>
      <w:r>
        <w:rPr/>
        <w:t>泉州师范学院消防设施维护改造二期项目(二次)</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学校消防设施维护改造二期</w:t>
            </w:r>
          </w:p>
        </w:tc>
        <w:tc>
          <w:tcPr>
            <w:tcW w:type="dxa" w:w="1661"/>
          </w:tcPr>
          <w:p>
            <w:pPr>
              <w:pStyle w:val="null3"/>
              <w:jc w:val="left"/>
            </w:pPr>
            <w:r>
              <w:rPr/>
              <w:t xml:space="preserve"> 1955000.0000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[350501]YFCG[TP]2024001-1</w:t>
      </w:r>
    </w:p>
    <w:p>
      <w:pPr>
        <w:pStyle w:val="null3"/>
        <w:jc w:val="left"/>
      </w:pPr>
      <w:r>
        <w:rPr/>
        <w:t>项目名称：</w:t>
      </w:r>
      <w:r>
        <w:rPr/>
        <w:t>泉州师范学院消防设施维护改造二期项目(二次)</w:t>
      </w:r>
    </w:p>
    <w:p>
      <w:pPr>
        <w:pStyle w:val="null3"/>
        <w:jc w:val="left"/>
      </w:pPr>
      <w:r>
        <w:rPr/>
        <w:t xml:space="preserve"> 泉州师范学院消防设施维护改造二期项目</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 xml:space="preserve"> 序号</w:t>
            </w:r>
          </w:p>
        </w:tc>
        <w:tc>
          <w:tcPr>
            <w:tcW w:type="dxa" w:w="639"/>
          </w:tcPr>
          <w:p>
            <w:pPr>
              <w:pStyle w:val="null3"/>
              <w:jc w:val="left"/>
            </w:pPr>
            <w:r>
              <w:rPr/>
              <w:t xml:space="preserve"> 货物名称</w:t>
            </w:r>
          </w:p>
        </w:tc>
        <w:tc>
          <w:tcPr>
            <w:tcW w:type="dxa" w:w="639"/>
          </w:tcPr>
          <w:p>
            <w:pPr>
              <w:pStyle w:val="null3"/>
              <w:jc w:val="left"/>
            </w:pPr>
            <w:r>
              <w:rPr/>
              <w:t xml:space="preserve"> 规格型号</w:t>
            </w:r>
          </w:p>
        </w:tc>
        <w:tc>
          <w:tcPr>
            <w:tcW w:type="dxa" w:w="639"/>
          </w:tcPr>
          <w:p>
            <w:pPr>
              <w:pStyle w:val="null3"/>
              <w:jc w:val="left"/>
            </w:pPr>
            <w:r>
              <w:rPr/>
              <w:t xml:space="preserve"> 品牌</w:t>
            </w:r>
          </w:p>
        </w:tc>
        <w:tc>
          <w:tcPr>
            <w:tcW w:type="dxa" w:w="639"/>
          </w:tcPr>
          <w:p>
            <w:pPr>
              <w:pStyle w:val="null3"/>
              <w:jc w:val="left"/>
            </w:pPr>
            <w:r>
              <w:rPr/>
              <w:t xml:space="preserve"> 制造商名称</w:t>
            </w:r>
          </w:p>
        </w:tc>
        <w:tc>
          <w:tcPr>
            <w:tcW w:type="dxa" w:w="639"/>
          </w:tcPr>
          <w:p>
            <w:pPr>
              <w:pStyle w:val="null3"/>
              <w:jc w:val="left"/>
            </w:pPr>
            <w:r>
              <w:rPr/>
              <w:t xml:space="preserve"> 产地</w:t>
            </w:r>
          </w:p>
        </w:tc>
        <w:tc>
          <w:tcPr>
            <w:tcW w:type="dxa" w:w="639"/>
          </w:tcPr>
          <w:p>
            <w:pPr>
              <w:pStyle w:val="null3"/>
              <w:jc w:val="left"/>
            </w:pPr>
            <w:r>
              <w:rPr/>
              <w:t xml:space="preserve"> 最高限价</w:t>
            </w:r>
          </w:p>
        </w:tc>
        <w:tc>
          <w:tcPr>
            <w:tcW w:type="dxa" w:w="639"/>
          </w:tcPr>
          <w:p>
            <w:pPr>
              <w:pStyle w:val="null3"/>
              <w:jc w:val="left"/>
            </w:pPr>
            <w:r>
              <w:rPr/>
              <w:t xml:space="preserve"> 单价</w:t>
            </w:r>
          </w:p>
        </w:tc>
        <w:tc>
          <w:tcPr>
            <w:tcW w:type="dxa" w:w="639"/>
          </w:tcPr>
          <w:p>
            <w:pPr>
              <w:pStyle w:val="null3"/>
              <w:jc w:val="left"/>
            </w:pPr>
            <w:r>
              <w:rPr/>
              <w:t xml:space="preserve"> 数量</w:t>
            </w:r>
          </w:p>
        </w:tc>
        <w:tc>
          <w:tcPr>
            <w:tcW w:type="dxa" w:w="639"/>
          </w:tcPr>
          <w:p>
            <w:pPr>
              <w:pStyle w:val="null3"/>
              <w:jc w:val="left"/>
            </w:pPr>
            <w:r>
              <w:rPr/>
              <w:t xml:space="preserve"> 计量单位</w:t>
            </w:r>
          </w:p>
        </w:tc>
        <w:tc>
          <w:tcPr>
            <w:tcW w:type="dxa" w:w="639"/>
          </w:tcPr>
          <w:p>
            <w:pPr>
              <w:pStyle w:val="null3"/>
              <w:jc w:val="left"/>
            </w:pPr>
            <w:r>
              <w:rPr/>
              <w:t xml:space="preserve"> 总价</w:t>
            </w:r>
          </w:p>
        </w:tc>
        <w:tc>
          <w:tcPr>
            <w:tcW w:type="dxa" w:w="639"/>
          </w:tcPr>
          <w:p>
            <w:pPr>
              <w:pStyle w:val="null3"/>
              <w:jc w:val="left"/>
            </w:pPr>
            <w:r>
              <w:rPr/>
              <w:t xml:space="preserve"> 是否环境标志产品</w:t>
            </w:r>
          </w:p>
        </w:tc>
        <w:tc>
          <w:tcPr>
            <w:tcW w:type="dxa" w:w="639"/>
          </w:tcPr>
          <w:p>
            <w:pPr>
              <w:pStyle w:val="null3"/>
              <w:jc w:val="left"/>
            </w:pPr>
            <w:r>
              <w:rPr/>
              <w:t xml:space="preserve"> 是否节能产品</w:t>
            </w:r>
          </w:p>
        </w:tc>
      </w:tr>
      <w:tr>
        <w:tc>
          <w:tcPr>
            <w:tcW w:type="dxa" w:w="639"/>
          </w:tcPr>
          <w:p>
            <w:pPr>
              <w:pStyle w:val="null3"/>
              <w:jc w:val="left"/>
            </w:pPr>
            <w:r>
              <w:rPr/>
              <w:t xml:space="preserve"> 1</w:t>
            </w:r>
          </w:p>
        </w:tc>
        <w:tc>
          <w:tcPr>
            <w:tcW w:type="dxa" w:w="639"/>
          </w:tcPr>
          <w:p>
            <w:pPr>
              <w:pStyle w:val="null3"/>
              <w:jc w:val="left"/>
            </w:pPr>
            <w:r>
              <w:rPr/>
              <w:t xml:space="preserve"> 泉州师范学院消防设施维护改造二期项目</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1955000.0000 </w:t>
            </w:r>
            <w:r>
              <w:rPr/>
              <w:t xml:space="preserve"> 元</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项</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附件3 资格证明文件</w:t>
      </w:r>
    </w:p>
    <w:p>
      <w:pPr>
        <w:pStyle w:val="null3"/>
        <w:jc w:val="center"/>
        <w:outlineLvl w:val="2"/>
      </w:pPr>
      <w:r>
        <w:rPr>
          <w:sz w:val="28"/>
          <w:b/>
        </w:rPr>
        <w:t xml:space="preserve">附件3-1 参加竞争性谈判的声明函 </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xml:space="preserve">  </w:t>
      </w:r>
      <w:r>
        <w:rPr/>
        <w:t>年</w:t>
      </w:r>
      <w:r>
        <w:rPr>
          <w:u w:val="single"/>
        </w:rPr>
        <w:t xml:space="preserve">  </w:t>
      </w:r>
      <w:r>
        <w:rPr/>
        <w:t>月</w:t>
      </w:r>
      <w:r>
        <w:rPr>
          <w:u w:val="single"/>
        </w:rPr>
        <w:t xml:space="preserve">  </w:t>
      </w:r>
      <w:r>
        <w:rPr/>
        <w:t>日</w:t>
      </w:r>
      <w:r>
        <w:rPr>
          <w:u w:val="single"/>
        </w:rPr>
        <w:t xml:space="preserve">    </w:t>
      </w:r>
      <w:r>
        <w:rPr/>
        <w:t>项目（项目编号:</w:t>
      </w:r>
      <w:r>
        <w:rPr>
          <w:u w:val="single"/>
        </w:rPr>
        <w:t xml:space="preserve">  </w:t>
      </w:r>
      <w:r>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p>
    <w:p>
      <w:pPr>
        <w:pStyle w:val="null3"/>
        <w:ind w:firstLine="480"/>
        <w:jc w:val="left"/>
      </w:pPr>
      <w:r>
        <w:rPr/>
        <w:t>2.2注册地址：</w:t>
      </w:r>
      <w:r>
        <w:rPr>
          <w:u w:val="single"/>
        </w:rPr>
        <w:t xml:space="preserve">           </w:t>
      </w:r>
    </w:p>
    <w:p>
      <w:pPr>
        <w:pStyle w:val="null3"/>
        <w:ind w:firstLine="480"/>
        <w:jc w:val="left"/>
      </w:pPr>
      <w:r>
        <w:rPr/>
        <w:t>2.3单位负责人姓名：</w:t>
      </w:r>
      <w:r>
        <w:rPr>
          <w:u w:val="single"/>
        </w:rPr>
        <w:t xml:space="preserve">  </w:t>
      </w:r>
      <w:r>
        <w:rPr/>
        <w:t>性别：</w:t>
      </w:r>
      <w:r>
        <w:rPr>
          <w:u w:val="single"/>
        </w:rPr>
        <w:t xml:space="preserve">  </w:t>
      </w:r>
      <w:r>
        <w:rPr/>
        <w:t>年龄：</w:t>
      </w:r>
      <w:r>
        <w:rPr>
          <w:u w:val="single"/>
        </w:rPr>
        <w:t xml:space="preserve">  </w:t>
      </w:r>
      <w:r>
        <w:rPr/>
        <w:t>职务：</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对于接受联合体形式的谈判且供应商是联合体的，则联合体各成员都应当提交本资格证明文件。</w:t>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谈判文件对合格供应商的一般规定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2、我方对上述声明的真实性、合法性、准确性、有效性负责，并愿意根据谈判文件和谈判过程中贵方要求提供全部现有资料、数据、文件等予以证实。</w:t>
      </w:r>
    </w:p>
    <w:p>
      <w:pPr>
        <w:pStyle w:val="null3"/>
        <w:ind w:firstLine="480"/>
        <w:jc w:val="left"/>
      </w:pPr>
      <w:r>
        <w:rPr/>
        <w:t>备注：对于接受联合体形式的谈判且供应商是联合体的，则联合体各成员都应当提交本资格证明文件。</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xml:space="preserve">  </w:t>
      </w:r>
      <w:r>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xml:space="preserve">   </w:t>
      </w:r>
      <w:r>
        <w:rPr/>
        <w:t xml:space="preserve"> 身份证号：</w:t>
      </w:r>
      <w:r>
        <w:rPr>
          <w:u w:val="single"/>
        </w:rPr>
        <w:t xml:space="preserve">   </w:t>
      </w:r>
      <w:r>
        <w:rPr/>
        <w:t>手机：</w:t>
      </w:r>
      <w:r>
        <w:rPr>
          <w:u w:val="single"/>
        </w:rPr>
        <w:t xml:space="preserve">   </w:t>
      </w:r>
    </w:p>
    <w:p>
      <w:pPr>
        <w:pStyle w:val="null3"/>
        <w:ind w:firstLine="480"/>
        <w:jc w:val="left"/>
      </w:pPr>
      <w:r>
        <w:rPr/>
        <w:t>供应商代表：</w:t>
      </w:r>
      <w:r>
        <w:rPr>
          <w:u w:val="single"/>
        </w:rPr>
        <w:t xml:space="preserve">   </w:t>
      </w:r>
      <w:r>
        <w:rPr/>
        <w:t xml:space="preserve"> 身份证号：</w:t>
      </w:r>
      <w:r>
        <w:rPr>
          <w:u w:val="single"/>
        </w:rPr>
        <w:t xml:space="preserve">   </w:t>
      </w:r>
      <w:r>
        <w:rPr/>
        <w:t>手机：</w:t>
      </w:r>
      <w:r>
        <w:rPr>
          <w:u w:val="single"/>
        </w:rPr>
        <w:t xml:space="preserve">   </w:t>
      </w:r>
      <w:r>
        <w:br/>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xml:space="preserve">   </w:t>
      </w:r>
      <w:r>
        <w:br/>
      </w:r>
      <w:r>
        <w:br/>
      </w:r>
    </w:p>
    <w:p>
      <w:pPr>
        <w:pStyle w:val="null3"/>
        <w:ind w:firstLine="480"/>
        <w:jc w:val="left"/>
      </w:pPr>
      <w:r>
        <w:rPr/>
        <w:t>接受授权方</w:t>
      </w:r>
    </w:p>
    <w:p>
      <w:pPr>
        <w:pStyle w:val="null3"/>
        <w:ind w:firstLine="480"/>
        <w:jc w:val="left"/>
      </w:pPr>
      <w:r>
        <w:rPr/>
        <w:t>供应商代表签字：</w:t>
      </w:r>
      <w:r>
        <w:rPr>
          <w:u w:val="single"/>
        </w:rPr>
        <w:t xml:space="preserve">   </w:t>
      </w:r>
    </w:p>
    <w:p>
      <w:pPr>
        <w:pStyle w:val="null3"/>
        <w:ind w:firstLine="480"/>
        <w:jc w:val="left"/>
      </w:pPr>
      <w:r>
        <w:rPr/>
        <w:t>签署日期：</w:t>
      </w:r>
      <w:r>
        <w:rPr>
          <w:u w:val="single"/>
        </w:rPr>
        <w:t xml:space="preserve">  </w:t>
      </w:r>
      <w:r>
        <w:rPr/>
        <w:t>年</w:t>
      </w:r>
      <w:r>
        <w:rPr>
          <w:u w:val="single"/>
        </w:rPr>
        <w:t xml:space="preserve">  </w:t>
      </w:r>
      <w:r>
        <w:rPr/>
        <w:t>月</w:t>
      </w:r>
      <w:r>
        <w:rPr>
          <w:u w:val="single"/>
        </w:rPr>
        <w:t xml:space="preserve">  </w:t>
      </w:r>
      <w:r>
        <w:rPr/>
        <w:t>日</w:t>
      </w:r>
    </w:p>
    <w:p>
      <w:pPr>
        <w:pStyle w:val="null3"/>
        <w:ind w:firstLine="480"/>
        <w:jc w:val="left"/>
      </w:pPr>
      <w:r>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b/>
              </w:rPr>
              <w:t>要求：真实、有效、清晰</w:t>
            </w:r>
          </w:p>
        </w:tc>
      </w:tr>
    </w:tbl>
    <w:p>
      <w:pPr>
        <w:pStyle w:val="null3"/>
        <w:ind w:firstLine="480"/>
        <w:jc w:val="left"/>
      </w:pPr>
      <w:r>
        <w:rPr/>
        <w:t>※注意：</w:t>
      </w:r>
    </w:p>
    <w:p>
      <w:pPr>
        <w:pStyle w:val="null3"/>
        <w:jc w:val="center"/>
      </w:pPr>
      <w:r>
        <w:rPr/>
        <w:t>1、企业（银行、保险、石油石化、电力、电信等行业除外）、事业单位和社会团体法人的“单位负责人”指法定代表人，即与实际提交的“营业执照等证明文件”载明的一致。</w:t>
      </w:r>
    </w:p>
    <w:p>
      <w:pPr>
        <w:pStyle w:val="null3"/>
        <w:jc w:val="center"/>
      </w:pPr>
      <w:r>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t>4、对于接受联合体形式的谈判且供应商是联合体的，则只需要联合体的牵头方提交本授权书，在纸质响应文件正本中的本授权书应为原件。</w:t>
      </w:r>
    </w:p>
    <w:p>
      <w:pPr>
        <w:pStyle w:val="null3"/>
      </w:pPr>
      <w:r>
        <w:rPr/>
        <w:t xml:space="preserve"> </w:t>
        <w:br/>
        <w:br w:type="page"/>
      </w:r>
    </w:p>
    <w:p>
      <w:pPr>
        <w:pStyle w:val="null3"/>
        <w:jc w:val="center"/>
        <w:outlineLvl w:val="2"/>
      </w:pPr>
      <w:r>
        <w:rPr>
          <w:sz w:val="28"/>
          <w:b/>
        </w:rPr>
        <w:t>附件3-4 营业执照等证明文件</w:t>
      </w:r>
    </w:p>
    <w:p>
      <w:pPr>
        <w:pStyle w:val="null3"/>
        <w:ind w:firstLine="480"/>
        <w:jc w:val="left"/>
      </w:pPr>
      <w:r>
        <w:rPr/>
        <w:t>致：</w:t>
      </w:r>
      <w:r>
        <w:rPr>
          <w:u w:val="single"/>
        </w:rPr>
        <w:t>(采购人或采购代理机构)</w:t>
      </w:r>
    </w:p>
    <w:p>
      <w:pPr>
        <w:pStyle w:val="null3"/>
        <w:ind w:firstLine="480"/>
        <w:jc w:val="left"/>
      </w:pPr>
      <w:r>
        <w:rPr/>
        <w:t>（）供应商为法人（包括企业、事业单位和社会团体）的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附件3-5 财务状况报告</w:t>
      </w:r>
    </w:p>
    <w:p>
      <w:pPr>
        <w:pStyle w:val="null3"/>
        <w:ind w:firstLine="480"/>
        <w:jc w:val="left"/>
      </w:pPr>
      <w:r>
        <w:rPr/>
        <w:t>致：</w:t>
      </w:r>
      <w:r>
        <w:rPr>
          <w:u w:val="single"/>
        </w:rPr>
        <w:t>(采购人或采购代理机构)</w:t>
      </w:r>
    </w:p>
    <w:p>
      <w:pPr>
        <w:pStyle w:val="null3"/>
        <w:ind w:firstLine="480"/>
        <w:jc w:val="left"/>
      </w:pPr>
      <w:r>
        <w:rPr/>
        <w:t>（）供应商提供财务报告的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（）供应商提供谈判担保函的</w:t>
      </w:r>
    </w:p>
    <w:p>
      <w:pPr>
        <w:pStyle w:val="null3"/>
        <w:ind w:firstLine="480"/>
        <w:jc w:val="left"/>
      </w:pPr>
      <w:r>
        <w:rPr/>
        <w:t>现附上由财政部门认可的政府采购专业担保机构：</w:t>
      </w:r>
      <w:r>
        <w:rPr>
          <w:u w:val="single"/>
        </w:rPr>
        <w:t>（填写“担保机构全称”）</w:t>
      </w:r>
      <w:r>
        <w:rPr/>
        <w:t>出具的谈判担保函复印件，上述证明材料真实有效，否则我方负全部责任。</w:t>
      </w:r>
    </w:p>
    <w:p>
      <w:pPr>
        <w:pStyle w:val="null3"/>
        <w:ind w:firstLine="480"/>
        <w:jc w:val="left"/>
      </w:pPr>
      <w:r>
        <w:rPr/>
        <w:t>※注意事项：</w:t>
      </w:r>
    </w:p>
    <w:p>
      <w:pPr>
        <w:pStyle w:val="null3"/>
        <w:ind w:firstLine="480"/>
        <w:jc w:val="left"/>
      </w:pPr>
      <w:r>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b/>
        </w:rPr>
        <w:t>※无法按照本格式注意事项第2.1、2.2条规定提供财务报告复印件的供应商，应按照本格式注意事项的要求选择提供资信证明复印件或谈判担保函复印件。</w:t>
      </w:r>
    </w:p>
    <w:p>
      <w:pPr>
        <w:pStyle w:val="null3"/>
        <w:ind w:firstLine="480"/>
        <w:jc w:val="left"/>
      </w:pPr>
      <w:r>
        <w:rPr/>
        <w:t>3、供应商提供的相应证明材料复印件均应符合：内容完整、清晰、整洁，并由供应商加盖其单位公章。</w:t>
      </w:r>
    </w:p>
    <w:p>
      <w:pPr>
        <w:pStyle w:val="null3"/>
        <w:ind w:firstLine="480"/>
        <w:jc w:val="left"/>
      </w:pPr>
      <w:r>
        <w:rPr/>
        <w:t>5、对于接受联合体形式的谈判且供应商是联合体的，则联合体各成员都应当提交本资格证明文件。</w:t>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（）法人（包括企业、事业单位和社会团体）的</w:t>
      </w:r>
    </w:p>
    <w:p>
      <w:pPr>
        <w:pStyle w:val="null3"/>
        <w:ind w:firstLine="480"/>
        <w:jc w:val="left"/>
      </w:pPr>
      <w:r>
        <w:rPr/>
        <w:t xml:space="preserve">现附上自 </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（）非法人（包括其他组织、自然人）的</w:t>
      </w:r>
    </w:p>
    <w:p>
      <w:pPr>
        <w:pStyle w:val="null3"/>
        <w:ind w:firstLine="480"/>
        <w:jc w:val="left"/>
      </w:pPr>
      <w:r>
        <w:rPr/>
        <w:t>现附上自</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（）法人（包括企业、事业单位和社会团体）的</w:t>
      </w:r>
    </w:p>
    <w:p>
      <w:pPr>
        <w:pStyle w:val="null3"/>
        <w:ind w:firstLine="480"/>
        <w:jc w:val="left"/>
      </w:pPr>
      <w:r>
        <w:rPr/>
        <w:t>现附上自</w:t>
      </w:r>
      <w:r>
        <w:rPr/>
        <w:t>年</w:t>
      </w:r>
      <w:r>
        <w:rPr/>
        <w:t>月</w:t>
      </w:r>
      <w:r>
        <w:rPr/>
        <w:t>日至</w:t>
      </w:r>
      <w:r>
        <w:rPr/>
        <w:t>年</w:t>
      </w:r>
      <w:r>
        <w:rPr/>
        <w:t>月</w:t>
      </w:r>
      <w:r>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（）非法人（包括其他组织、自然人）的</w:t>
      </w:r>
    </w:p>
    <w:p>
      <w:pPr>
        <w:pStyle w:val="null3"/>
        <w:ind w:firstLine="480"/>
        <w:jc w:val="left"/>
      </w:pPr>
      <w:r>
        <w:rPr/>
        <w:t>自</w:t>
      </w:r>
      <w:r>
        <w:rPr/>
        <w:t>年</w:t>
      </w:r>
      <w:r>
        <w:rPr/>
        <w:t>月</w:t>
      </w:r>
      <w:r>
        <w:rPr/>
        <w:t>日至</w:t>
      </w:r>
      <w:r>
        <w:rPr/>
        <w:t>年</w:t>
      </w:r>
      <w:r>
        <w:rPr/>
        <w:t>月</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附件3-8 具备履行合同所必需设备和专业技术能力证明材料</w:t>
      </w:r>
    </w:p>
    <w:p>
      <w:pPr>
        <w:pStyle w:val="null3"/>
        <w:jc w:val="center"/>
        <w:outlineLvl w:val="1"/>
      </w:pPr>
      <w:r>
        <w:rPr>
          <w:sz w:val="36"/>
          <w:b/>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jc w:val="left"/>
      </w:pPr>
      <w:r>
        <w:rPr>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附件3-9 信用记录查询结果</w:t>
      </w:r>
    </w:p>
    <w:p>
      <w:pPr>
        <w:pStyle w:val="null3"/>
        <w:ind w:firstLine="480"/>
        <w:jc w:val="left"/>
      </w:pPr>
      <w:r>
        <w:rPr/>
        <w:t>1、由谈判小组通过网站查询并打印供应商的信用记录。</w:t>
      </w:r>
    </w:p>
    <w:p>
      <w:pPr>
        <w:pStyle w:val="null3"/>
        <w:ind w:firstLine="480"/>
        <w:jc w:val="left"/>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t xml:space="preserve"> </w:t>
        <w:br/>
        <w:br w:type="page"/>
      </w:r>
    </w:p>
    <w:p>
      <w:pPr>
        <w:pStyle w:val="null3"/>
        <w:jc w:val="center"/>
        <w:outlineLvl w:val="2"/>
      </w:pPr>
      <w:r>
        <w:rPr>
          <w:sz w:val="28"/>
          <w:b/>
        </w:rPr>
        <w:t>附件3-10 联合体协议</w:t>
      </w:r>
    </w:p>
    <w:p>
      <w:pPr>
        <w:pStyle w:val="null3"/>
        <w:jc w:val="center"/>
      </w:pPr>
      <w:r>
        <w:rPr>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自愿组成联合体，共同参加（填写</w:t>
      </w:r>
      <w:r>
        <w:rPr>
          <w:u w:val="single"/>
        </w:rPr>
        <w:t>(项目名称)</w:t>
      </w:r>
      <w:r>
        <w:rPr/>
        <w:t>项目（项目编号：</w:t>
      </w:r>
      <w:r>
        <w:rPr>
          <w:u w:val="single"/>
        </w:rPr>
        <w:t>（填写“项目编号”）</w:t>
      </w:r>
      <w:r>
        <w:rPr/>
        <w:t>）的响应。现就联合体参加本项目响应谈判的有关事宜达成下列协议：</w:t>
      </w:r>
    </w:p>
    <w:p>
      <w:pPr>
        <w:pStyle w:val="null3"/>
        <w:ind w:firstLine="480"/>
        <w:jc w:val="left"/>
      </w:pPr>
      <w:r>
        <w:rPr/>
        <w:t>一、联合体各方应承担的工作和义务具体如下：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w:t>
      </w:r>
      <w:r>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t>2、联合体各方约定由（填写“牵头方的全称”）代表联合体办理谈判保证金事宜。</w:t>
      </w:r>
    </w:p>
    <w:p>
      <w:pPr>
        <w:pStyle w:val="null3"/>
        <w:ind w:firstLine="480"/>
        <w:jc w:val="left"/>
      </w:pPr>
      <w:r>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份，联合体各方各执一份，响应文件中提交一份。</w:t>
      </w:r>
    </w:p>
    <w:p>
      <w:pPr>
        <w:pStyle w:val="null3"/>
        <w:ind w:firstLine="480"/>
        <w:jc w:val="left"/>
      </w:pPr>
      <w:r>
        <w:rPr/>
        <w:t>（以下无正文）</w:t>
      </w:r>
      <w:r>
        <w:br/>
      </w:r>
      <w:r>
        <w:br/>
      </w:r>
    </w:p>
    <w:p>
      <w:pPr>
        <w:pStyle w:val="null3"/>
        <w:ind w:firstLine="480"/>
        <w:jc w:val="left"/>
      </w:pPr>
      <w:r>
        <w:rPr/>
        <w:t>牵头方：</w:t>
      </w:r>
      <w:r>
        <w:rPr>
          <w:u w:val="single"/>
        </w:rPr>
        <w:t>（全称并加盖单位公章）</w:t>
      </w:r>
    </w:p>
    <w:p>
      <w:pPr>
        <w:pStyle w:val="null3"/>
        <w:ind w:firstLine="480"/>
        <w:jc w:val="left"/>
      </w:pPr>
      <w:r>
        <w:rPr/>
        <w:t>供应商代表：</w:t>
      </w:r>
      <w:r>
        <w:rPr>
          <w:u w:val="single"/>
        </w:rPr>
        <w:t>（签字或盖章）</w:t>
      </w:r>
    </w:p>
    <w:p>
      <w:pPr>
        <w:pStyle w:val="null3"/>
        <w:ind w:firstLine="480"/>
        <w:jc w:val="left"/>
      </w:pPr>
      <w:r>
        <w:rPr/>
        <w:t>成员一：</w:t>
      </w:r>
      <w:r>
        <w:rPr>
          <w:u w:val="single"/>
        </w:rPr>
        <w:t>（全称并加盖成员一的单位公章）</w:t>
      </w:r>
    </w:p>
    <w:p>
      <w:pPr>
        <w:pStyle w:val="null3"/>
        <w:ind w:firstLine="480"/>
        <w:jc w:val="left"/>
      </w:pPr>
      <w:r>
        <w:rPr/>
        <w:t>供应商代表：</w:t>
      </w:r>
      <w:r>
        <w:rPr>
          <w:u w:val="single"/>
        </w:rPr>
        <w:t>（签字或盖章）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供应商代表：</w:t>
      </w:r>
      <w:r>
        <w:rPr>
          <w:u w:val="single"/>
        </w:rPr>
        <w:t>（签字或盖章）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1、若谈判文件规定接受联合体形式且供应商为联合体的，则供应商应提供本协议；否则无须提供。</w:t>
      </w:r>
    </w:p>
    <w:p>
      <w:pPr>
        <w:pStyle w:val="null3"/>
        <w:ind w:firstLine="480"/>
        <w:jc w:val="left"/>
      </w:pPr>
      <w:r>
        <w:rPr/>
        <w:t>2、本协议中的供应商代表如果不是竞争性谈判须知中定义的“单位负责人”，则还必须提供“单位负责人授权书”。</w:t>
      </w:r>
    </w:p>
    <w:p>
      <w:pPr>
        <w:pStyle w:val="null3"/>
        <w:ind w:firstLine="480"/>
        <w:jc w:val="left"/>
      </w:pPr>
      <w:r>
        <w:rPr/>
        <w:t>3、在以联合体形式落实中小企业预留份额项目中，供应商除了要提供《中小企业声明函》，还需提供本协议。</w:t>
      </w:r>
    </w:p>
    <w:p>
      <w:pPr>
        <w:pStyle w:val="null3"/>
      </w:pPr>
      <w:r>
        <w:rPr/>
        <w:t xml:space="preserve"> </w:t>
        <w:br/>
        <w:br w:type="page"/>
      </w:r>
    </w:p>
    <w:p>
      <w:pPr>
        <w:pStyle w:val="null3"/>
        <w:jc w:val="center"/>
        <w:outlineLvl w:val="2"/>
      </w:pPr>
      <w:r>
        <w:rPr>
          <w:sz w:val="28"/>
          <w:b/>
        </w:rPr>
        <w:t>附件3-11分包意向协议（若有）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1.谈判文件接受合同分包且供应商拟将合同分包的，应提供本协议；否则无须提供。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pPr>
      <w:r>
        <w:rPr/>
        <w:t xml:space="preserve"> </w:t>
        <w:br/>
        <w:br w:type="page"/>
      </w:r>
    </w:p>
    <w:p>
      <w:pPr>
        <w:pStyle w:val="null3"/>
        <w:jc w:val="center"/>
        <w:outlineLvl w:val="2"/>
      </w:pPr>
      <w:r>
        <w:rPr>
          <w:sz w:val="28"/>
          <w:b/>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t>特此声明。</w:t>
      </w:r>
      <w:r>
        <w:br/>
      </w:r>
      <w:r>
        <w:br/>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w:t>
      </w:r>
    </w:p>
    <w:p>
      <w:pPr>
        <w:pStyle w:val="null3"/>
        <w:ind w:firstLine="480"/>
        <w:jc w:val="left"/>
      </w:pPr>
      <w:r>
        <w:rPr/>
        <w:t>2、请供应商根据实际情况如实声明，否则视为提供虚假材料。</w:t>
      </w:r>
    </w:p>
    <w:p>
      <w:pPr>
        <w:pStyle w:val="null3"/>
      </w:pPr>
      <w:r>
        <w:rPr/>
        <w:t xml:space="preserve"> </w:t>
        <w:br/>
        <w:br w:type="page"/>
      </w:r>
    </w:p>
    <w:p>
      <w:pPr>
        <w:pStyle w:val="null3"/>
        <w:jc w:val="center"/>
        <w:outlineLvl w:val="2"/>
      </w:pPr>
      <w:r>
        <w:rPr>
          <w:sz w:val="28"/>
          <w:b/>
        </w:rPr>
        <w:t>附件3-13 其它资格证明文件</w:t>
      </w:r>
    </w:p>
    <w:p>
      <w:pPr>
        <w:pStyle w:val="null3"/>
        <w:jc w:val="center"/>
        <w:outlineLvl w:val="1"/>
      </w:pPr>
      <w:r>
        <w:rPr>
          <w:sz w:val="36"/>
          <w:b/>
        </w:rPr>
        <w:t>（若有）</w:t>
      </w:r>
    </w:p>
    <w:p>
      <w:pPr>
        <w:pStyle w:val="null3"/>
        <w:ind w:firstLine="480"/>
        <w:jc w:val="left"/>
      </w:pPr>
      <w:r>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t>2、若谈判文件规定接受联合体形式且供应商为联合体的，涉及联合体成员的其它资格证明文件在此处提供相关证明材料，并加盖供应商单位公章。</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附件4 谈判保证金凭证</w:t>
      </w:r>
    </w:p>
    <w:p>
      <w:pPr>
        <w:pStyle w:val="null3"/>
        <w:jc w:val="center"/>
      </w:pPr>
      <w:r>
        <w:rPr/>
        <w:t>编制说明</w:t>
      </w:r>
    </w:p>
    <w:p>
      <w:pPr>
        <w:pStyle w:val="null3"/>
        <w:ind w:firstLine="480"/>
        <w:jc w:val="left"/>
      </w:pPr>
      <w:r>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2、谈判保证金是否已提交按照谈判文件规定执行。</w:t>
      </w:r>
    </w:p>
    <w:p>
      <w:pPr>
        <w:pStyle w:val="null3"/>
      </w:pPr>
      <w:r>
        <w:rPr/>
        <w:t xml:space="preserve"> </w:t>
        <w:br/>
        <w:br w:type="page"/>
      </w:r>
    </w:p>
    <w:p>
      <w:pPr>
        <w:pStyle w:val="null3"/>
        <w:jc w:val="center"/>
        <w:outlineLvl w:val="2"/>
      </w:pPr>
      <w:r>
        <w:rPr>
          <w:sz w:val="28"/>
          <w:b/>
        </w:rPr>
        <w:t>附件5：技术、服务和商务响应表</w:t>
      </w:r>
    </w:p>
    <w:p>
      <w:pPr>
        <w:pStyle w:val="null3"/>
        <w:jc w:val="center"/>
        <w:outlineLvl w:val="2"/>
      </w:pPr>
      <w:r>
        <w:rPr>
          <w:sz w:val="28"/>
          <w:b/>
        </w:rPr>
        <w:t>附件5-1：技术和服务要求响应表</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pPr>
      <w:r>
        <w:rPr/>
        <w:t xml:space="preserve"> </w:t>
        <w:br/>
        <w:br w:type="page"/>
      </w:r>
    </w:p>
    <w:p>
      <w:pPr>
        <w:pStyle w:val="null3"/>
        <w:jc w:val="center"/>
        <w:outlineLvl w:val="2"/>
      </w:pPr>
      <w:r>
        <w:rPr>
          <w:sz w:val="28"/>
          <w:b/>
        </w:rPr>
        <w:t xml:space="preserve">附件5-2 商务条件和其它事项响应表 </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pPr>
      <w:r>
        <w:rPr/>
        <w:t xml:space="preserve"> </w:t>
        <w:br/>
        <w:br w:type="page"/>
      </w:r>
    </w:p>
    <w:p>
      <w:pPr>
        <w:pStyle w:val="null3"/>
        <w:jc w:val="center"/>
        <w:outlineLvl w:val="2"/>
      </w:pPr>
      <w:r>
        <w:rPr>
          <w:sz w:val="28"/>
          <w:b/>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t>2.如果没有特别要求的，供应商根据谈判文件的要求以及特点，提供相关技术、商务、服务响应承诺及资料，格式自拟。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附件7 供应商提交符合政府采购政策的证明材料</w:t>
      </w:r>
    </w:p>
    <w:p>
      <w:pPr>
        <w:pStyle w:val="null3"/>
        <w:jc w:val="center"/>
        <w:outlineLvl w:val="2"/>
      </w:pPr>
      <w:r>
        <w:rPr>
          <w:sz w:val="28"/>
          <w:b/>
        </w:rPr>
        <w:t>附件7-1-1 中小企业声明函（若有）</w:t>
      </w:r>
    </w:p>
    <w:p>
      <w:pPr>
        <w:pStyle w:val="null3"/>
        <w:ind w:firstLine="480"/>
        <w:jc w:val="center"/>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 xml:space="preserve"> ※注意：</w:t>
      </w:r>
    </w:p>
    <w:p>
      <w:pPr>
        <w:pStyle w:val="null3"/>
        <w:ind w:firstLine="480"/>
        <w:jc w:val="left"/>
      </w:pPr>
      <w:r>
        <w:rPr/>
        <w:t xml:space="preserve"> 1、从业人员、营业收入、资产总额填报上一年度数据，无上一年度数据的新成立企业可不填报。</w:t>
      </w:r>
    </w:p>
    <w:p>
      <w:pPr>
        <w:pStyle w:val="null3"/>
        <w:ind w:firstLine="480"/>
        <w:jc w:val="left"/>
      </w:pPr>
      <w:r>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ind w:firstLine="480"/>
        <w:jc w:val="center"/>
      </w:pPr>
      <w:r>
        <w:rPr/>
        <w:t>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jc w:val="center"/>
        <w:outlineLvl w:val="2"/>
      </w:pPr>
      <w:r>
        <w:rPr>
          <w:sz w:val="28"/>
          <w:b/>
        </w:rPr>
        <w:t>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（）提供本供应商制造的</w:t>
      </w:r>
      <w:r>
        <w:rPr>
          <w:u w:val="single"/>
        </w:rPr>
        <w:t>（填写“所投采购包、品目号”）</w:t>
      </w:r>
      <w:r>
        <w:rPr/>
        <w:t>货物，或提供其他残疾人福利性单位制造的</w:t>
      </w:r>
      <w:r>
        <w:rPr>
          <w:u w:val="single"/>
        </w:rPr>
        <w:t>（不包括使用非残疾人福利性单位注册商标的货物）</w:t>
      </w:r>
      <w:r>
        <w:rPr/>
        <w:t>货物。（说明：只有部分货物由残疾人福利企业制造的，在该货物后标★）</w:t>
      </w:r>
    </w:p>
    <w:p>
      <w:pPr>
        <w:pStyle w:val="null3"/>
        <w:ind w:firstLine="480"/>
        <w:jc w:val="left"/>
      </w:pPr>
      <w:r>
        <w:rPr/>
        <w:t>（）由本供应商承建的</w:t>
      </w:r>
      <w:r>
        <w:rPr>
          <w:u w:val="single"/>
        </w:rPr>
        <w:t>（填写“所投采购包、品目号”）</w:t>
      </w:r>
      <w:r>
        <w:rPr/>
        <w:t>工程</w:t>
      </w:r>
    </w:p>
    <w:p>
      <w:pPr>
        <w:pStyle w:val="null3"/>
        <w:ind w:firstLine="480"/>
        <w:jc w:val="left"/>
      </w:pPr>
      <w:r>
        <w:rPr/>
        <w:t>（）由本供应商承接的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jc w:val="center"/>
      </w:pPr>
      <w:r>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t>（2）请供应商按照实际情况编制填写本声明函，并在相应的（）中打“√”。</w:t>
      </w:r>
    </w:p>
    <w:p>
      <w:pPr>
        <w:pStyle w:val="null3"/>
        <w:jc w:val="center"/>
      </w:pPr>
      <w:r>
        <w:rPr/>
        <w:t>（3）纸质响应文件正本中的本声明函（若有）应为原件。</w:t>
      </w:r>
    </w:p>
    <w:p>
      <w:pPr>
        <w:pStyle w:val="null3"/>
        <w:jc w:val="center"/>
      </w:pPr>
      <w:r>
        <w:rPr/>
        <w:t>（4）若《残疾人福利性单位声明函》内容不真实，视为提供虚假材料。</w:t>
      </w:r>
    </w:p>
    <w:p>
      <w:pPr>
        <w:pStyle w:val="null3"/>
      </w:pPr>
      <w:r>
        <w:rPr/>
        <w:t xml:space="preserve"> </w:t>
        <w:br/>
        <w:br w:type="page"/>
      </w:r>
    </w:p>
    <w:p>
      <w:pPr>
        <w:pStyle w:val="null3"/>
        <w:jc w:val="center"/>
        <w:outlineLvl w:val="2"/>
      </w:pPr>
      <w:r>
        <w:rPr>
          <w:sz w:val="28"/>
          <w:b/>
        </w:rPr>
        <w:t>附件7-1-3 监狱企业证明材料</w:t>
      </w:r>
      <w:r>
        <w:rPr/>
        <w:t>供应商为监狱企业，提供本单位制造的货物（承接的服务），并在响应文件中提供省级以上监狱管理局、戒毒管理局（含新疆生产建设兵团）出具的属于监狱企业的证明文件。</w:t>
      </w:r>
    </w:p>
    <w:p>
      <w:pPr>
        <w:pStyle w:val="null3"/>
      </w:pPr>
      <w:r>
        <w:rPr/>
        <w:t xml:space="preserve"> </w:t>
        <w:br/>
        <w:br w:type="page"/>
      </w:r>
    </w:p>
    <w:p>
      <w:pPr>
        <w:pStyle w:val="null3"/>
        <w:jc w:val="center"/>
        <w:outlineLvl w:val="2"/>
      </w:pPr>
      <w:r>
        <w:rPr>
          <w:sz w:val="28"/>
          <w:b/>
        </w:rPr>
        <w:t>附件7-2优先类节能产品、环境标志产品价格扣除证明材料（若有）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left"/>
      </w:pPr>
      <w:r>
        <w:rPr/>
        <w:t>供应商代表：</w:t>
      </w:r>
      <w:r>
        <w:rPr>
          <w:u w:val="single"/>
        </w:rPr>
        <w:t>（签字）</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