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bookmarkStart w:id="0" w:name="_GoBack"/>
      <w:bookmarkEnd w:id="0"/>
    </w:p>
    <w:p>
      <w:pPr>
        <w:rPr>
          <w:rFonts w:ascii="仿宋_GB2312" w:eastAsia="仿宋_GB2312"/>
          <w:sz w:val="32"/>
        </w:rPr>
      </w:pPr>
      <w:r>
        <w:rPr>
          <w:rFonts w:ascii="宋体" w:hAnsi="宋体"/>
          <w:color w:val="FF0000"/>
          <w:w w:val="80"/>
          <w:sz w:val="120"/>
        </w:rPr>
        <w:pict>
          <v:shape id="_x0000_s1030" o:spid="_x0000_s1030" o:spt="175" type="#_x0000_t175" style="position:absolute;left:0pt;margin-left:-9.65pt;margin-top:11.1pt;height:61.5pt;width:437.9pt;z-index:251755520;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15</w:t>
      </w:r>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757568"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757568;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共青团泉州师范学院委员会关于印发 《关于在全校共青团开展</w:t>
      </w:r>
      <w:r>
        <w:rPr>
          <w:rFonts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rPr>
        <w:t>青春心向党 建功新时代” 主题教育实践活动》的通知</w:t>
      </w:r>
    </w:p>
    <w:p>
      <w:pPr>
        <w:spacing w:line="560" w:lineRule="exact"/>
        <w:rPr>
          <w:rFonts w:ascii="仿宋" w:hAnsi="仿宋" w:eastAsia="仿宋" w:cs="仿宋"/>
          <w:sz w:val="32"/>
          <w:szCs w:val="32"/>
        </w:rPr>
      </w:pPr>
    </w:p>
    <w:p>
      <w:pPr>
        <w:keepNext w:val="0"/>
        <w:keepLines w:val="0"/>
        <w:pageBreakBefore w:val="0"/>
        <w:widowControl w:val="0"/>
        <w:kinsoku/>
        <w:overflowPunct/>
        <w:topLinePunct w:val="0"/>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各二级学院、各校级团学组织（团体）：</w:t>
      </w:r>
    </w:p>
    <w:p>
      <w:pPr>
        <w:pStyle w:val="3"/>
        <w:keepNext w:val="0"/>
        <w:keepLines w:val="0"/>
        <w:pageBreakBefore w:val="0"/>
        <w:widowControl w:val="0"/>
        <w:kinsoku/>
        <w:overflowPunct/>
        <w:topLinePunct w:val="0"/>
        <w:bidi w:val="0"/>
        <w:adjustRightInd/>
        <w:snapToGrid/>
        <w:spacing w:line="560" w:lineRule="exact"/>
        <w:ind w:right="108"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 w:eastAsia="仿宋_GB2312" w:cs="仿宋"/>
          <w:color w:val="000000" w:themeColor="text1"/>
          <w:sz w:val="32"/>
          <w:szCs w:val="32"/>
        </w:rPr>
        <w:t>今年是中华人民共和国成立70周年、五四运动100周年。</w:t>
      </w:r>
      <w:r>
        <w:rPr>
          <w:rFonts w:hint="eastAsia" w:ascii="仿宋_GB2312" w:hAnsi="仿宋_GB2312" w:eastAsia="仿宋_GB2312" w:cs="仿宋_GB2312"/>
          <w:kern w:val="2"/>
          <w:sz w:val="32"/>
          <w:szCs w:val="32"/>
          <w:lang w:val="en-US"/>
        </w:rPr>
        <w:t>根据《共青团中央关于组织开展“青春心向党 建功新时代主题教育实践活动的通知”》（中青发[2019]3号）精神，结合我校工作实际，决定在全校共青团开展“青春心向党 建功新时代”主题教育实践活动,现将方案印发给你们，请结合实际，抓好贯彻落实。</w:t>
      </w:r>
    </w:p>
    <w:p>
      <w:pPr>
        <w:pStyle w:val="3"/>
        <w:keepNext w:val="0"/>
        <w:keepLines w:val="0"/>
        <w:pageBreakBefore w:val="0"/>
        <w:widowControl w:val="0"/>
        <w:kinsoku/>
        <w:wordWrap w:val="0"/>
        <w:overflowPunct/>
        <w:topLinePunct w:val="0"/>
        <w:bidi w:val="0"/>
        <w:adjustRightInd/>
        <w:snapToGrid/>
        <w:spacing w:line="560" w:lineRule="exact"/>
        <w:ind w:right="108"/>
        <w:jc w:val="both"/>
        <w:textAlignment w:val="auto"/>
        <w:rPr>
          <w:rFonts w:ascii="仿宋_GB2312" w:hAnsi="仿宋_GB2312" w:eastAsia="仿宋_GB2312" w:cs="仿宋_GB2312"/>
          <w:kern w:val="2"/>
          <w:sz w:val="32"/>
          <w:szCs w:val="32"/>
          <w:lang w:val="en-US"/>
        </w:rPr>
      </w:pPr>
    </w:p>
    <w:p>
      <w:pPr>
        <w:pStyle w:val="3"/>
        <w:keepNext w:val="0"/>
        <w:keepLines w:val="0"/>
        <w:pageBreakBefore w:val="0"/>
        <w:widowControl w:val="0"/>
        <w:kinsoku/>
        <w:wordWrap w:val="0"/>
        <w:overflowPunct/>
        <w:topLinePunct w:val="0"/>
        <w:bidi w:val="0"/>
        <w:adjustRightInd/>
        <w:snapToGrid/>
        <w:spacing w:line="560" w:lineRule="exact"/>
        <w:ind w:right="108"/>
        <w:jc w:val="both"/>
        <w:textAlignment w:val="auto"/>
        <w:rPr>
          <w:rFonts w:ascii="仿宋_GB2312" w:hAnsi="仿宋_GB2312" w:eastAsia="仿宋_GB2312" w:cs="仿宋_GB2312"/>
          <w:kern w:val="2"/>
          <w:sz w:val="32"/>
          <w:szCs w:val="32"/>
          <w:lang w:val="en-US"/>
        </w:rPr>
      </w:pPr>
    </w:p>
    <w:p>
      <w:pPr>
        <w:keepNext w:val="0"/>
        <w:keepLines w:val="0"/>
        <w:pageBreakBefore w:val="0"/>
        <w:widowControl w:val="0"/>
        <w:kinsoku/>
        <w:overflowPunct/>
        <w:topLinePunct w:val="0"/>
        <w:bidi w:val="0"/>
        <w:adjustRightInd/>
        <w:snapToGrid/>
        <w:spacing w:line="560" w:lineRule="exact"/>
        <w:ind w:left="1598" w:leftChars="304" w:hanging="960" w:hangingChars="300"/>
        <w:textAlignment w:val="auto"/>
        <w:rPr>
          <w:rFonts w:hint="eastAsia" w:ascii="仿宋_GB2312" w:eastAsia="仿宋_GB2312"/>
          <w:bCs/>
          <w:sz w:val="32"/>
          <w:szCs w:val="32"/>
        </w:rPr>
      </w:pPr>
      <w:r>
        <w:rPr>
          <w:rFonts w:hint="eastAsia" w:ascii="仿宋_GB2312" w:hAnsi="仿宋_GB2312" w:eastAsia="仿宋_GB2312" w:cs="仿宋_GB2312"/>
          <w:sz w:val="32"/>
          <w:szCs w:val="32"/>
        </w:rPr>
        <w:t>附件：</w:t>
      </w:r>
      <w:r>
        <w:rPr>
          <w:rFonts w:hint="eastAsia" w:ascii="仿宋_GB2312" w:hAnsi="方正小标宋简体" w:eastAsia="仿宋_GB2312" w:cs="方正小标宋简体"/>
          <w:bCs/>
          <w:sz w:val="32"/>
          <w:szCs w:val="32"/>
        </w:rPr>
        <w:t>关于在全校共青团开展“青春心向党 建功新时代”主题教育实践活动的方案</w:t>
      </w:r>
    </w:p>
    <w:p>
      <w:pPr>
        <w:pStyle w:val="3"/>
        <w:keepNext w:val="0"/>
        <w:keepLines w:val="0"/>
        <w:pageBreakBefore w:val="0"/>
        <w:widowControl w:val="0"/>
        <w:kinsoku/>
        <w:wordWrap w:val="0"/>
        <w:overflowPunct/>
        <w:topLinePunct w:val="0"/>
        <w:bidi w:val="0"/>
        <w:adjustRightInd/>
        <w:snapToGrid/>
        <w:spacing w:line="560" w:lineRule="exact"/>
        <w:ind w:right="108" w:firstLine="640" w:firstLineChars="200"/>
        <w:jc w:val="both"/>
        <w:textAlignment w:val="auto"/>
        <w:rPr>
          <w:rFonts w:ascii="仿宋_GB2312" w:hAnsi="仿宋_GB2312" w:eastAsia="仿宋_GB2312" w:cs="仿宋_GB2312"/>
          <w:kern w:val="2"/>
          <w:sz w:val="32"/>
          <w:szCs w:val="32"/>
          <w:lang w:val="en-US"/>
        </w:rPr>
      </w:pPr>
    </w:p>
    <w:p>
      <w:pPr>
        <w:pStyle w:val="3"/>
        <w:keepNext w:val="0"/>
        <w:keepLines w:val="0"/>
        <w:pageBreakBefore w:val="0"/>
        <w:widowControl w:val="0"/>
        <w:kinsoku/>
        <w:overflowPunct/>
        <w:topLinePunct w:val="0"/>
        <w:bidi w:val="0"/>
        <w:adjustRightInd/>
        <w:snapToGrid/>
        <w:spacing w:line="560" w:lineRule="exact"/>
        <w:ind w:right="108" w:firstLine="640" w:firstLineChars="200"/>
        <w:jc w:val="center"/>
        <w:textAlignment w:val="auto"/>
        <w:rPr>
          <w:rFonts w:ascii="仿宋_GB2312" w:hAnsi="仿宋_GB2312" w:eastAsia="仿宋_GB2312" w:cs="仿宋_GB2312"/>
          <w:kern w:val="2"/>
          <w:sz w:val="32"/>
          <w:szCs w:val="32"/>
          <w:lang w:val="en-US"/>
        </w:rPr>
      </w:pPr>
    </w:p>
    <w:p>
      <w:pPr>
        <w:pStyle w:val="3"/>
        <w:keepNext w:val="0"/>
        <w:keepLines w:val="0"/>
        <w:pageBreakBefore w:val="0"/>
        <w:widowControl w:val="0"/>
        <w:kinsoku/>
        <w:overflowPunct/>
        <w:topLinePunct w:val="0"/>
        <w:bidi w:val="0"/>
        <w:adjustRightInd/>
        <w:snapToGrid/>
        <w:spacing w:line="560" w:lineRule="exact"/>
        <w:ind w:right="108" w:firstLine="640" w:firstLineChars="200"/>
        <w:jc w:val="center"/>
        <w:textAlignment w:val="auto"/>
        <w:rPr>
          <w:rFonts w:ascii="仿宋_GB2312" w:hAnsi="仿宋_GB2312" w:eastAsia="仿宋_GB2312" w:cs="仿宋_GB2312"/>
          <w:kern w:val="2"/>
          <w:sz w:val="32"/>
          <w:szCs w:val="32"/>
          <w:lang w:val="en-US"/>
        </w:rPr>
      </w:pPr>
    </w:p>
    <w:p>
      <w:pPr>
        <w:pStyle w:val="3"/>
        <w:keepNext w:val="0"/>
        <w:keepLines w:val="0"/>
        <w:pageBreakBefore w:val="0"/>
        <w:widowControl w:val="0"/>
        <w:kinsoku/>
        <w:overflowPunct/>
        <w:topLinePunct w:val="0"/>
        <w:bidi w:val="0"/>
        <w:adjustRightInd/>
        <w:snapToGrid/>
        <w:spacing w:line="560" w:lineRule="exact"/>
        <w:ind w:right="108" w:firstLine="640" w:firstLineChars="200"/>
        <w:jc w:val="center"/>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rPr>
        <w:t>共青团泉州师范学院委员会</w:t>
      </w:r>
    </w:p>
    <w:p>
      <w:pPr>
        <w:pStyle w:val="3"/>
        <w:keepNext w:val="0"/>
        <w:keepLines w:val="0"/>
        <w:pageBreakBefore w:val="0"/>
        <w:widowControl w:val="0"/>
        <w:kinsoku/>
        <w:wordWrap w:val="0"/>
        <w:overflowPunct/>
        <w:topLinePunct w:val="0"/>
        <w:bidi w:val="0"/>
        <w:adjustRightInd/>
        <w:snapToGrid/>
        <w:spacing w:line="560" w:lineRule="exact"/>
        <w:ind w:right="108" w:firstLine="640" w:firstLineChars="200"/>
        <w:jc w:val="right"/>
        <w:textAlignment w:val="auto"/>
        <w:rPr>
          <w:rFonts w:hint="default" w:ascii="仿宋_GB2312" w:hAnsi="仿宋_GB2312" w:eastAsia="仿宋_GB2312" w:cs="仿宋_GB2312"/>
          <w:sz w:val="32"/>
          <w:szCs w:val="32"/>
          <w:u w:val="thick"/>
          <w:lang w:val="en-US"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rPr>
        <w:t>2019年4月2</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lang w:val="en-US"/>
        </w:rPr>
        <w:t>日</w:t>
      </w:r>
      <w:r>
        <w:rPr>
          <w:rFonts w:hint="eastAsia" w:ascii="仿宋_GB2312" w:hAnsi="仿宋_GB2312" w:eastAsia="仿宋_GB2312" w:cs="仿宋_GB2312"/>
          <w:kern w:val="2"/>
          <w:sz w:val="32"/>
          <w:szCs w:val="32"/>
          <w:lang w:val="en-US" w:eastAsia="zh-CN"/>
        </w:rPr>
        <w:t xml:space="preserve">        </w:t>
      </w: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20" w:lineRule="exact"/>
        <w:jc w:val="left"/>
        <w:rPr>
          <w:rFonts w:ascii="黑体" w:hAnsi="黑体" w:eastAsia="黑体" w:cs="黑体"/>
          <w:b/>
          <w:spacing w:val="25"/>
          <w:sz w:val="32"/>
          <w:szCs w:val="32"/>
        </w:rPr>
      </w:pPr>
    </w:p>
    <w:p>
      <w:pPr>
        <w:spacing w:line="560" w:lineRule="exact"/>
        <w:jc w:val="left"/>
        <w:rPr>
          <w:rFonts w:hint="eastAsia" w:ascii="黑体" w:hAnsi="黑体" w:eastAsia="黑体" w:cs="黑体"/>
          <w:bCs/>
          <w:spacing w:val="25"/>
          <w:sz w:val="32"/>
          <w:szCs w:val="32"/>
        </w:rPr>
      </w:pPr>
    </w:p>
    <w:p>
      <w:pPr>
        <w:spacing w:line="560" w:lineRule="exact"/>
        <w:jc w:val="left"/>
        <w:rPr>
          <w:rFonts w:hint="eastAsia" w:ascii="黑体" w:hAnsi="黑体" w:eastAsia="黑体" w:cs="黑体"/>
          <w:bCs/>
          <w:spacing w:val="25"/>
          <w:sz w:val="32"/>
          <w:szCs w:val="32"/>
        </w:rPr>
      </w:pPr>
    </w:p>
    <w:p>
      <w:pPr>
        <w:spacing w:line="560" w:lineRule="exact"/>
        <w:jc w:val="left"/>
        <w:rPr>
          <w:rFonts w:hint="eastAsia" w:ascii="黑体" w:hAnsi="黑体" w:eastAsia="黑体" w:cs="黑体"/>
          <w:bCs/>
          <w:spacing w:val="25"/>
          <w:sz w:val="32"/>
          <w:szCs w:val="32"/>
        </w:rPr>
      </w:pPr>
    </w:p>
    <w:p>
      <w:pPr>
        <w:spacing w:line="560" w:lineRule="exact"/>
        <w:jc w:val="left"/>
        <w:rPr>
          <w:rFonts w:hint="eastAsia" w:ascii="黑体" w:hAnsi="黑体" w:eastAsia="黑体" w:cs="黑体"/>
          <w:bCs/>
          <w:spacing w:val="25"/>
          <w:sz w:val="32"/>
          <w:szCs w:val="32"/>
        </w:rPr>
      </w:pPr>
    </w:p>
    <w:p>
      <w:pPr>
        <w:spacing w:line="560" w:lineRule="exact"/>
        <w:jc w:val="left"/>
        <w:rPr>
          <w:rFonts w:hint="eastAsia" w:ascii="黑体" w:hAnsi="黑体" w:eastAsia="黑体" w:cs="黑体"/>
          <w:bCs/>
          <w:spacing w:val="25"/>
          <w:sz w:val="32"/>
          <w:szCs w:val="32"/>
        </w:rPr>
      </w:pPr>
    </w:p>
    <w:p>
      <w:pPr>
        <w:spacing w:line="560" w:lineRule="exact"/>
        <w:jc w:val="left"/>
        <w:rPr>
          <w:rFonts w:ascii="黑体" w:hAnsi="黑体" w:eastAsia="黑体" w:cs="黑体"/>
          <w:bCs/>
          <w:spacing w:val="25"/>
          <w:sz w:val="32"/>
          <w:szCs w:val="32"/>
        </w:rPr>
      </w:pPr>
      <w:r>
        <w:rPr>
          <w:rFonts w:hint="eastAsia" w:ascii="黑体" w:hAnsi="黑体" w:eastAsia="黑体" w:cs="黑体"/>
          <w:bCs/>
          <w:spacing w:val="25"/>
          <w:sz w:val="32"/>
          <w:szCs w:val="32"/>
        </w:rPr>
        <w:t>附件</w:t>
      </w:r>
    </w:p>
    <w:p>
      <w:pPr>
        <w:spacing w:line="560" w:lineRule="exact"/>
        <w:rPr>
          <w:rFonts w:ascii="方正小标宋简体" w:hAnsi="方正小标宋简体" w:eastAsia="方正小标宋简体" w:cs="方正小标宋简体"/>
          <w:bCs/>
          <w:spacing w:val="25"/>
          <w:sz w:val="44"/>
          <w:szCs w:val="44"/>
        </w:rPr>
      </w:pPr>
    </w:p>
    <w:p>
      <w:pPr>
        <w:keepNext w:val="0"/>
        <w:keepLines w:val="0"/>
        <w:pageBreakBefore w:val="0"/>
        <w:kinsoku/>
        <w:wordWrap/>
        <w:overflowPunct/>
        <w:topLinePunct w:val="0"/>
        <w:bidi w:val="0"/>
        <w:adjustRightInd/>
        <w:snapToGrid/>
        <w:spacing w:line="560" w:lineRule="exact"/>
        <w:jc w:val="center"/>
        <w:textAlignment w:val="auto"/>
        <w:rPr>
          <w:rFonts w:ascii="仿宋_GB2312" w:eastAsia="仿宋_GB2312"/>
          <w:bCs/>
          <w:sz w:val="44"/>
          <w:szCs w:val="44"/>
        </w:rPr>
      </w:pPr>
      <w:r>
        <w:rPr>
          <w:rFonts w:hint="eastAsia" w:ascii="方正小标宋简体" w:hAnsi="方正小标宋简体" w:eastAsia="方正小标宋简体" w:cs="方正小标宋简体"/>
          <w:bCs/>
          <w:spacing w:val="-12"/>
          <w:sz w:val="44"/>
          <w:szCs w:val="44"/>
        </w:rPr>
        <w:t>关于在全校共青团开展“青春心向党 建功新时代”</w:t>
      </w:r>
      <w:r>
        <w:rPr>
          <w:rFonts w:hint="eastAsia" w:ascii="方正小标宋简体" w:hAnsi="方正小标宋简体" w:eastAsia="方正小标宋简体" w:cs="方正小标宋简体"/>
          <w:bCs/>
          <w:sz w:val="44"/>
          <w:szCs w:val="44"/>
        </w:rPr>
        <w:t>主题教育实践活动的方案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cs="仿宋"/>
          <w:color w:val="000000" w:themeColor="text1"/>
          <w:sz w:val="32"/>
          <w:szCs w:val="32"/>
        </w:rPr>
        <w:t>今年是中华人民共和国成立70周年、五四运动100周年。为激励和引领广大青少年大力弘扬以爱国主义为核心的伟大民族精神，坚定“四个自信”，矢志投身新时代夺取中国特色社会主义伟大胜利的新征程，</w:t>
      </w:r>
      <w:r>
        <w:rPr>
          <w:rFonts w:hint="eastAsia" w:ascii="仿宋_GB2312" w:hAnsi="仿宋_GB2312" w:eastAsia="仿宋_GB2312" w:cs="仿宋_GB2312"/>
          <w:sz w:val="32"/>
          <w:szCs w:val="32"/>
        </w:rPr>
        <w:t>在全校部署开展“青春心向党 建功新时代”主题教育实践活动， 特制定本方案。</w:t>
      </w:r>
    </w:p>
    <w:p>
      <w:pPr>
        <w:keepNext w:val="0"/>
        <w:keepLines w:val="0"/>
        <w:pageBreakBefore w:val="0"/>
        <w:widowControl/>
        <w:kinsoku/>
        <w:wordWrap/>
        <w:overflowPunct/>
        <w:topLinePunct w:val="0"/>
        <w:bidi w:val="0"/>
        <w:adjustRightInd/>
        <w:snapToGrid/>
        <w:spacing w:line="560" w:lineRule="exact"/>
        <w:ind w:firstLine="627" w:firstLineChars="196"/>
        <w:textAlignment w:val="auto"/>
        <w:rPr>
          <w:rFonts w:ascii="黑体" w:hAnsi="黑体" w:eastAsia="黑体" w:cs="宋体"/>
          <w:kern w:val="0"/>
          <w:sz w:val="32"/>
          <w:szCs w:val="32"/>
        </w:rPr>
      </w:pPr>
      <w:r>
        <w:rPr>
          <w:rFonts w:hint="eastAsia" w:ascii="黑体" w:hAnsi="黑体" w:eastAsia="黑体" w:cs="宋体"/>
          <w:kern w:val="0"/>
          <w:sz w:val="32"/>
          <w:szCs w:val="32"/>
        </w:rPr>
        <w:t>一、活动主题</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青春心向党 建功新时代</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二、指导思想</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高举中国特色社会主义伟大旗帜，深入学习宣传贯彻习近平新时代中国特色社会主义思想和党的十九大精神，紧紧围绕隆重庆祝中华人民共和国成立70周年、纪念五四运动100周年，以“青春心向党，建功新时代”为主题，大力弘扬以爱国主义为核心的伟大民族精神，大力增强全校青年学生的“四个自信”，精心策划开展深入有效、内容新颖、贴近青少年的宣传教育和实践活动，着力深化党的基本理论、基本路线、基本方略教育，着力深化党史、国史、社会主义发展史和中国青年运动史教育，着力深化国情、形势政策和发展成就教育，引导广大青年学生更加紧密地团结在以习近平同志为核心的党中央周围，树牢“四个意识”，坚定“四个自信”，坚决做到“两个维护”，不忘初心、牢记使命，为决胜全面建成小康社会、夺取新时代中国特色社会主义伟大胜利、实现中华民族伟大复兴的中国梦而矢志奋斗。</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三、主要安排</w:t>
      </w:r>
    </w:p>
    <w:p>
      <w:pPr>
        <w:keepNext w:val="0"/>
        <w:keepLines w:val="0"/>
        <w:pageBreakBefore w:val="0"/>
        <w:widowControl/>
        <w:kinsoku/>
        <w:wordWrap/>
        <w:overflowPunct/>
        <w:topLinePunct w:val="0"/>
        <w:bidi w:val="0"/>
        <w:adjustRightInd/>
        <w:snapToGrid/>
        <w:spacing w:line="560" w:lineRule="exact"/>
        <w:ind w:firstLine="630" w:firstLineChars="196"/>
        <w:textAlignment w:val="auto"/>
        <w:rPr>
          <w:rFonts w:ascii="仿宋_GB2312" w:hAnsi="黑体" w:eastAsia="仿宋_GB2312" w:cs="宋体"/>
          <w:kern w:val="0"/>
          <w:sz w:val="32"/>
          <w:szCs w:val="32"/>
        </w:rPr>
      </w:pPr>
      <w:r>
        <w:rPr>
          <w:rFonts w:hint="eastAsia" w:ascii="楷体" w:hAnsi="楷体" w:eastAsia="楷体" w:cs="宋体"/>
          <w:b/>
          <w:kern w:val="0"/>
          <w:sz w:val="32"/>
          <w:szCs w:val="32"/>
        </w:rPr>
        <w:t>1.强化主题宣讲，开展与青年面对面的宣讲活动。</w:t>
      </w:r>
      <w:r>
        <w:rPr>
          <w:rFonts w:hint="eastAsia" w:ascii="仿宋_GB2312" w:hAnsi="黑体" w:eastAsia="仿宋_GB2312" w:cs="宋体"/>
          <w:kern w:val="0"/>
          <w:sz w:val="32"/>
          <w:szCs w:val="32"/>
        </w:rPr>
        <w:t>聚焦用习近平新时代中国特色社会主义思想引领凝聚青年学生，深入推进“青年大学习”行动，重点结合“与信仰对话”，组织理论专家、党政领导、党员干部、青年教师、青年典型等走到青年中，围绕党的理论、党史国史、形势政策、奋斗故事等，开展面对面的宣讲交流，聚焦青年学生思想困惑和关切诉求，把党的理论讲清楚、讲明白，让青年学生听得懂、记得住、能运用。要扎实推动团干部宣讲，结合密切联系青年机制，组织各级团干部到基层团支部，开展小规模、互动式的宣讲交流。各学院团委负责人要走进基层团支部，面向团员青年开展1-2场思政课，让思政课有趣味、有温度、有特色。</w:t>
      </w:r>
    </w:p>
    <w:p>
      <w:pPr>
        <w:keepNext w:val="0"/>
        <w:keepLines w:val="0"/>
        <w:pageBreakBefore w:val="0"/>
        <w:widowControl/>
        <w:kinsoku/>
        <w:wordWrap/>
        <w:overflowPunct/>
        <w:topLinePunct w:val="0"/>
        <w:bidi w:val="0"/>
        <w:adjustRightInd/>
        <w:snapToGrid/>
        <w:spacing w:line="560" w:lineRule="exact"/>
        <w:ind w:firstLine="630" w:firstLineChars="196"/>
        <w:textAlignment w:val="auto"/>
        <w:rPr>
          <w:rFonts w:ascii="仿宋_GB2312" w:hAnsi="黑体" w:eastAsia="仿宋_GB2312" w:cs="宋体"/>
          <w:kern w:val="0"/>
          <w:sz w:val="32"/>
          <w:szCs w:val="32"/>
        </w:rPr>
      </w:pPr>
      <w:r>
        <w:rPr>
          <w:rFonts w:hint="eastAsia" w:ascii="楷体" w:hAnsi="楷体" w:eastAsia="楷体" w:cs="宋体"/>
          <w:b/>
          <w:kern w:val="0"/>
          <w:sz w:val="32"/>
          <w:szCs w:val="32"/>
        </w:rPr>
        <w:t>2.</w:t>
      </w:r>
      <w:r>
        <w:rPr>
          <w:rFonts w:hint="eastAsia" w:ascii="楷体" w:hAnsi="楷体" w:eastAsia="楷体"/>
          <w:b/>
        </w:rPr>
        <w:t xml:space="preserve"> </w:t>
      </w:r>
      <w:r>
        <w:rPr>
          <w:rFonts w:hint="eastAsia" w:ascii="楷体" w:hAnsi="楷体" w:eastAsia="楷体" w:cs="宋体"/>
          <w:b/>
          <w:kern w:val="0"/>
          <w:sz w:val="32"/>
          <w:szCs w:val="32"/>
        </w:rPr>
        <w:t>强化仪式感召，广泛开展集中性主题团日。</w:t>
      </w:r>
      <w:r>
        <w:rPr>
          <w:rFonts w:hint="eastAsia" w:ascii="仿宋_GB2312" w:hAnsi="黑体" w:eastAsia="仿宋_GB2312" w:cs="宋体"/>
          <w:kern w:val="0"/>
          <w:sz w:val="32"/>
          <w:szCs w:val="32"/>
        </w:rPr>
        <w:t>突出仪式教育的感召作用，校团委依托红色教育资源，集中开展祭奠革命英烈等仪式教育活动，到纪念场馆、烈士陵园、革命遗址及其他相关场所，实地接受一次“沉浸式”的精神洗礼，各二级学院团委组织网上祭奠英烈活动，让青年学生在庄严的仪式中接受理想信念熏陶，引导青少年重温革命历史、传承红色基因，增强听党话、跟党走的思想和行动自觉。作为重中之重，从清明节起至五月中旬，校团委面向全校基层团支部集中开展“青春心向党</w:t>
      </w:r>
      <w:r>
        <w:rPr>
          <w:rFonts w:hint="eastAsia" w:ascii="仿宋_GB2312" w:hAnsi="宋体" w:eastAsia="仿宋_GB2312" w:cs="宋体"/>
          <w:bCs/>
          <w:spacing w:val="-23"/>
          <w:kern w:val="0"/>
          <w:sz w:val="44"/>
          <w:szCs w:val="44"/>
          <w:lang w:val="zh-CN"/>
        </w:rPr>
        <w:t xml:space="preserve"> </w:t>
      </w:r>
      <w:r>
        <w:rPr>
          <w:rFonts w:hint="eastAsia" w:ascii="仿宋_GB2312" w:hAnsi="黑体" w:eastAsia="仿宋_GB2312" w:cs="宋体"/>
          <w:kern w:val="0"/>
          <w:sz w:val="32"/>
          <w:szCs w:val="32"/>
        </w:rPr>
        <w:t>建功新时代”“传承五四精神 成就青春中国”特别主题团日活动，组织各二级学院开展“我与国旗、团旗合个影”、“礼赞祖国”快闪拉歌活动。五四期间，重点开展组织收听收看中央有关活动的报道，广泛组织团员、团干部参与，并在全校迅速掀起学习贯彻中央精神的热潮。</w:t>
      </w:r>
    </w:p>
    <w:p>
      <w:pPr>
        <w:keepNext w:val="0"/>
        <w:keepLines w:val="0"/>
        <w:pageBreakBefore w:val="0"/>
        <w:widowControl/>
        <w:kinsoku/>
        <w:wordWrap/>
        <w:overflowPunct/>
        <w:topLinePunct w:val="0"/>
        <w:bidi w:val="0"/>
        <w:adjustRightInd/>
        <w:snapToGrid/>
        <w:spacing w:line="560" w:lineRule="exact"/>
        <w:ind w:firstLine="627" w:firstLineChars="196"/>
        <w:textAlignment w:val="auto"/>
        <w:rPr>
          <w:rFonts w:ascii="仿宋_GB2312" w:hAnsi="黑体" w:eastAsia="仿宋_GB2312" w:cs="宋体"/>
          <w:kern w:val="0"/>
          <w:sz w:val="32"/>
          <w:szCs w:val="32"/>
        </w:rPr>
      </w:pPr>
      <w:r>
        <w:rPr>
          <w:rFonts w:hint="eastAsia" w:ascii="楷体" w:hAnsi="楷体" w:eastAsia="楷体" w:cs="宋体"/>
          <w:kern w:val="0"/>
          <w:sz w:val="32"/>
          <w:szCs w:val="32"/>
        </w:rPr>
        <w:t>3.</w:t>
      </w:r>
      <w:r>
        <w:rPr>
          <w:rFonts w:hint="eastAsia" w:ascii="楷体" w:hAnsi="楷体" w:eastAsia="楷体"/>
        </w:rPr>
        <w:t xml:space="preserve"> </w:t>
      </w:r>
      <w:r>
        <w:rPr>
          <w:rFonts w:hint="eastAsia" w:ascii="楷体" w:hAnsi="楷体" w:eastAsia="楷体" w:cs="宋体"/>
          <w:b/>
          <w:kern w:val="0"/>
          <w:sz w:val="32"/>
          <w:szCs w:val="32"/>
        </w:rPr>
        <w:t>强化榜样带动，大力推树宣传青少年身边典型。</w:t>
      </w:r>
      <w:r>
        <w:rPr>
          <w:rFonts w:hint="eastAsia" w:ascii="仿宋_GB2312" w:hAnsi="黑体" w:eastAsia="仿宋_GB2312" w:cs="宋体"/>
          <w:kern w:val="0"/>
          <w:sz w:val="32"/>
          <w:szCs w:val="32"/>
        </w:rPr>
        <w:t xml:space="preserve">注重发挥榜样的示范带动作用，积极寻找、发现、宣传来自青年学生身边、具有不同优秀特质、可亲可信可学的青年典型。校团委开展 </w:t>
      </w:r>
      <w:r>
        <w:rPr>
          <w:rFonts w:hint="eastAsia" w:ascii="仿宋_GB2312" w:hAnsi="黑体" w:eastAsia="仿宋_GB2312" w:cs="宋体"/>
          <w:kern w:val="0"/>
          <w:sz w:val="32"/>
          <w:szCs w:val="32"/>
          <w:lang w:val="en-US" w:eastAsia="zh-CN"/>
        </w:rPr>
        <w:t>省市校“两红两优”</w:t>
      </w:r>
      <w:r>
        <w:rPr>
          <w:rFonts w:hint="eastAsia" w:ascii="仿宋_GB2312" w:hAnsi="黑体" w:eastAsia="仿宋_GB2312" w:cs="宋体"/>
          <w:kern w:val="0"/>
          <w:sz w:val="32"/>
          <w:szCs w:val="32"/>
        </w:rPr>
        <w:t>评</w:t>
      </w:r>
      <w:r>
        <w:rPr>
          <w:rFonts w:hint="eastAsia" w:ascii="仿宋_GB2312" w:hAnsi="黑体" w:eastAsia="仿宋_GB2312" w:cs="宋体"/>
          <w:kern w:val="0"/>
          <w:sz w:val="32"/>
          <w:szCs w:val="32"/>
          <w:lang w:val="en-US" w:eastAsia="zh-CN"/>
        </w:rPr>
        <w:t>选工作</w:t>
      </w:r>
      <w:r>
        <w:rPr>
          <w:rFonts w:hint="eastAsia" w:ascii="仿宋_GB2312" w:hAnsi="黑体" w:eastAsia="仿宋_GB2312" w:cs="宋体"/>
          <w:kern w:val="0"/>
          <w:sz w:val="32"/>
          <w:szCs w:val="32"/>
        </w:rPr>
        <w:t>，广泛开展励志故事分享、座谈交流、媒体访谈等宣传活动，用真人、真事和真情实感，让榜样精神真正在青少年中入脑入心。各二级学院团委要组织开展好本学院的典型推选和宣传活动，在广大青年学生中切实树立见贤思齐、奋斗成才的价值导向。</w:t>
      </w:r>
    </w:p>
    <w:p>
      <w:pPr>
        <w:keepNext w:val="0"/>
        <w:keepLines w:val="0"/>
        <w:pageBreakBefore w:val="0"/>
        <w:widowControl/>
        <w:kinsoku/>
        <w:wordWrap/>
        <w:overflowPunct/>
        <w:topLinePunct w:val="0"/>
        <w:bidi w:val="0"/>
        <w:adjustRightInd/>
        <w:snapToGrid/>
        <w:spacing w:line="560" w:lineRule="exact"/>
        <w:ind w:firstLine="627" w:firstLineChars="196"/>
        <w:textAlignment w:val="auto"/>
        <w:rPr>
          <w:rFonts w:ascii="仿宋_GB2312" w:hAnsi="黑体" w:eastAsia="仿宋_GB2312" w:cs="宋体"/>
          <w:kern w:val="0"/>
          <w:sz w:val="32"/>
          <w:szCs w:val="32"/>
        </w:rPr>
      </w:pPr>
      <w:r>
        <w:rPr>
          <w:rFonts w:hint="eastAsia" w:ascii="楷体" w:hAnsi="楷体" w:eastAsia="楷体" w:cs="宋体"/>
          <w:kern w:val="0"/>
          <w:sz w:val="32"/>
          <w:szCs w:val="32"/>
        </w:rPr>
        <w:t>4.</w:t>
      </w:r>
      <w:r>
        <w:rPr>
          <w:rFonts w:hint="eastAsia" w:ascii="楷体" w:hAnsi="楷体" w:eastAsia="楷体"/>
        </w:rPr>
        <w:t xml:space="preserve"> </w:t>
      </w:r>
      <w:r>
        <w:rPr>
          <w:rFonts w:hint="eastAsia" w:ascii="楷体" w:hAnsi="楷体" w:eastAsia="楷体" w:cs="宋体"/>
          <w:b/>
          <w:kern w:val="0"/>
          <w:sz w:val="32"/>
          <w:szCs w:val="32"/>
        </w:rPr>
        <w:t>强化网上引领，普遍开展青少年主题网络活动。</w:t>
      </w:r>
      <w:r>
        <w:rPr>
          <w:rFonts w:hint="eastAsia" w:ascii="仿宋_GB2312" w:hAnsi="黑体" w:eastAsia="仿宋_GB2312" w:cs="宋体"/>
          <w:kern w:val="0"/>
          <w:sz w:val="32"/>
          <w:szCs w:val="32"/>
        </w:rPr>
        <w:t>依托校级团属新媒体微信、微博平台，广泛开展“五四青年节”、“五四100周年”等网络话题活动，重点开展“五四精神传承有我</w:t>
      </w:r>
      <w:r>
        <w:rPr>
          <w:rFonts w:hint="eastAsia" w:ascii="仿宋_GB2312" w:hAnsi="黑体" w:eastAsia="仿宋_GB2312" w:cs="宋体"/>
          <w:kern w:val="0"/>
          <w:sz w:val="32"/>
          <w:szCs w:val="32"/>
          <w:lang w:val="en-US" w:eastAsia="zh-CN"/>
        </w:rPr>
        <w:t xml:space="preserve">   </w:t>
      </w:r>
      <w:r>
        <w:rPr>
          <w:rFonts w:hint="eastAsia" w:ascii="楷体" w:hAnsi="楷体" w:eastAsia="楷体" w:cs="楷体"/>
          <w:kern w:val="0"/>
          <w:sz w:val="32"/>
          <w:szCs w:val="32"/>
          <w:lang w:eastAsia="zh-CN"/>
        </w:rPr>
        <w:t>——</w:t>
      </w:r>
      <w:r>
        <w:rPr>
          <w:rFonts w:hint="eastAsia" w:ascii="仿宋_GB2312" w:hAnsi="黑体" w:eastAsia="仿宋_GB2312" w:cs="宋体"/>
          <w:kern w:val="0"/>
          <w:sz w:val="32"/>
          <w:szCs w:val="32"/>
        </w:rPr>
        <w:t>青春随手拍”等主题网络活动。从清明节起至五月中旬，结合开展线下主题团日活动，举办“青春心向党</w:t>
      </w:r>
      <w:r>
        <w:rPr>
          <w:rFonts w:hint="eastAsia" w:ascii="仿宋_GB2312" w:hAnsi="宋体" w:eastAsia="仿宋_GB2312" w:cs="宋体"/>
          <w:bCs/>
          <w:spacing w:val="-23"/>
          <w:kern w:val="0"/>
          <w:sz w:val="44"/>
          <w:szCs w:val="44"/>
          <w:lang w:val="zh-CN"/>
        </w:rPr>
        <w:t xml:space="preserve"> </w:t>
      </w:r>
      <w:r>
        <w:rPr>
          <w:rFonts w:hint="eastAsia" w:ascii="仿宋_GB2312" w:hAnsi="黑体" w:eastAsia="仿宋_GB2312" w:cs="宋体"/>
          <w:kern w:val="0"/>
          <w:sz w:val="32"/>
          <w:szCs w:val="32"/>
        </w:rPr>
        <w:t>建功新时代”网络直播活动，对各二级学院集中性主题活动进行网络直播。各二级学院团组织遴选若干个基层团支部自主开展1-2场直播活动。同时，大力发动基层团组织和青年学生围绕活动主题，积极创作直播和短视频作品，通过网络直播平台集中推送。</w:t>
      </w:r>
    </w:p>
    <w:p>
      <w:pPr>
        <w:keepNext w:val="0"/>
        <w:keepLines w:val="0"/>
        <w:pageBreakBefore w:val="0"/>
        <w:widowControl/>
        <w:kinsoku/>
        <w:wordWrap/>
        <w:overflowPunct/>
        <w:topLinePunct w:val="0"/>
        <w:bidi w:val="0"/>
        <w:adjustRightInd/>
        <w:snapToGrid/>
        <w:spacing w:line="560" w:lineRule="exact"/>
        <w:ind w:firstLine="627" w:firstLineChars="196"/>
        <w:textAlignment w:val="auto"/>
        <w:rPr>
          <w:rFonts w:ascii="仿宋_GB2312" w:hAnsi="黑体" w:eastAsia="仿宋_GB2312" w:cs="宋体"/>
          <w:kern w:val="0"/>
          <w:sz w:val="32"/>
          <w:szCs w:val="32"/>
        </w:rPr>
      </w:pPr>
      <w:r>
        <w:rPr>
          <w:rFonts w:hint="eastAsia" w:ascii="楷体" w:hAnsi="楷体" w:eastAsia="楷体" w:cs="宋体"/>
          <w:kern w:val="0"/>
          <w:sz w:val="32"/>
          <w:szCs w:val="32"/>
        </w:rPr>
        <w:t>5.</w:t>
      </w:r>
      <w:r>
        <w:rPr>
          <w:rFonts w:hint="eastAsia" w:ascii="楷体" w:hAnsi="楷体" w:eastAsia="楷体"/>
        </w:rPr>
        <w:t xml:space="preserve"> </w:t>
      </w:r>
      <w:r>
        <w:rPr>
          <w:rFonts w:hint="eastAsia" w:ascii="楷体" w:hAnsi="楷体" w:eastAsia="楷体" w:cs="宋体"/>
          <w:b/>
          <w:kern w:val="0"/>
          <w:sz w:val="32"/>
          <w:szCs w:val="32"/>
        </w:rPr>
        <w:t>强化文化熏陶，精心创作推出主题文化产品。</w:t>
      </w:r>
      <w:r>
        <w:rPr>
          <w:rFonts w:hint="eastAsia" w:ascii="仿宋_GB2312" w:hAnsi="黑体" w:eastAsia="仿宋_GB2312" w:cs="宋体"/>
          <w:kern w:val="0"/>
          <w:sz w:val="32"/>
          <w:szCs w:val="32"/>
        </w:rPr>
        <w:t>深入实施共青团宣传思想产品化战略，大力实施“一学院一品牌”精品工程，整合全团资源，围绕庆祝新中国成立70周年、纪念五四运动100周年，积极策划生产和推介一批阐释党的理论主张、具有鲜明价值导向、符合青年思想特点的“青年版”文化产品。各二级学院结合实际，积极创作主题鲜明、形式新颖的视频、摄影、动漫、微电影等文化产品。校院团属新媒体平台要向广大青少年广泛传播推介。</w:t>
      </w:r>
    </w:p>
    <w:p>
      <w:pPr>
        <w:keepNext w:val="0"/>
        <w:keepLines w:val="0"/>
        <w:pageBreakBefore w:val="0"/>
        <w:widowControl/>
        <w:kinsoku/>
        <w:wordWrap/>
        <w:overflowPunct/>
        <w:topLinePunct w:val="0"/>
        <w:bidi w:val="0"/>
        <w:adjustRightInd/>
        <w:snapToGrid/>
        <w:spacing w:line="560" w:lineRule="exact"/>
        <w:ind w:firstLine="627" w:firstLineChars="196"/>
        <w:textAlignment w:val="auto"/>
        <w:rPr>
          <w:rFonts w:ascii="仿宋_GB2312" w:hAnsi="黑体" w:eastAsia="仿宋_GB2312" w:cs="宋体"/>
          <w:kern w:val="0"/>
          <w:sz w:val="32"/>
          <w:szCs w:val="32"/>
        </w:rPr>
      </w:pPr>
      <w:r>
        <w:rPr>
          <w:rFonts w:hint="eastAsia" w:ascii="楷体" w:hAnsi="楷体" w:eastAsia="楷体" w:cs="宋体"/>
          <w:kern w:val="0"/>
          <w:sz w:val="32"/>
          <w:szCs w:val="32"/>
        </w:rPr>
        <w:t>6.</w:t>
      </w:r>
      <w:r>
        <w:rPr>
          <w:rFonts w:hint="eastAsia" w:ascii="楷体" w:hAnsi="楷体" w:eastAsia="楷体"/>
          <w:b/>
        </w:rPr>
        <w:t xml:space="preserve"> </w:t>
      </w:r>
      <w:r>
        <w:rPr>
          <w:rFonts w:hint="eastAsia" w:ascii="楷体" w:hAnsi="楷体" w:eastAsia="楷体" w:cs="宋体"/>
          <w:b/>
          <w:kern w:val="0"/>
          <w:sz w:val="32"/>
          <w:szCs w:val="32"/>
        </w:rPr>
        <w:t>强化实践锻炼，开展青春建功新时代实践活动。</w:t>
      </w:r>
      <w:r>
        <w:rPr>
          <w:rFonts w:hint="eastAsia" w:ascii="仿宋_GB2312" w:hAnsi="黑体" w:eastAsia="仿宋_GB2312" w:cs="宋体"/>
          <w:kern w:val="0"/>
          <w:sz w:val="32"/>
          <w:szCs w:val="32"/>
        </w:rPr>
        <w:t>大力开展青年创新创业创优行动，着力拓展挑战杯、“创青春”等工作内涵，广泛开展选先树优、职业体验、技能竞赛、成长分享等活动，着力激发青年的创新智慧、创业激情和创优动力。深入开展大学生“三下乡”社会实践活动，实施“高校第二课堂成绩单”制度，深化“青年志愿者”“惠女阿芳志愿者”“青春同伴教育”等品牌项目，积极开发规模化、正规化、常态化的社会实践和志愿服务岗位，将其融入基层团支部的日常功能，让青年学生在实践中了解国情、感受成就、受到锻炼。</w:t>
      </w:r>
    </w:p>
    <w:p>
      <w:pPr>
        <w:keepNext w:val="0"/>
        <w:keepLines w:val="0"/>
        <w:pageBreakBefore w:val="0"/>
        <w:widowControl/>
        <w:kinsoku/>
        <w:wordWrap/>
        <w:overflowPunct/>
        <w:topLinePunct w:val="0"/>
        <w:bidi w:val="0"/>
        <w:adjustRightInd/>
        <w:snapToGrid/>
        <w:spacing w:line="560" w:lineRule="exact"/>
        <w:ind w:firstLine="627" w:firstLineChars="196"/>
        <w:textAlignment w:val="auto"/>
        <w:rPr>
          <w:rFonts w:ascii="仿宋_GB2312" w:hAnsi="黑体" w:eastAsia="仿宋_GB2312" w:cs="宋体"/>
          <w:kern w:val="0"/>
          <w:sz w:val="32"/>
          <w:szCs w:val="32"/>
        </w:rPr>
      </w:pPr>
      <w:r>
        <w:rPr>
          <w:rFonts w:hint="eastAsia" w:ascii="楷体" w:hAnsi="楷体" w:eastAsia="楷体" w:cs="宋体"/>
          <w:kern w:val="0"/>
          <w:sz w:val="32"/>
          <w:szCs w:val="32"/>
        </w:rPr>
        <w:t>7.</w:t>
      </w:r>
      <w:r>
        <w:rPr>
          <w:rFonts w:hint="eastAsia" w:ascii="楷体" w:hAnsi="楷体" w:eastAsia="楷体"/>
        </w:rPr>
        <w:t xml:space="preserve"> </w:t>
      </w:r>
      <w:r>
        <w:rPr>
          <w:rFonts w:hint="eastAsia" w:ascii="楷体" w:hAnsi="楷体" w:eastAsia="楷体" w:cs="宋体"/>
          <w:b/>
          <w:kern w:val="0"/>
          <w:sz w:val="32"/>
          <w:szCs w:val="32"/>
        </w:rPr>
        <w:t>强化氛围营造，大力开展全媒体主题宣传活动。</w:t>
      </w:r>
      <w:r>
        <w:rPr>
          <w:rFonts w:hint="eastAsia" w:ascii="仿宋_GB2312" w:hAnsi="黑体" w:eastAsia="仿宋_GB2312" w:cs="宋体"/>
          <w:kern w:val="0"/>
          <w:sz w:val="32"/>
          <w:szCs w:val="32"/>
        </w:rPr>
        <w:t>紧紧围绕庆祝新中国成立70周年、纪念五四运动100周年，在各级各类团属新闻媒体和舆论平台集中开展主题宣传活动，开设系列专题专栏，利用重要版面、重点平台，通过新闻综述、理论文章、评论社论、人物访谈、话题讨论等方式，掀起全媒体宣传热潮，大力唱响礼赞新中国、奋进新时代的昂扬旋律。要着力围绕广大青年学生学习宣传贯彻习近平新时代中国特色社会主义思想开展重点宣传，积极协调省市新闻媒体充分报道各级团组织开展主题宣传教育实践活动的成效，集中展示各级团组织和广大青少年“青春心向党</w:t>
      </w:r>
      <w:r>
        <w:rPr>
          <w:rFonts w:hint="eastAsia" w:ascii="仿宋_GB2312" w:hAnsi="宋体" w:eastAsia="仿宋_GB2312" w:cs="宋体"/>
          <w:bCs/>
          <w:spacing w:val="-23"/>
          <w:kern w:val="0"/>
          <w:sz w:val="44"/>
          <w:szCs w:val="44"/>
          <w:lang w:val="zh-CN"/>
        </w:rPr>
        <w:t xml:space="preserve"> </w:t>
      </w:r>
      <w:r>
        <w:rPr>
          <w:rFonts w:hint="eastAsia" w:ascii="仿宋_GB2312" w:hAnsi="黑体" w:eastAsia="仿宋_GB2312" w:cs="宋体"/>
          <w:kern w:val="0"/>
          <w:sz w:val="32"/>
          <w:szCs w:val="32"/>
        </w:rPr>
        <w:t>建功新时代”的良好精神风貌。</w:t>
      </w:r>
    </w:p>
    <w:p>
      <w:pPr>
        <w:keepNext w:val="0"/>
        <w:keepLines w:val="0"/>
        <w:pageBreakBefore w:val="0"/>
        <w:widowControl/>
        <w:kinsoku/>
        <w:wordWrap/>
        <w:overflowPunct/>
        <w:topLinePunct w:val="0"/>
        <w:bidi w:val="0"/>
        <w:adjustRightInd/>
        <w:snapToGrid/>
        <w:spacing w:line="560" w:lineRule="exact"/>
        <w:ind w:firstLine="627" w:firstLineChars="196"/>
        <w:textAlignment w:val="auto"/>
        <w:rPr>
          <w:rFonts w:ascii="黑体" w:hAnsi="黑体" w:eastAsia="黑体" w:cs="宋体"/>
          <w:kern w:val="0"/>
          <w:sz w:val="32"/>
          <w:szCs w:val="32"/>
        </w:rPr>
      </w:pPr>
      <w:r>
        <w:rPr>
          <w:rFonts w:hint="eastAsia" w:ascii="黑体" w:hAnsi="黑体" w:eastAsia="黑体" w:cs="宋体"/>
          <w:kern w:val="0"/>
          <w:sz w:val="32"/>
          <w:szCs w:val="32"/>
        </w:rPr>
        <w:t>四、工作要求</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楷体" w:hAnsi="楷体" w:eastAsia="楷体" w:cs="宋体"/>
          <w:kern w:val="0"/>
          <w:sz w:val="32"/>
          <w:szCs w:val="32"/>
        </w:rPr>
        <w:t>1.</w:t>
      </w:r>
      <w:r>
        <w:rPr>
          <w:rFonts w:hint="eastAsia" w:ascii="楷体" w:hAnsi="楷体" w:eastAsia="楷体"/>
        </w:rPr>
        <w:t xml:space="preserve"> </w:t>
      </w:r>
      <w:r>
        <w:rPr>
          <w:rFonts w:hint="eastAsia" w:ascii="楷体" w:hAnsi="楷体" w:eastAsia="楷体" w:cs="宋体"/>
          <w:b/>
          <w:kern w:val="0"/>
          <w:sz w:val="32"/>
          <w:szCs w:val="32"/>
        </w:rPr>
        <w:t>坚决把牢正确方向</w:t>
      </w:r>
      <w:r>
        <w:rPr>
          <w:rFonts w:hint="eastAsia" w:ascii="楷体" w:hAnsi="楷体" w:eastAsia="楷体" w:cs="宋体"/>
          <w:kern w:val="0"/>
          <w:sz w:val="32"/>
          <w:szCs w:val="32"/>
        </w:rPr>
        <w:t>。</w:t>
      </w:r>
      <w:r>
        <w:rPr>
          <w:rFonts w:hint="eastAsia" w:ascii="仿宋_GB2312" w:hAnsi="仿宋" w:eastAsia="仿宋_GB2312" w:cs="宋体"/>
          <w:kern w:val="0"/>
          <w:sz w:val="32"/>
          <w:szCs w:val="32"/>
        </w:rPr>
        <w:t>“青春心向党 建功新时代”主题宣传教育实践活动必须坚决把牢政治方向和舆论导向，坚定不移地同以习近平同志为核心的党中央保持高度一致，把深入学习宣传贯彻习近平新时代中国特色社会主义思想摆在首要位置，把在广大青年学生中弘扬爱国主义精神、坚定“四个自信”作为重中之重。坚持团结稳定鼓劲、正面宣传为主，旗帜鲜明地反对和驳斥。各种错误观点，旗帜鲜明地反对和抵制历史虚无主义的错误倾向，大力唱响主旋律、壮大正能量，努力营造团结奋进的浓厚氛围。</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楷体" w:hAnsi="楷体" w:eastAsia="楷体" w:cs="宋体"/>
          <w:kern w:val="0"/>
          <w:sz w:val="32"/>
          <w:szCs w:val="32"/>
        </w:rPr>
        <w:t>2.</w:t>
      </w:r>
      <w:r>
        <w:rPr>
          <w:rFonts w:hint="eastAsia" w:ascii="楷体" w:hAnsi="楷体" w:eastAsia="楷体"/>
        </w:rPr>
        <w:t xml:space="preserve"> </w:t>
      </w:r>
      <w:r>
        <w:rPr>
          <w:rFonts w:hint="eastAsia" w:ascii="楷体" w:hAnsi="楷体" w:eastAsia="楷体" w:cs="宋体"/>
          <w:b/>
          <w:kern w:val="0"/>
          <w:sz w:val="32"/>
          <w:szCs w:val="32"/>
        </w:rPr>
        <w:t>突出思想教育内涵。</w:t>
      </w:r>
      <w:r>
        <w:rPr>
          <w:rFonts w:hint="eastAsia" w:ascii="仿宋_GB2312" w:hAnsi="仿宋" w:eastAsia="仿宋_GB2312" w:cs="宋体"/>
          <w:kern w:val="0"/>
          <w:sz w:val="32"/>
          <w:szCs w:val="32"/>
        </w:rPr>
        <w:t>坚持以理想信念教育为核心，通过帮助青年学生系统回顾党领导人民进行革命、建设和改革的伟大历程以及中国青年运动的光荣历史，集中展示新中国成立以来特别是党的十八大以来取得的举世瞩目的巨大成就，教育青年学生深刻理解只有中国共产党才能领导中国、只有社会主义才能救中国、只有中国特色社会主义才能发展中国，只有坚持和发展中国特色社会主义才能实现中华民族伟大复兴，引导广大青少年自觉把个人梦想同国家前途命运紧密结合起来，进一步坚定理想信念，不断增强对党的信心、信任和信赖，为决胜全面小康、推动中国特色社会主义不断前进凝聚起磅礴的青春力量。</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楷体" w:hAnsi="楷体" w:eastAsia="楷体" w:cs="宋体"/>
          <w:kern w:val="0"/>
          <w:sz w:val="32"/>
          <w:szCs w:val="32"/>
        </w:rPr>
        <w:t>3.</w:t>
      </w:r>
      <w:r>
        <w:rPr>
          <w:rFonts w:hint="eastAsia" w:ascii="楷体" w:hAnsi="楷体" w:eastAsia="楷体"/>
        </w:rPr>
        <w:t xml:space="preserve"> </w:t>
      </w:r>
      <w:r>
        <w:rPr>
          <w:rFonts w:hint="eastAsia" w:ascii="楷体" w:hAnsi="楷体" w:eastAsia="楷体" w:cs="宋体"/>
          <w:b/>
          <w:kern w:val="0"/>
          <w:sz w:val="32"/>
          <w:szCs w:val="32"/>
        </w:rPr>
        <w:t>尊重青年主体地位。</w:t>
      </w:r>
      <w:r>
        <w:rPr>
          <w:rFonts w:hint="eastAsia" w:ascii="仿宋_GB2312" w:hAnsi="仿宋" w:eastAsia="仿宋_GB2312" w:cs="宋体"/>
          <w:kern w:val="0"/>
          <w:sz w:val="32"/>
          <w:szCs w:val="32"/>
        </w:rPr>
        <w:t>坚持分层分类引导的理念，紧扣青年学生群体的思想特点和认知规律，设计分层分类的活动载体和实践项目，开展有针对性的宣传教育。要注重围绕青年学生的现实关切和思想困惑，突出问题导向，强化解疑释惑，把成就讲足、把经验讲透、把形势讲清、把前景讲明，着力提升青少年的获得感、成就感和幸福感。要适应新媒体对青年学生的强大影响力，坚持新媒体化方向，强化互联网思维，多采用青年学生普遍关注、易于接受的新媒体、新技术和新应用，增强对青年学生的吸引力和感染力。</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楷体" w:hAnsi="楷体" w:eastAsia="楷体" w:cs="宋体"/>
          <w:kern w:val="0"/>
          <w:sz w:val="32"/>
          <w:szCs w:val="32"/>
        </w:rPr>
        <w:t>4.</w:t>
      </w:r>
      <w:r>
        <w:rPr>
          <w:rFonts w:hint="eastAsia" w:ascii="楷体" w:hAnsi="楷体" w:eastAsia="楷体"/>
        </w:rPr>
        <w:t xml:space="preserve"> </w:t>
      </w:r>
      <w:r>
        <w:rPr>
          <w:rFonts w:hint="eastAsia" w:ascii="楷体" w:hAnsi="楷体" w:eastAsia="楷体" w:cs="宋体"/>
          <w:b/>
          <w:kern w:val="0"/>
          <w:sz w:val="32"/>
          <w:szCs w:val="32"/>
        </w:rPr>
        <w:t>切实加强组织领导。</w:t>
      </w:r>
      <w:r>
        <w:rPr>
          <w:rFonts w:hint="eastAsia" w:ascii="仿宋_GB2312" w:hAnsi="仿宋" w:eastAsia="仿宋_GB2312" w:cs="宋体"/>
          <w:kern w:val="0"/>
          <w:sz w:val="32"/>
          <w:szCs w:val="32"/>
        </w:rPr>
        <w:t>坚持“全团抓思想引领”，聚焦主责主业，精心谋划部署，最大限度地发动团的各级组织、各条战线特别是广大基层团组织普遍开展，努力形成全团集中行动、青少年踊跃参与的生动局面。要坚持以青年学生为重点，把青年学生作为主题宣传教育实践活动最重要的对象。要注重发挥基层的主动性和创造性，使活动贯穿到青年学生学习、工作、生活的各个方面。要严格贯彻中央“八项规定”精神，坚持务实节俭，坚决防止形式主义和铺张浪费。要注意加强对集中性活动的安全管理，确保活动安全有序。</w:t>
      </w:r>
    </w:p>
    <w:p>
      <w:pPr>
        <w:pStyle w:val="3"/>
        <w:keepNext w:val="0"/>
        <w:keepLines w:val="0"/>
        <w:pageBreakBefore w:val="0"/>
        <w:kinsoku/>
        <w:wordWrap/>
        <w:overflowPunct/>
        <w:topLinePunct w:val="0"/>
        <w:bidi w:val="0"/>
        <w:adjustRightInd/>
        <w:snapToGrid/>
        <w:spacing w:line="560" w:lineRule="exact"/>
        <w:ind w:left="101" w:leftChars="48" w:right="108" w:firstLine="630" w:firstLineChars="196"/>
        <w:jc w:val="both"/>
        <w:textAlignment w:val="auto"/>
        <w:rPr>
          <w:rFonts w:ascii="仿宋_GB2312" w:hAnsi="仿宋_GB2312" w:eastAsia="仿宋_GB2312" w:cs="仿宋_GB2312"/>
          <w:kern w:val="2"/>
          <w:sz w:val="32"/>
          <w:szCs w:val="32"/>
          <w:lang w:val="en-US"/>
        </w:rPr>
      </w:pPr>
      <w:r>
        <w:rPr>
          <w:rFonts w:hint="eastAsia" w:ascii="楷体" w:hAnsi="楷体" w:eastAsia="楷体" w:cs="仿宋_GB2312"/>
          <w:b/>
          <w:bCs/>
          <w:kern w:val="2"/>
          <w:sz w:val="32"/>
          <w:szCs w:val="32"/>
          <w:lang w:val="en-US"/>
        </w:rPr>
        <w:t>5．确保宣传效果。</w:t>
      </w:r>
      <w:r>
        <w:rPr>
          <w:rFonts w:hint="eastAsia" w:ascii="仿宋_GB2312" w:hAnsi="仿宋_GB2312" w:eastAsia="仿宋_GB2312" w:cs="仿宋_GB2312"/>
          <w:kern w:val="2"/>
          <w:sz w:val="32"/>
          <w:szCs w:val="32"/>
          <w:lang w:val="en-US"/>
        </w:rPr>
        <w:t>校团委负责统筹部署和督促指导工作，各学院团委负责对本院团学组织、团支部、全体团员青年参与活动全过程的推进落实，确保学习活动的效果质量，</w:t>
      </w:r>
      <w:r>
        <w:rPr>
          <w:rFonts w:hint="eastAsia" w:ascii="仿宋_GB2312" w:hAnsi="仿宋_GB2312" w:eastAsia="仿宋_GB2312" w:cs="仿宋_GB2312"/>
          <w:kern w:val="2"/>
          <w:sz w:val="32"/>
          <w:szCs w:val="32"/>
          <w:lang w:val="en-US" w:eastAsia="zh-CN"/>
        </w:rPr>
        <w:t>要注意留存活动图片、视频等相关资料，</w:t>
      </w:r>
      <w:r>
        <w:rPr>
          <w:rFonts w:hint="eastAsia" w:ascii="仿宋_GB2312" w:hAnsi="仿宋_GB2312" w:eastAsia="仿宋_GB2312" w:cs="仿宋_GB2312"/>
          <w:kern w:val="2"/>
          <w:sz w:val="32"/>
          <w:szCs w:val="32"/>
          <w:lang w:val="en-US"/>
        </w:rPr>
        <w:t>对组织学习中涌现出的好经验、好做法、好典型及时上报校团委。</w:t>
      </w:r>
    </w:p>
    <w:p>
      <w:pPr>
        <w:spacing w:line="360" w:lineRule="auto"/>
        <w:rPr>
          <w:rFonts w:ascii="仿宋" w:hAnsi="仿宋" w:eastAsia="仿宋" w:cs="仿宋"/>
          <w:sz w:val="32"/>
          <w:szCs w:val="32"/>
          <w:u w:val="thick"/>
        </w:rPr>
      </w:pPr>
    </w:p>
    <w:p>
      <w:pPr>
        <w:spacing w:line="360" w:lineRule="auto"/>
        <w:rPr>
          <w:rFonts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hint="eastAsia" w:ascii="仿宋" w:hAnsi="仿宋" w:eastAsia="仿宋" w:cs="仿宋"/>
          <w:sz w:val="32"/>
          <w:szCs w:val="32"/>
          <w:u w:val="thick"/>
        </w:rPr>
      </w:pPr>
    </w:p>
    <w:p>
      <w:pPr>
        <w:spacing w:line="360" w:lineRule="auto"/>
        <w:rPr>
          <w:rFonts w:ascii="仿宋" w:hAnsi="仿宋" w:eastAsia="仿宋" w:cs="仿宋"/>
          <w:sz w:val="32"/>
          <w:szCs w:val="32"/>
          <w:u w:val="thick"/>
        </w:rPr>
      </w:pPr>
    </w:p>
    <w:p>
      <w:pPr>
        <w:spacing w:line="360" w:lineRule="auto"/>
        <w:rPr>
          <w:rFonts w:ascii="仿宋" w:hAnsi="仿宋" w:eastAsia="仿宋" w:cs="仿宋"/>
          <w:sz w:val="32"/>
          <w:szCs w:val="32"/>
          <w:u w:val="thick"/>
        </w:rPr>
      </w:pPr>
    </w:p>
    <w:p>
      <w:pPr>
        <w:spacing w:line="360" w:lineRule="auto"/>
        <w:rPr>
          <w:rFonts w:ascii="仿宋" w:hAnsi="仿宋" w:eastAsia="仿宋" w:cs="仿宋"/>
          <w:sz w:val="32"/>
          <w:szCs w:val="32"/>
          <w:u w:val="thick"/>
        </w:rPr>
      </w:pPr>
    </w:p>
    <w:p>
      <w:pPr>
        <w:spacing w:line="560" w:lineRule="exact"/>
        <w:ind w:firstLine="320" w:firstLineChars="100"/>
        <w:rPr>
          <w:rFonts w:ascii="仿宋_GB2312" w:hAnsi="仿宋_GB2312" w:eastAsia="仿宋_GB2312" w:cs="仿宋_GB2312"/>
          <w:sz w:val="28"/>
          <w:szCs w:val="28"/>
        </w:rPr>
      </w:pPr>
      <w:r>
        <w:rPr>
          <w:rFonts w:ascii="仿宋" w:hAnsi="仿宋" w:eastAsia="仿宋" w:cs="仿宋"/>
          <w:sz w:val="32"/>
          <w:szCs w:val="32"/>
          <w:u w:val="thick"/>
        </w:rPr>
        <mc:AlternateContent>
          <mc:Choice Requires="wps">
            <w:drawing>
              <wp:anchor distT="0" distB="0" distL="114300" distR="114300" simplePos="0" relativeHeight="251725824" behindDoc="0" locked="0" layoutInCell="1" allowOverlap="1">
                <wp:simplePos x="0" y="0"/>
                <wp:positionH relativeFrom="column">
                  <wp:posOffset>-14605</wp:posOffset>
                </wp:positionH>
                <wp:positionV relativeFrom="paragraph">
                  <wp:posOffset>13335</wp:posOffset>
                </wp:positionV>
                <wp:extent cx="5615305" cy="635"/>
                <wp:effectExtent l="0" t="0" r="0" b="0"/>
                <wp:wrapNone/>
                <wp:docPr id="2" name="直线 7"/>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1.15pt;margin-top:1.05pt;height:0.05pt;width:442.15pt;z-index:251725824;mso-width-relative:page;mso-height-relative:page;" filled="f" stroked="t" coordsize="21600,21600" o:gfxdata="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vrrRnVAAAABgEAAA8AAAAAAAAAAQAgAAAAIgAAAGRycy9k&#10;b3ducmV2LnhtbFBLAQIUABQAAAAIAIdO4kAaGBU+zAEAAJIDAAAOAAAAAAAAAAEAIAAAACQBAABk&#10;cnMvZTJvRG9jLnhtbFBLBQYAAAAABgAGAFkBAABiBQAAAAA=&#10;">
                <v:fill on="f" focussize="0,0"/>
                <v:stroke weight="1.25pt" color="#000000" joinstyle="round"/>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1724800" behindDoc="0" locked="0" layoutInCell="1" allowOverlap="1">
                <wp:simplePos x="0" y="0"/>
                <wp:positionH relativeFrom="column">
                  <wp:posOffset>-14605</wp:posOffset>
                </wp:positionH>
                <wp:positionV relativeFrom="paragraph">
                  <wp:posOffset>381000</wp:posOffset>
                </wp:positionV>
                <wp:extent cx="5615305" cy="635"/>
                <wp:effectExtent l="0" t="0" r="0" b="0"/>
                <wp:wrapNone/>
                <wp:docPr id="1" name="直线 7"/>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1.15pt;margin-top:30pt;height:0.05pt;width:442.15pt;z-index:251724800;mso-width-relative:page;mso-height-relative:page;" filled="f" stroked="t" coordsize="21600,21600" o:gfxdata="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NWND1wAAAAgBAAAPAAAAAAAAAAEAIAAAACIAAABkcnMv&#10;ZG93bnJldi54bWxQSwECFAAUAAAACACHTuJAZOxVQssBAACSAwAADgAAAAAAAAABACAAAAAmAQAA&#10;ZHJzL2Uyb0RvYy54bWxQSwUGAAAAAAYABgBZAQAAYw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共青团泉州师范学院委员会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2019年4月2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日印发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0MN4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Sf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A0MN4bAgAAIQQAAA4A&#10;AAAAAAAAAQAgAAAAHwEAAGRycy9lMm9Eb2MueG1sUEsFBgAAAAAGAAYAWQEAAKwFA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3D23"/>
    <w:rsid w:val="00013755"/>
    <w:rsid w:val="00062B5D"/>
    <w:rsid w:val="000B43E3"/>
    <w:rsid w:val="000E7DAA"/>
    <w:rsid w:val="00133DBF"/>
    <w:rsid w:val="001C5447"/>
    <w:rsid w:val="001F1127"/>
    <w:rsid w:val="00204DA4"/>
    <w:rsid w:val="002071EF"/>
    <w:rsid w:val="002145BC"/>
    <w:rsid w:val="00252342"/>
    <w:rsid w:val="002B23AC"/>
    <w:rsid w:val="002E7198"/>
    <w:rsid w:val="002F151A"/>
    <w:rsid w:val="0030061C"/>
    <w:rsid w:val="00335F4F"/>
    <w:rsid w:val="00352C01"/>
    <w:rsid w:val="00376CB2"/>
    <w:rsid w:val="00383EB9"/>
    <w:rsid w:val="003E080C"/>
    <w:rsid w:val="003E3474"/>
    <w:rsid w:val="003E5CE1"/>
    <w:rsid w:val="003F638B"/>
    <w:rsid w:val="00433069"/>
    <w:rsid w:val="00445657"/>
    <w:rsid w:val="0045030E"/>
    <w:rsid w:val="00465A30"/>
    <w:rsid w:val="0047169A"/>
    <w:rsid w:val="004719DA"/>
    <w:rsid w:val="004C5F0C"/>
    <w:rsid w:val="004D1588"/>
    <w:rsid w:val="00546896"/>
    <w:rsid w:val="00577323"/>
    <w:rsid w:val="005D6AAC"/>
    <w:rsid w:val="005E167C"/>
    <w:rsid w:val="00610880"/>
    <w:rsid w:val="00620F90"/>
    <w:rsid w:val="00626DAC"/>
    <w:rsid w:val="0069336C"/>
    <w:rsid w:val="006A4EC0"/>
    <w:rsid w:val="006B5EF4"/>
    <w:rsid w:val="006B69E7"/>
    <w:rsid w:val="006D36F4"/>
    <w:rsid w:val="00770ABC"/>
    <w:rsid w:val="00771155"/>
    <w:rsid w:val="00773F84"/>
    <w:rsid w:val="007A1590"/>
    <w:rsid w:val="007A65BF"/>
    <w:rsid w:val="007B369D"/>
    <w:rsid w:val="007F7FAD"/>
    <w:rsid w:val="00823B2C"/>
    <w:rsid w:val="00830BB8"/>
    <w:rsid w:val="00866B8D"/>
    <w:rsid w:val="008B2E12"/>
    <w:rsid w:val="009517BF"/>
    <w:rsid w:val="00952FBD"/>
    <w:rsid w:val="00963A6F"/>
    <w:rsid w:val="009F5C4E"/>
    <w:rsid w:val="00AB0752"/>
    <w:rsid w:val="00AB0D98"/>
    <w:rsid w:val="00AB3F5C"/>
    <w:rsid w:val="00AD4872"/>
    <w:rsid w:val="00AD5CE0"/>
    <w:rsid w:val="00B24094"/>
    <w:rsid w:val="00B44D67"/>
    <w:rsid w:val="00B725FE"/>
    <w:rsid w:val="00BF7053"/>
    <w:rsid w:val="00C338D3"/>
    <w:rsid w:val="00C42FF3"/>
    <w:rsid w:val="00C66C61"/>
    <w:rsid w:val="00CA73C9"/>
    <w:rsid w:val="00CB4B84"/>
    <w:rsid w:val="00CC20C0"/>
    <w:rsid w:val="00CD087F"/>
    <w:rsid w:val="00D05AC8"/>
    <w:rsid w:val="00DE5EC8"/>
    <w:rsid w:val="00E10B29"/>
    <w:rsid w:val="00E349C0"/>
    <w:rsid w:val="00EB797B"/>
    <w:rsid w:val="00EF6541"/>
    <w:rsid w:val="00F06AAE"/>
    <w:rsid w:val="00F33D00"/>
    <w:rsid w:val="00F61B84"/>
    <w:rsid w:val="00F83A2E"/>
    <w:rsid w:val="00FA2073"/>
    <w:rsid w:val="17EF3DEA"/>
    <w:rsid w:val="1D694F86"/>
    <w:rsid w:val="1E77441D"/>
    <w:rsid w:val="261F6F22"/>
    <w:rsid w:val="316B0672"/>
    <w:rsid w:val="344000E2"/>
    <w:rsid w:val="4B326D65"/>
    <w:rsid w:val="4D025F07"/>
    <w:rsid w:val="538D1C73"/>
    <w:rsid w:val="59A005FF"/>
    <w:rsid w:val="5E270FC1"/>
    <w:rsid w:val="5F24443D"/>
    <w:rsid w:val="5FBE3CBD"/>
    <w:rsid w:val="62AA1BD0"/>
    <w:rsid w:val="658F4CC8"/>
    <w:rsid w:val="7167676F"/>
    <w:rsid w:val="79945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ody Text"/>
    <w:basedOn w:val="1"/>
    <w:qFormat/>
    <w:uiPriority w:val="0"/>
    <w:pPr>
      <w:autoSpaceDE w:val="0"/>
      <w:autoSpaceDN w:val="0"/>
      <w:jc w:val="left"/>
    </w:pPr>
    <w:rPr>
      <w:rFonts w:ascii="宋体" w:hAnsi="宋体" w:cs="宋体"/>
      <w:kern w:val="0"/>
      <w:sz w:val="29"/>
      <w:szCs w:val="29"/>
      <w:lang w:val="zh-CN"/>
    </w:rPr>
  </w:style>
  <w:style w:type="paragraph" w:styleId="4">
    <w:name w:val="Date"/>
    <w:basedOn w:val="1"/>
    <w:next w:val="1"/>
    <w:link w:val="14"/>
    <w:qFormat/>
    <w:uiPriority w:val="0"/>
    <w:pPr>
      <w:ind w:left="100" w:leftChars="2500"/>
    </w:pPr>
  </w:style>
  <w:style w:type="paragraph" w:styleId="5">
    <w:name w:val="Balloon Text"/>
    <w:basedOn w:val="1"/>
    <w:link w:val="11"/>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10"/>
    <w:link w:val="5"/>
    <w:qFormat/>
    <w:uiPriority w:val="0"/>
    <w:rPr>
      <w:kern w:val="2"/>
      <w:sz w:val="18"/>
      <w:szCs w:val="18"/>
    </w:rPr>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character" w:customStyle="1" w:styleId="14">
    <w:name w:val="日期 Char"/>
    <w:basedOn w:val="10"/>
    <w:link w:val="4"/>
    <w:qFormat/>
    <w:uiPriority w:val="0"/>
    <w:rPr>
      <w:kern w:val="2"/>
      <w:sz w:val="21"/>
      <w:szCs w:val="24"/>
    </w:rPr>
  </w:style>
  <w:style w:type="character" w:customStyle="1" w:styleId="15">
    <w:name w:val="批注文字 Char"/>
    <w:basedOn w:val="10"/>
    <w:link w:val="2"/>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8DDCD-43F5-46A6-97F1-8693386105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581</Words>
  <Characters>3315</Characters>
  <Lines>27</Lines>
  <Paragraphs>7</Paragraphs>
  <TotalTime>5</TotalTime>
  <ScaleCrop>false</ScaleCrop>
  <LinksUpToDate>false</LinksUpToDate>
  <CharactersWithSpaces>3889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2019-04-25T11:52:00Z</dcterms:created>
  <dc:creator>shenjie</dc:creator>
  <cp:lastModifiedBy>HP</cp:lastModifiedBy>
  <cp:lastPrinted>2018-05-09T05:25:00Z</cp:lastPrinted>
  <dcterms:modified xsi:type="dcterms:W3CDTF">2019-04-26T09:01:07Z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