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20965">
      <w:pPr>
        <w:pStyle w:val="21"/>
        <w:rPr>
          <w:rFonts w:hint="eastAsia" w:ascii="宋体" w:hAnsi="宋体" w:eastAsia="宋体" w:cs="宋体"/>
          <w:color w:val="auto"/>
          <w:highlight w:val="none"/>
          <w:lang w:val="en-US" w:eastAsia="zh-Hans"/>
        </w:rPr>
      </w:pPr>
      <w:r>
        <w:rPr>
          <w:rFonts w:hint="eastAsia" w:ascii="宋体" w:hAnsi="宋体" w:eastAsia="宋体" w:cs="宋体"/>
          <w:color w:val="auto"/>
          <w:highlight w:val="none"/>
        </w:rPr>
        <w:br w:type="textWrapping"/>
      </w:r>
    </w:p>
    <w:p w14:paraId="52915756">
      <w:pPr>
        <w:pStyle w:val="21"/>
        <w:jc w:val="center"/>
        <w:outlineLvl w:val="0"/>
        <w:rPr>
          <w:rFonts w:hint="eastAsia" w:ascii="宋体" w:hAnsi="宋体" w:eastAsia="宋体" w:cs="宋体"/>
          <w:b/>
          <w:color w:val="auto"/>
          <w:sz w:val="48"/>
          <w:highlight w:val="none"/>
          <w:lang w:eastAsia="zh-CN"/>
        </w:rPr>
      </w:pPr>
    </w:p>
    <w:p w14:paraId="6858B042">
      <w:pPr>
        <w:pStyle w:val="21"/>
        <w:jc w:val="center"/>
        <w:outlineLvl w:val="0"/>
        <w:rPr>
          <w:rFonts w:hint="eastAsia" w:ascii="宋体" w:hAnsi="宋体" w:eastAsia="宋体" w:cs="宋体"/>
          <w:b/>
          <w:color w:val="auto"/>
          <w:sz w:val="48"/>
          <w:highlight w:val="none"/>
        </w:rPr>
      </w:pPr>
      <w:r>
        <w:rPr>
          <w:rFonts w:hint="eastAsia" w:ascii="宋体" w:hAnsi="宋体" w:eastAsia="宋体" w:cs="宋体"/>
          <w:b/>
          <w:color w:val="auto"/>
          <w:sz w:val="48"/>
          <w:highlight w:val="none"/>
          <w:lang w:eastAsia="zh-CN"/>
        </w:rPr>
        <w:t>泉州师范学院</w:t>
      </w:r>
      <w:r>
        <w:rPr>
          <w:rFonts w:hint="eastAsia" w:ascii="宋体" w:hAnsi="宋体" w:eastAsia="宋体" w:cs="宋体"/>
          <w:b/>
          <w:color w:val="auto"/>
          <w:sz w:val="48"/>
          <w:highlight w:val="none"/>
        </w:rPr>
        <w:t>采购项目</w:t>
      </w:r>
    </w:p>
    <w:p w14:paraId="79686763">
      <w:pPr>
        <w:pStyle w:val="2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竞争性磋商文件</w:t>
      </w:r>
    </w:p>
    <w:p w14:paraId="74823EDC">
      <w:pPr>
        <w:pStyle w:val="2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w:t>
      </w:r>
      <w:r>
        <w:rPr>
          <w:rFonts w:hint="eastAsia" w:ascii="宋体" w:hAnsi="宋体" w:eastAsia="宋体" w:cs="宋体"/>
          <w:b/>
          <w:color w:val="000000" w:themeColor="text1"/>
          <w:sz w:val="48"/>
          <w:highlight w:val="none"/>
          <w:lang w:val="en-US" w:eastAsia="zh-CN"/>
          <w14:textFill>
            <w14:solidFill>
              <w14:schemeClr w14:val="tx1"/>
            </w14:solidFill>
          </w14:textFill>
        </w:rPr>
        <w:t>服务</w:t>
      </w:r>
      <w:r>
        <w:rPr>
          <w:rFonts w:hint="eastAsia" w:ascii="宋体" w:hAnsi="宋体" w:eastAsia="宋体" w:cs="宋体"/>
          <w:b/>
          <w:color w:val="auto"/>
          <w:sz w:val="48"/>
          <w:highlight w:val="none"/>
        </w:rPr>
        <w:t>类）</w:t>
      </w:r>
    </w:p>
    <w:p w14:paraId="45A1F5C2">
      <w:pPr>
        <w:pStyle w:val="21"/>
        <w:jc w:val="center"/>
        <w:outlineLvl w:val="2"/>
        <w:rPr>
          <w:rFonts w:hint="eastAsia" w:ascii="宋体" w:hAnsi="宋体" w:eastAsia="宋体" w:cs="宋体"/>
          <w:b/>
          <w:color w:val="auto"/>
          <w:sz w:val="28"/>
          <w:highlight w:val="none"/>
        </w:rPr>
      </w:pPr>
    </w:p>
    <w:p w14:paraId="794B61F0">
      <w:pPr>
        <w:pStyle w:val="21"/>
        <w:jc w:val="center"/>
        <w:outlineLvl w:val="2"/>
        <w:rPr>
          <w:rFonts w:hint="eastAsia" w:ascii="宋体" w:hAnsi="宋体" w:eastAsia="宋体" w:cs="宋体"/>
          <w:b/>
          <w:color w:val="auto"/>
          <w:sz w:val="28"/>
          <w:highlight w:val="none"/>
        </w:rPr>
      </w:pPr>
    </w:p>
    <w:p w14:paraId="6CF33B27">
      <w:pPr>
        <w:pStyle w:val="21"/>
        <w:jc w:val="center"/>
        <w:outlineLvl w:val="2"/>
        <w:rPr>
          <w:rFonts w:hint="eastAsia" w:ascii="宋体" w:hAnsi="宋体" w:eastAsia="宋体" w:cs="宋体"/>
          <w:b/>
          <w:color w:val="auto"/>
          <w:sz w:val="28"/>
          <w:highlight w:val="none"/>
        </w:rPr>
      </w:pPr>
    </w:p>
    <w:p w14:paraId="04E98A08">
      <w:pPr>
        <w:pStyle w:val="21"/>
        <w:jc w:val="center"/>
        <w:outlineLvl w:val="2"/>
        <w:rPr>
          <w:rFonts w:hint="eastAsia" w:ascii="宋体" w:hAnsi="宋体" w:eastAsia="宋体" w:cs="宋体"/>
          <w:b/>
          <w:color w:val="auto"/>
          <w:sz w:val="28"/>
          <w:highlight w:val="none"/>
        </w:rPr>
      </w:pPr>
    </w:p>
    <w:p w14:paraId="6DDCB0CB">
      <w:pPr>
        <w:pStyle w:val="21"/>
        <w:jc w:val="center"/>
        <w:outlineLvl w:val="2"/>
        <w:rPr>
          <w:rFonts w:hint="eastAsia" w:ascii="宋体" w:hAnsi="宋体" w:eastAsia="宋体" w:cs="宋体"/>
          <w:b/>
          <w:color w:val="auto"/>
          <w:sz w:val="28"/>
          <w:highlight w:val="none"/>
        </w:rPr>
      </w:pPr>
    </w:p>
    <w:p w14:paraId="033EDE46">
      <w:pPr>
        <w:pStyle w:val="21"/>
        <w:jc w:val="center"/>
        <w:outlineLvl w:val="2"/>
        <w:rPr>
          <w:rFonts w:hint="eastAsia" w:ascii="宋体" w:hAnsi="宋体" w:eastAsia="宋体" w:cs="宋体"/>
          <w:b/>
          <w:color w:val="auto"/>
          <w:sz w:val="28"/>
          <w:highlight w:val="none"/>
        </w:rPr>
      </w:pPr>
    </w:p>
    <w:p w14:paraId="1A91300F">
      <w:pPr>
        <w:pStyle w:val="21"/>
        <w:jc w:val="center"/>
        <w:outlineLvl w:val="2"/>
        <w:rPr>
          <w:rFonts w:hint="eastAsia" w:ascii="宋体" w:hAnsi="宋体" w:eastAsia="宋体" w:cs="宋体"/>
          <w:color w:val="auto"/>
          <w:sz w:val="28"/>
          <w:szCs w:val="28"/>
          <w:highlight w:val="none"/>
          <w:u w:val="none"/>
          <w:lang w:val="en-US" w:eastAsia="zh-CN"/>
        </w:rPr>
      </w:pPr>
      <w:r>
        <w:rPr>
          <w:rFonts w:hint="eastAsia" w:ascii="宋体" w:hAnsi="宋体" w:eastAsia="宋体" w:cs="宋体"/>
          <w:b/>
          <w:color w:val="000000" w:themeColor="text1"/>
          <w:sz w:val="28"/>
          <w:szCs w:val="28"/>
          <w:highlight w:val="none"/>
          <w14:textFill>
            <w14:solidFill>
              <w14:schemeClr w14:val="tx1"/>
            </w14:solidFill>
          </w14:textFill>
        </w:rPr>
        <w:t>项目名称：</w:t>
      </w:r>
      <w:r>
        <w:rPr>
          <w:rFonts w:hint="eastAsia" w:ascii="宋体" w:hAnsi="宋体" w:eastAsia="宋体" w:cs="宋体"/>
          <w:b/>
          <w:bCs w:val="0"/>
          <w:color w:val="auto"/>
          <w:sz w:val="28"/>
          <w:szCs w:val="28"/>
          <w:highlight w:val="none"/>
          <w:lang w:eastAsia="zh-CN"/>
        </w:rPr>
        <w:t>泉州师范学院</w:t>
      </w:r>
      <w:r>
        <w:rPr>
          <w:rFonts w:hint="eastAsia" w:ascii="宋体" w:hAnsi="宋体" w:eastAsia="宋体" w:cs="宋体"/>
          <w:b/>
          <w:bCs w:val="0"/>
          <w:color w:val="auto"/>
          <w:sz w:val="28"/>
          <w:szCs w:val="28"/>
          <w:highlight w:val="none"/>
          <w:lang w:val="en-US" w:eastAsia="zh-CN"/>
        </w:rPr>
        <w:t>图书馆2025年</w:t>
      </w:r>
      <w:r>
        <w:rPr>
          <w:rFonts w:hint="eastAsia" w:ascii="宋体" w:hAnsi="宋体" w:eastAsia="宋体" w:cs="宋体"/>
          <w:b/>
          <w:bCs w:val="0"/>
          <w:color w:val="auto"/>
          <w:sz w:val="28"/>
          <w:szCs w:val="28"/>
          <w:highlight w:val="none"/>
          <w:u w:val="none"/>
          <w:lang w:val="en-US" w:eastAsia="zh-CN"/>
        </w:rPr>
        <w:t>图书</w:t>
      </w:r>
      <w:r>
        <w:rPr>
          <w:rFonts w:hint="eastAsia" w:ascii="宋体" w:hAnsi="宋体" w:eastAsia="宋体" w:cs="宋体"/>
          <w:b/>
          <w:bCs w:val="0"/>
          <w:color w:val="auto"/>
          <w:sz w:val="28"/>
          <w:szCs w:val="28"/>
          <w:highlight w:val="none"/>
          <w:u w:val="none"/>
        </w:rPr>
        <w:t>外包加工服务</w:t>
      </w:r>
      <w:r>
        <w:rPr>
          <w:rFonts w:hint="eastAsia" w:ascii="宋体" w:hAnsi="宋体" w:eastAsia="宋体" w:cs="宋体"/>
          <w:b/>
          <w:bCs w:val="0"/>
          <w:color w:val="auto"/>
          <w:sz w:val="28"/>
          <w:szCs w:val="28"/>
          <w:highlight w:val="none"/>
          <w:u w:val="none"/>
          <w:lang w:val="en-US" w:eastAsia="zh-CN"/>
        </w:rPr>
        <w:t>采购项目</w:t>
      </w:r>
    </w:p>
    <w:p w14:paraId="5039B33C">
      <w:pPr>
        <w:pStyle w:val="21"/>
        <w:jc w:val="center"/>
        <w:outlineLvl w:val="2"/>
        <w:rPr>
          <w:rFonts w:hint="eastAsia" w:ascii="宋体" w:hAnsi="宋体" w:eastAsia="宋体" w:cs="宋体"/>
          <w:b/>
          <w:bCs w:val="0"/>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rPr>
        <w:t>项目编号：QZSFXYTSG202</w:t>
      </w:r>
      <w:r>
        <w:rPr>
          <w:rFonts w:hint="eastAsia" w:ascii="宋体" w:hAnsi="宋体" w:eastAsia="宋体" w:cs="宋体"/>
          <w:b/>
          <w:bCs w:val="0"/>
          <w:color w:val="auto"/>
          <w:sz w:val="28"/>
          <w:szCs w:val="28"/>
          <w:highlight w:val="none"/>
          <w:u w:val="none"/>
          <w:lang w:val="en-US" w:eastAsia="zh-CN"/>
        </w:rPr>
        <w:t>5</w:t>
      </w:r>
      <w:r>
        <w:rPr>
          <w:rFonts w:hint="eastAsia" w:ascii="宋体" w:hAnsi="宋体" w:eastAsia="宋体" w:cs="宋体"/>
          <w:b/>
          <w:bCs w:val="0"/>
          <w:color w:val="auto"/>
          <w:sz w:val="28"/>
          <w:szCs w:val="28"/>
          <w:highlight w:val="none"/>
          <w:u w:val="none"/>
        </w:rPr>
        <w:t>00</w:t>
      </w:r>
      <w:r>
        <w:rPr>
          <w:rFonts w:hint="eastAsia" w:ascii="宋体" w:hAnsi="宋体" w:eastAsia="宋体" w:cs="宋体"/>
          <w:b/>
          <w:bCs w:val="0"/>
          <w:color w:val="auto"/>
          <w:sz w:val="28"/>
          <w:szCs w:val="28"/>
          <w:highlight w:val="none"/>
          <w:u w:val="none"/>
          <w:lang w:val="en-US" w:eastAsia="zh-CN"/>
        </w:rPr>
        <w:t>1</w:t>
      </w:r>
    </w:p>
    <w:p w14:paraId="67AE5C1B">
      <w:pPr>
        <w:pStyle w:val="21"/>
        <w:jc w:val="center"/>
        <w:outlineLvl w:val="2"/>
        <w:rPr>
          <w:rFonts w:hint="eastAsia" w:ascii="宋体" w:hAnsi="宋体" w:eastAsia="宋体" w:cs="宋体"/>
          <w:b/>
          <w:color w:val="auto"/>
          <w:sz w:val="28"/>
          <w:highlight w:val="none"/>
        </w:rPr>
      </w:pPr>
    </w:p>
    <w:p w14:paraId="5A3B81D0">
      <w:pPr>
        <w:pStyle w:val="21"/>
        <w:jc w:val="center"/>
        <w:outlineLvl w:val="2"/>
        <w:rPr>
          <w:rFonts w:hint="eastAsia" w:ascii="宋体" w:hAnsi="宋体" w:eastAsia="宋体" w:cs="宋体"/>
          <w:b/>
          <w:color w:val="auto"/>
          <w:sz w:val="28"/>
          <w:highlight w:val="none"/>
        </w:rPr>
      </w:pPr>
    </w:p>
    <w:p w14:paraId="0EC785B4">
      <w:pPr>
        <w:pStyle w:val="21"/>
        <w:jc w:val="center"/>
        <w:outlineLvl w:val="2"/>
        <w:rPr>
          <w:rFonts w:hint="eastAsia" w:ascii="宋体" w:hAnsi="宋体" w:eastAsia="宋体" w:cs="宋体"/>
          <w:b/>
          <w:color w:val="auto"/>
          <w:sz w:val="28"/>
          <w:highlight w:val="none"/>
        </w:rPr>
      </w:pPr>
    </w:p>
    <w:p w14:paraId="7E90F4DB">
      <w:pPr>
        <w:pStyle w:val="21"/>
        <w:jc w:val="center"/>
        <w:outlineLvl w:val="2"/>
        <w:rPr>
          <w:rFonts w:hint="eastAsia" w:ascii="宋体" w:hAnsi="宋体" w:eastAsia="宋体" w:cs="宋体"/>
          <w:b/>
          <w:color w:val="auto"/>
          <w:sz w:val="28"/>
          <w:highlight w:val="none"/>
        </w:rPr>
      </w:pPr>
    </w:p>
    <w:p w14:paraId="61C4663D">
      <w:pPr>
        <w:pStyle w:val="21"/>
        <w:jc w:val="both"/>
        <w:outlineLvl w:val="2"/>
        <w:rPr>
          <w:rFonts w:hint="eastAsia" w:ascii="宋体" w:hAnsi="宋体" w:eastAsia="宋体" w:cs="宋体"/>
          <w:b/>
          <w:color w:val="auto"/>
          <w:sz w:val="28"/>
          <w:highlight w:val="none"/>
        </w:rPr>
      </w:pPr>
    </w:p>
    <w:p w14:paraId="30FAAA70">
      <w:pPr>
        <w:pStyle w:val="21"/>
        <w:jc w:val="center"/>
        <w:outlineLvl w:val="2"/>
        <w:rPr>
          <w:ins w:id="0" w:author="阿庆" w:date="2025-04-07T11:30:44Z"/>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auto"/>
          <w:sz w:val="28"/>
          <w:highlight w:val="none"/>
        </w:rPr>
        <w:t>采购人：</w:t>
      </w:r>
      <w:r>
        <w:rPr>
          <w:rFonts w:ascii="宋体" w:hAnsi="宋体" w:cs="宋体"/>
          <w:b/>
          <w:color w:val="auto"/>
          <w:sz w:val="28"/>
          <w:lang w:eastAsia="zh-CN"/>
        </w:rPr>
        <w:t>泉州师范学院</w:t>
      </w:r>
      <w:r>
        <w:rPr>
          <w:rFonts w:hint="eastAsia" w:ascii="宋体" w:hAnsi="宋体" w:eastAsia="宋体" w:cs="宋体"/>
          <w:b/>
          <w:color w:val="000000" w:themeColor="text1"/>
          <w:sz w:val="28"/>
          <w:highlight w:val="none"/>
          <w:lang w:val="en-US" w:eastAsia="zh-CN"/>
          <w14:textFill>
            <w14:solidFill>
              <w14:schemeClr w14:val="tx1"/>
            </w14:solidFill>
          </w14:textFill>
        </w:rPr>
        <w:t>图书馆</w:t>
      </w:r>
    </w:p>
    <w:p w14:paraId="1E68966D">
      <w:pPr>
        <w:pStyle w:val="21"/>
        <w:jc w:val="center"/>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编制时间：</w:t>
      </w:r>
      <w:r>
        <w:rPr>
          <w:rFonts w:hint="eastAsia" w:ascii="宋体" w:hAnsi="宋体" w:eastAsia="宋体" w:cs="宋体"/>
          <w:b/>
          <w:color w:val="000000" w:themeColor="text1"/>
          <w:sz w:val="28"/>
          <w:highlight w:val="none"/>
          <w:lang w:val="en-US" w:eastAsia="zh-CN"/>
          <w14:textFill>
            <w14:solidFill>
              <w14:schemeClr w14:val="tx1"/>
            </w14:solidFill>
          </w14:textFill>
        </w:rPr>
        <w:t>2025</w:t>
      </w:r>
      <w:r>
        <w:rPr>
          <w:rFonts w:hint="eastAsia" w:ascii="宋体" w:hAnsi="宋体" w:eastAsia="宋体" w:cs="宋体"/>
          <w:b/>
          <w:color w:val="000000" w:themeColor="text1"/>
          <w:sz w:val="28"/>
          <w:highlight w:val="none"/>
          <w14:textFill>
            <w14:solidFill>
              <w14:schemeClr w14:val="tx1"/>
            </w14:solidFill>
          </w14:textFill>
        </w:rPr>
        <w:t>年</w:t>
      </w:r>
      <w:r>
        <w:rPr>
          <w:rFonts w:hint="eastAsia" w:ascii="宋体" w:hAnsi="宋体" w:eastAsia="宋体" w:cs="宋体"/>
          <w:b/>
          <w:color w:val="000000" w:themeColor="text1"/>
          <w:sz w:val="28"/>
          <w:highlight w:val="none"/>
          <w:lang w:val="en-US" w:eastAsia="zh-CN"/>
          <w14:textFill>
            <w14:solidFill>
              <w14:schemeClr w14:val="tx1"/>
            </w14:solidFill>
          </w14:textFill>
        </w:rPr>
        <w:t>5</w:t>
      </w:r>
      <w:r>
        <w:rPr>
          <w:rFonts w:hint="eastAsia" w:ascii="宋体" w:hAnsi="宋体" w:eastAsia="宋体" w:cs="宋体"/>
          <w:b/>
          <w:color w:val="000000" w:themeColor="text1"/>
          <w:sz w:val="28"/>
          <w:highlight w:val="none"/>
          <w14:textFill>
            <w14:solidFill>
              <w14:schemeClr w14:val="tx1"/>
            </w14:solidFill>
          </w14:textFill>
        </w:rPr>
        <w:t>月</w:t>
      </w:r>
    </w:p>
    <w:p w14:paraId="214EE52A">
      <w:pPr>
        <w:pStyle w:val="21"/>
        <w:jc w:val="center"/>
        <w:outlineLvl w:val="1"/>
        <w:rPr>
          <w:rFonts w:hint="eastAsia" w:ascii="宋体" w:hAnsi="宋体" w:eastAsia="宋体" w:cs="宋体"/>
          <w:b/>
          <w:color w:val="auto"/>
          <w:sz w:val="36"/>
          <w:highlight w:val="none"/>
        </w:rPr>
        <w:sectPr>
          <w:pgSz w:w="11906" w:h="16838"/>
          <w:pgMar w:top="1440" w:right="1800" w:bottom="1440" w:left="1800" w:header="851" w:footer="992" w:gutter="0"/>
          <w:cols w:space="425" w:num="1"/>
          <w:docGrid w:type="lines" w:linePitch="312" w:charSpace="0"/>
        </w:sectPr>
      </w:pPr>
    </w:p>
    <w:p w14:paraId="1A301BBD">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第一章 采购邀请书</w:t>
      </w:r>
    </w:p>
    <w:p w14:paraId="7054B6C3">
      <w:pPr>
        <w:pStyle w:val="2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竞争性磋商采购公告</w:t>
      </w:r>
    </w:p>
    <w:p w14:paraId="66A7E2A4">
      <w:pPr>
        <w:pStyle w:val="21"/>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泉州师范学院</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图书馆</w:t>
      </w:r>
      <w:r>
        <w:rPr>
          <w:rFonts w:hint="eastAsia" w:ascii="宋体" w:hAnsi="宋体" w:eastAsia="宋体" w:cs="宋体"/>
          <w:color w:val="auto"/>
          <w:sz w:val="24"/>
          <w:szCs w:val="24"/>
          <w:highlight w:val="none"/>
          <w:lang w:eastAsia="zh-CN"/>
        </w:rPr>
        <w:t>以</w:t>
      </w:r>
      <w:r>
        <w:rPr>
          <w:rFonts w:hint="eastAsia" w:ascii="宋体" w:hAnsi="宋体" w:eastAsia="宋体" w:cs="宋体"/>
          <w:b/>
          <w:bCs/>
          <w:color w:val="auto"/>
          <w:sz w:val="24"/>
          <w:szCs w:val="24"/>
          <w:highlight w:val="none"/>
          <w:u w:val="single"/>
        </w:rPr>
        <w:t>竞争性磋商</w:t>
      </w:r>
      <w:r>
        <w:rPr>
          <w:rFonts w:hint="eastAsia" w:ascii="宋体" w:hAnsi="宋体" w:eastAsia="宋体" w:cs="宋体"/>
          <w:color w:val="auto"/>
          <w:sz w:val="24"/>
          <w:szCs w:val="24"/>
          <w:highlight w:val="none"/>
        </w:rPr>
        <w:t>方式组织</w:t>
      </w:r>
      <w:r>
        <w:rPr>
          <w:rFonts w:hint="eastAsia" w:ascii="宋体" w:hAnsi="宋体" w:eastAsia="宋体" w:cs="宋体"/>
          <w:color w:val="auto"/>
          <w:sz w:val="24"/>
          <w:szCs w:val="24"/>
          <w:highlight w:val="none"/>
          <w:u w:val="none"/>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2025年</w:t>
      </w:r>
      <w:r>
        <w:rPr>
          <w:rFonts w:hint="eastAsia" w:ascii="宋体" w:hAnsi="宋体" w:eastAsia="宋体" w:cs="宋体"/>
          <w:sz w:val="24"/>
          <w:szCs w:val="24"/>
          <w:u w:val="single"/>
          <w:lang w:val="en-US" w:eastAsia="zh-CN"/>
        </w:rPr>
        <w:t>图书</w:t>
      </w:r>
      <w:r>
        <w:rPr>
          <w:rFonts w:hint="eastAsia" w:ascii="宋体" w:hAnsi="宋体" w:eastAsia="宋体" w:cs="宋体"/>
          <w:sz w:val="24"/>
          <w:szCs w:val="24"/>
          <w:u w:val="single"/>
        </w:rPr>
        <w:t>外包加工服务</w:t>
      </w:r>
      <w:r>
        <w:rPr>
          <w:rFonts w:hint="eastAsia" w:ascii="宋体" w:hAnsi="宋体" w:eastAsia="宋体" w:cs="宋体"/>
          <w:color w:val="auto"/>
          <w:sz w:val="24"/>
          <w:szCs w:val="24"/>
          <w:highlight w:val="none"/>
          <w:u w:val="single"/>
          <w:lang w:eastAsia="zh-CN"/>
        </w:rPr>
        <w:t>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（以下简称：“本项目”）的采购活动，欢迎国内合格的供应商前来参加。</w:t>
      </w:r>
    </w:p>
    <w:p w14:paraId="1DA2C65F">
      <w:pPr>
        <w:pStyle w:val="21"/>
        <w:keepNext w:val="0"/>
        <w:keepLines w:val="0"/>
        <w:pageBreakBefore w:val="0"/>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1.项目名称：</w:t>
      </w:r>
      <w:r>
        <w:rPr>
          <w:rFonts w:hint="eastAsia" w:ascii="宋体" w:hAnsi="宋体" w:eastAsia="宋体" w:cs="宋体"/>
          <w:b w:val="0"/>
          <w:bCs/>
          <w:color w:val="000000" w:themeColor="text1"/>
          <w:sz w:val="24"/>
          <w:szCs w:val="24"/>
          <w:highlight w:val="none"/>
          <w14:textFill>
            <w14:solidFill>
              <w14:schemeClr w14:val="tx1"/>
            </w14:solidFill>
          </w14:textFill>
        </w:rPr>
        <w:t>泉州师范学院</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图书馆2025年</w:t>
      </w:r>
      <w:r>
        <w:rPr>
          <w:rFonts w:hint="eastAsia" w:ascii="宋体" w:hAnsi="宋体" w:eastAsia="宋体" w:cs="宋体"/>
          <w:bCs/>
          <w:sz w:val="24"/>
          <w:szCs w:val="24"/>
          <w:u w:val="none"/>
          <w:lang w:val="en-US" w:eastAsia="zh-CN"/>
        </w:rPr>
        <w:t>图书</w:t>
      </w:r>
      <w:r>
        <w:rPr>
          <w:rFonts w:hint="eastAsia" w:ascii="宋体" w:hAnsi="宋体" w:eastAsia="宋体" w:cs="宋体"/>
          <w:bCs/>
          <w:sz w:val="24"/>
          <w:szCs w:val="24"/>
          <w:u w:val="none"/>
        </w:rPr>
        <w:t>外包加工服务</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采购项目</w:t>
      </w:r>
    </w:p>
    <w:p w14:paraId="1E7F1F0D">
      <w:pPr>
        <w:pStyle w:val="21"/>
        <w:keepNext w:val="0"/>
        <w:keepLines w:val="0"/>
        <w:pageBreakBefore w:val="0"/>
        <w:kinsoku/>
        <w:wordWrap/>
        <w:overflowPunct/>
        <w:topLinePunct w:val="0"/>
        <w:autoSpaceDE/>
        <w:autoSpaceDN/>
        <w:bidi w:val="0"/>
        <w:adjustRightInd/>
        <w:snapToGrid/>
        <w:spacing w:line="440" w:lineRule="exact"/>
        <w:jc w:val="left"/>
        <w:textAlignment w:val="auto"/>
        <w:outlineLvl w:val="2"/>
        <w:rPr>
          <w:ins w:id="1" w:author="阿庆" w:date="2025-04-07T11:31:41Z"/>
          <w:rFonts w:hint="eastAsia" w:ascii="宋体" w:hAnsi="宋体" w:eastAsia="宋体" w:cs="宋体"/>
          <w:b/>
          <w:color w:val="auto"/>
          <w:sz w:val="24"/>
          <w:szCs w:val="24"/>
          <w:highlight w:val="none"/>
          <w:lang w:val="en-US" w:eastAsia="zh-CN"/>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项目编号：</w:t>
      </w:r>
      <w:r>
        <w:rPr>
          <w:rFonts w:hint="eastAsia" w:ascii="宋体" w:hAnsi="宋体"/>
          <w:bCs/>
          <w:sz w:val="24"/>
          <w:u w:val="single"/>
        </w:rPr>
        <w:t>QZSFXYTSG202</w:t>
      </w:r>
      <w:r>
        <w:rPr>
          <w:rFonts w:hint="eastAsia" w:ascii="宋体" w:hAnsi="宋体"/>
          <w:bCs/>
          <w:sz w:val="24"/>
          <w:u w:val="single"/>
          <w:lang w:val="en-US" w:eastAsia="zh-CN"/>
        </w:rPr>
        <w:t>5</w:t>
      </w:r>
      <w:r>
        <w:rPr>
          <w:rFonts w:hint="eastAsia" w:ascii="宋体" w:hAnsi="宋体"/>
          <w:bCs/>
          <w:sz w:val="24"/>
          <w:u w:val="single"/>
        </w:rPr>
        <w:t>00</w:t>
      </w:r>
      <w:r>
        <w:rPr>
          <w:rFonts w:hint="eastAsia" w:ascii="宋体" w:hAnsi="宋体"/>
          <w:bCs/>
          <w:sz w:val="24"/>
          <w:u w:val="single"/>
          <w:lang w:val="en-US" w:eastAsia="zh-CN"/>
        </w:rPr>
        <w:t>1</w:t>
      </w:r>
    </w:p>
    <w:p w14:paraId="02FFC75F">
      <w:pPr>
        <w:pStyle w:val="21"/>
        <w:keepNext w:val="0"/>
        <w:keepLines w:val="0"/>
        <w:pageBreakBefore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采购内容及要求：</w:t>
      </w:r>
    </w:p>
    <w:tbl>
      <w:tblPr>
        <w:tblStyle w:val="14"/>
        <w:tblW w:w="8965" w:type="dxa"/>
        <w:tblInd w:w="-20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0"/>
        <w:gridCol w:w="1721"/>
        <w:gridCol w:w="638"/>
        <w:gridCol w:w="1477"/>
        <w:gridCol w:w="1176"/>
        <w:gridCol w:w="1273"/>
        <w:gridCol w:w="1031"/>
        <w:gridCol w:w="1049"/>
      </w:tblGrid>
      <w:tr w14:paraId="561A5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0" w:type="dxa"/>
            <w:vAlign w:val="center"/>
          </w:tcPr>
          <w:p w14:paraId="672A7E44">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合同包</w:t>
            </w:r>
          </w:p>
        </w:tc>
        <w:tc>
          <w:tcPr>
            <w:tcW w:w="1721" w:type="dxa"/>
            <w:vAlign w:val="center"/>
          </w:tcPr>
          <w:p w14:paraId="3802B280">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标的名称</w:t>
            </w:r>
          </w:p>
        </w:tc>
        <w:tc>
          <w:tcPr>
            <w:tcW w:w="638" w:type="dxa"/>
            <w:vAlign w:val="center"/>
          </w:tcPr>
          <w:p w14:paraId="6112FA7A">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1477" w:type="dxa"/>
            <w:vAlign w:val="center"/>
          </w:tcPr>
          <w:p w14:paraId="35361452">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预算金额（元）</w:t>
            </w:r>
          </w:p>
        </w:tc>
        <w:tc>
          <w:tcPr>
            <w:tcW w:w="1176" w:type="dxa"/>
            <w:vAlign w:val="center"/>
          </w:tcPr>
          <w:p w14:paraId="2D7FC732">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最高限价（元）</w:t>
            </w:r>
          </w:p>
        </w:tc>
        <w:tc>
          <w:tcPr>
            <w:tcW w:w="1273" w:type="dxa"/>
            <w:vAlign w:val="center"/>
          </w:tcPr>
          <w:p w14:paraId="194AADCD">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所属行业</w:t>
            </w:r>
          </w:p>
        </w:tc>
        <w:tc>
          <w:tcPr>
            <w:tcW w:w="1031" w:type="dxa"/>
            <w:vAlign w:val="center"/>
          </w:tcPr>
          <w:p w14:paraId="3BA270DA">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是否允许进口产品</w:t>
            </w:r>
          </w:p>
        </w:tc>
        <w:tc>
          <w:tcPr>
            <w:tcW w:w="1049" w:type="dxa"/>
            <w:vAlign w:val="center"/>
          </w:tcPr>
          <w:p w14:paraId="600DB9F8">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中标商（家）</w:t>
            </w:r>
          </w:p>
        </w:tc>
      </w:tr>
      <w:tr w14:paraId="35DD6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600" w:type="dxa"/>
            <w:vAlign w:val="center"/>
          </w:tcPr>
          <w:p w14:paraId="43CE0811">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p>
        </w:tc>
        <w:tc>
          <w:tcPr>
            <w:tcW w:w="1721" w:type="dxa"/>
            <w:vAlign w:val="center"/>
          </w:tcPr>
          <w:p w14:paraId="56C3E8D1">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泉州师范学院</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图书馆2025年</w:t>
            </w:r>
            <w:r>
              <w:rPr>
                <w:rFonts w:hint="eastAsia" w:ascii="宋体" w:hAnsi="宋体" w:eastAsia="宋体" w:cs="宋体"/>
                <w:b w:val="0"/>
                <w:bCs/>
                <w:sz w:val="24"/>
                <w:szCs w:val="24"/>
                <w:u w:val="none"/>
                <w:lang w:val="en-US" w:eastAsia="zh-CN"/>
              </w:rPr>
              <w:t>图书</w:t>
            </w:r>
            <w:r>
              <w:rPr>
                <w:rFonts w:hint="eastAsia" w:ascii="宋体" w:hAnsi="宋体" w:eastAsia="宋体" w:cs="宋体"/>
                <w:b w:val="0"/>
                <w:bCs/>
                <w:sz w:val="24"/>
                <w:szCs w:val="24"/>
                <w:u w:val="none"/>
              </w:rPr>
              <w:t>外包加工服务</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采购项目</w:t>
            </w:r>
          </w:p>
        </w:tc>
        <w:tc>
          <w:tcPr>
            <w:tcW w:w="638" w:type="dxa"/>
            <w:vAlign w:val="center"/>
          </w:tcPr>
          <w:p w14:paraId="34FD0552">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1项</w:t>
            </w:r>
          </w:p>
        </w:tc>
        <w:tc>
          <w:tcPr>
            <w:tcW w:w="1477" w:type="dxa"/>
            <w:vAlign w:val="center"/>
          </w:tcPr>
          <w:p w14:paraId="3CA7B153">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90000.00</w:t>
            </w:r>
          </w:p>
        </w:tc>
        <w:tc>
          <w:tcPr>
            <w:tcW w:w="1176" w:type="dxa"/>
            <w:vAlign w:val="center"/>
          </w:tcPr>
          <w:p w14:paraId="39234323">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90000.00</w:t>
            </w:r>
          </w:p>
        </w:tc>
        <w:tc>
          <w:tcPr>
            <w:tcW w:w="1273" w:type="dxa"/>
            <w:vAlign w:val="center"/>
          </w:tcPr>
          <w:p w14:paraId="417BEF14">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普通图书</w:t>
            </w:r>
          </w:p>
        </w:tc>
        <w:tc>
          <w:tcPr>
            <w:tcW w:w="1031" w:type="dxa"/>
            <w:vAlign w:val="center"/>
          </w:tcPr>
          <w:p w14:paraId="0D6D1F4C">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否</w:t>
            </w:r>
          </w:p>
        </w:tc>
        <w:tc>
          <w:tcPr>
            <w:tcW w:w="1049" w:type="dxa"/>
            <w:vAlign w:val="center"/>
          </w:tcPr>
          <w:p w14:paraId="44D4B6E7">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p>
        </w:tc>
      </w:tr>
    </w:tbl>
    <w:p w14:paraId="34D04454">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color w:val="auto"/>
          <w:sz w:val="24"/>
          <w:highlight w:val="none"/>
        </w:rPr>
        <w:t>注：</w:t>
      </w:r>
      <w:r>
        <w:rPr>
          <w:rFonts w:hint="eastAsia" w:cs="宋体" w:asciiTheme="minorEastAsia" w:hAnsiTheme="minorEastAsia" w:eastAsiaTheme="minorEastAsia"/>
          <w:color w:val="auto"/>
          <w:sz w:val="24"/>
          <w:highlight w:val="none"/>
          <w:lang w:val="en-US" w:eastAsia="zh-CN"/>
        </w:rPr>
        <w:t>投标人应</w:t>
      </w:r>
      <w:r>
        <w:rPr>
          <w:rFonts w:hint="eastAsia" w:cs="宋体" w:asciiTheme="minorEastAsia" w:hAnsiTheme="minorEastAsia" w:eastAsiaTheme="minorEastAsia"/>
          <w:color w:val="auto"/>
          <w:sz w:val="24"/>
          <w:highlight w:val="none"/>
        </w:rPr>
        <w:t>提供</w:t>
      </w:r>
      <w:r>
        <w:rPr>
          <w:rFonts w:hint="eastAsia" w:cs="宋体" w:asciiTheme="minorEastAsia" w:hAnsiTheme="minorEastAsia" w:eastAsiaTheme="minorEastAsia"/>
          <w:color w:val="auto"/>
          <w:sz w:val="24"/>
          <w:highlight w:val="none"/>
          <w:lang w:val="en-US" w:eastAsia="zh-CN"/>
        </w:rPr>
        <w:t>加工</w:t>
      </w:r>
      <w:r>
        <w:rPr>
          <w:rFonts w:hint="eastAsia" w:cs="宋体" w:asciiTheme="minorEastAsia" w:hAnsiTheme="minorEastAsia" w:eastAsiaTheme="minorEastAsia"/>
          <w:color w:val="auto"/>
          <w:sz w:val="24"/>
          <w:highlight w:val="none"/>
        </w:rPr>
        <w:t>中文图书的单</w:t>
      </w:r>
      <w:r>
        <w:rPr>
          <w:rFonts w:hint="eastAsia" w:cs="宋体" w:asciiTheme="minorEastAsia" w:hAnsiTheme="minorEastAsia" w:eastAsiaTheme="minorEastAsia"/>
          <w:color w:val="auto"/>
          <w:sz w:val="24"/>
          <w:highlight w:val="none"/>
          <w:lang w:val="en-US" w:eastAsia="zh-CN"/>
        </w:rPr>
        <w:t>册</w:t>
      </w:r>
      <w:r>
        <w:rPr>
          <w:rFonts w:hint="eastAsia" w:cs="宋体" w:asciiTheme="minorEastAsia" w:hAnsiTheme="minorEastAsia" w:eastAsiaTheme="minorEastAsia"/>
          <w:color w:val="auto"/>
          <w:sz w:val="24"/>
          <w:highlight w:val="none"/>
        </w:rPr>
        <w:t>报价</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且根据本项目的图书数量，提供总报价。</w:t>
      </w:r>
      <w:r>
        <w:rPr>
          <w:rFonts w:hint="eastAsia" w:cs="宋体" w:asciiTheme="minorEastAsia" w:hAnsiTheme="minorEastAsia" w:eastAsiaTheme="minorEastAsia"/>
          <w:color w:val="auto"/>
          <w:sz w:val="24"/>
          <w:highlight w:val="none"/>
        </w:rPr>
        <w:t>最后以实际图书加工数量</w:t>
      </w:r>
      <w:r>
        <w:rPr>
          <w:rFonts w:hint="eastAsia" w:cs="宋体" w:asciiTheme="minorEastAsia" w:hAnsiTheme="minorEastAsia" w:eastAsiaTheme="minorEastAsia"/>
          <w:color w:val="auto"/>
          <w:sz w:val="24"/>
          <w:highlight w:val="none"/>
          <w:lang w:val="en-US" w:eastAsia="zh-CN"/>
        </w:rPr>
        <w:t>和单册报价结算</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图书</w:t>
      </w:r>
      <w:r>
        <w:rPr>
          <w:rFonts w:hint="eastAsia" w:cs="宋体" w:asciiTheme="minorEastAsia" w:hAnsiTheme="minorEastAsia" w:eastAsiaTheme="minorEastAsia"/>
          <w:color w:val="auto"/>
          <w:sz w:val="24"/>
          <w:highlight w:val="none"/>
        </w:rPr>
        <w:t>编目及加工的设备和</w:t>
      </w:r>
      <w:r>
        <w:rPr>
          <w:rFonts w:hint="eastAsia" w:cs="宋体" w:asciiTheme="minorEastAsia" w:hAnsiTheme="minorEastAsia" w:eastAsiaTheme="minorEastAsia"/>
          <w:color w:val="auto"/>
          <w:sz w:val="24"/>
          <w:highlight w:val="none"/>
          <w:lang w:val="en-US" w:eastAsia="zh-CN"/>
        </w:rPr>
        <w:t>所有耗材</w:t>
      </w:r>
      <w:r>
        <w:rPr>
          <w:rFonts w:hint="eastAsia" w:cs="宋体" w:asciiTheme="minorEastAsia" w:hAnsiTheme="minorEastAsia" w:eastAsiaTheme="minorEastAsia"/>
          <w:color w:val="auto"/>
          <w:sz w:val="24"/>
          <w:highlight w:val="none"/>
        </w:rPr>
        <w:t>由</w:t>
      </w:r>
      <w:r>
        <w:rPr>
          <w:rFonts w:hint="eastAsia" w:cs="宋体" w:asciiTheme="minorEastAsia" w:hAnsiTheme="minorEastAsia" w:eastAsiaTheme="minorEastAsia"/>
          <w:color w:val="auto"/>
          <w:sz w:val="24"/>
          <w:highlight w:val="none"/>
          <w:lang w:val="en-US" w:eastAsia="zh-CN"/>
        </w:rPr>
        <w:t>投标人</w:t>
      </w:r>
      <w:r>
        <w:rPr>
          <w:rFonts w:hint="eastAsia" w:cs="宋体" w:asciiTheme="minorEastAsia" w:hAnsiTheme="minorEastAsia" w:eastAsiaTheme="minorEastAsia"/>
          <w:color w:val="auto"/>
          <w:sz w:val="24"/>
          <w:highlight w:val="none"/>
        </w:rPr>
        <w:t>自行提供。</w:t>
      </w:r>
    </w:p>
    <w:p w14:paraId="799DBED7">
      <w:pPr>
        <w:pStyle w:val="21"/>
        <w:keepNext w:val="0"/>
        <w:keepLines w:val="0"/>
        <w:pageBreakBefore w:val="0"/>
        <w:numPr>
          <w:ilvl w:val="0"/>
          <w:numId w:val="1"/>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供应商的资格要求：</w:t>
      </w:r>
    </w:p>
    <w:p w14:paraId="47DFB701">
      <w:pPr>
        <w:pStyle w:val="21"/>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.1法定条件：符合《中华人民共和国政府采购法》第二十二条第一款规定的条件。</w:t>
      </w:r>
    </w:p>
    <w:p w14:paraId="385585B5">
      <w:pPr>
        <w:pStyle w:val="21"/>
        <w:keepNext w:val="0"/>
        <w:keepLines w:val="0"/>
        <w:pageBreakBefore w:val="0"/>
        <w:kinsoku/>
        <w:wordWrap/>
        <w:overflowPunct/>
        <w:topLinePunct w:val="0"/>
        <w:autoSpaceDE/>
        <w:autoSpaceDN/>
        <w:bidi w:val="0"/>
        <w:adjustRightInd/>
        <w:snapToGrid/>
        <w:spacing w:line="440" w:lineRule="exact"/>
        <w:jc w:val="left"/>
        <w:textAlignment w:val="auto"/>
        <w:rPr>
          <w:ins w:id="2" w:author="阿庆" w:date="2025-04-07T11:56:27Z"/>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.2特定条件：</w:t>
      </w:r>
    </w:p>
    <w:p w14:paraId="7FA98C83">
      <w:pPr>
        <w:spacing w:line="360" w:lineRule="auto"/>
        <w:ind w:left="359" w:leftChars="114" w:hanging="120" w:hangingChars="50"/>
        <w:rPr>
          <w:rFonts w:hint="eastAsia" w:ascii="宋体" w:hAnsi="宋体" w:eastAsia="宋体" w:cs="宋体"/>
          <w:sz w:val="24"/>
          <w:szCs w:val="24"/>
        </w:rPr>
      </w:pPr>
      <w:r>
        <w:rPr>
          <w:rFonts w:hint="eastAsia" w:ascii="宋体" w:hAnsi="宋体" w:cs="宋体"/>
          <w:sz w:val="24"/>
          <w:szCs w:val="24"/>
          <w:lang w:val="en-US" w:eastAsia="zh-CN"/>
        </w:rPr>
        <w:t>4.2.1</w:t>
      </w:r>
      <w:r>
        <w:rPr>
          <w:rFonts w:hint="eastAsia" w:ascii="宋体" w:hAnsi="宋体" w:eastAsia="宋体" w:cs="宋体"/>
          <w:sz w:val="24"/>
          <w:szCs w:val="24"/>
        </w:rPr>
        <w:t>投标人应具有本次招标货物或服务的经营范围：所投的货物或服务必须全部在供应商营业执照允许经营的范围内。</w:t>
      </w:r>
    </w:p>
    <w:p w14:paraId="0E8A7D7F">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4.2.2</w:t>
      </w:r>
      <w:r>
        <w:rPr>
          <w:rFonts w:hint="eastAsia" w:ascii="宋体" w:hAnsi="宋体" w:eastAsia="宋体" w:cs="宋体"/>
          <w:color w:val="auto"/>
          <w:sz w:val="24"/>
          <w:szCs w:val="24"/>
        </w:rPr>
        <w:t>投标人</w:t>
      </w:r>
      <w:r>
        <w:rPr>
          <w:rFonts w:hint="eastAsia" w:ascii="宋体" w:hAnsi="宋体" w:eastAsia="宋体" w:cs="宋体"/>
          <w:i w:val="0"/>
          <w:iCs w:val="0"/>
          <w:caps w:val="0"/>
          <w:color w:val="auto"/>
          <w:spacing w:val="0"/>
          <w:sz w:val="24"/>
          <w:szCs w:val="24"/>
          <w:shd w:val="clear" w:fill="FFFFFF"/>
        </w:rPr>
        <w:t>具有履行合同所必需的专业技术能力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提供本公司员工</w:t>
      </w:r>
      <w:r>
        <w:rPr>
          <w:rFonts w:hint="eastAsia" w:ascii="宋体" w:hAnsi="宋体" w:eastAsia="宋体" w:cs="宋体"/>
          <w:i w:val="0"/>
          <w:iCs w:val="0"/>
          <w:caps w:val="0"/>
          <w:color w:val="auto"/>
          <w:spacing w:val="0"/>
          <w:sz w:val="24"/>
          <w:szCs w:val="24"/>
          <w:shd w:val="clear" w:fill="FFFFFF"/>
          <w:lang w:val="en-US" w:eastAsia="zh-CN"/>
        </w:rPr>
        <w:t>拥有</w:t>
      </w:r>
      <w:r>
        <w:rPr>
          <w:rFonts w:hint="eastAsia" w:ascii="宋体" w:hAnsi="宋体" w:eastAsia="宋体" w:cs="宋体"/>
          <w:i w:val="0"/>
          <w:iCs w:val="0"/>
          <w:caps w:val="0"/>
          <w:color w:val="auto"/>
          <w:spacing w:val="0"/>
          <w:sz w:val="24"/>
          <w:szCs w:val="24"/>
          <w:shd w:val="clear" w:fill="FFFFFF"/>
        </w:rPr>
        <w:t>CALIS</w:t>
      </w:r>
      <w:r>
        <w:rPr>
          <w:rFonts w:hint="eastAsia" w:ascii="宋体" w:hAnsi="宋体" w:cs="宋体"/>
          <w:i w:val="0"/>
          <w:iCs w:val="0"/>
          <w:caps w:val="0"/>
          <w:color w:val="auto"/>
          <w:spacing w:val="0"/>
          <w:sz w:val="24"/>
          <w:szCs w:val="24"/>
          <w:shd w:val="clear" w:fill="FFFFFF"/>
          <w:lang w:val="en-US" w:eastAsia="zh-CN"/>
        </w:rPr>
        <w:t>或国图</w:t>
      </w:r>
      <w:r>
        <w:rPr>
          <w:rFonts w:hint="eastAsia" w:ascii="宋体" w:hAnsi="宋体" w:eastAsia="宋体" w:cs="宋体"/>
          <w:i w:val="0"/>
          <w:iCs w:val="0"/>
          <w:caps w:val="0"/>
          <w:color w:val="auto"/>
          <w:spacing w:val="0"/>
          <w:sz w:val="24"/>
          <w:szCs w:val="24"/>
          <w:shd w:val="clear" w:fill="FFFFFF"/>
        </w:rPr>
        <w:t>编目</w:t>
      </w:r>
      <w:r>
        <w:rPr>
          <w:rFonts w:hint="eastAsia" w:ascii="宋体" w:hAnsi="宋体" w:cs="宋体"/>
          <w:i w:val="0"/>
          <w:iCs w:val="0"/>
          <w:caps w:val="0"/>
          <w:color w:val="auto"/>
          <w:spacing w:val="0"/>
          <w:sz w:val="24"/>
          <w:szCs w:val="24"/>
          <w:shd w:val="clear" w:fill="FFFFFF"/>
          <w:lang w:val="en-US" w:eastAsia="zh-CN"/>
        </w:rPr>
        <w:t>员</w:t>
      </w:r>
      <w:r>
        <w:rPr>
          <w:rFonts w:hint="eastAsia" w:ascii="宋体" w:hAnsi="宋体" w:eastAsia="宋体" w:cs="宋体"/>
          <w:i w:val="0"/>
          <w:iCs w:val="0"/>
          <w:caps w:val="0"/>
          <w:color w:val="auto"/>
          <w:spacing w:val="0"/>
          <w:sz w:val="24"/>
          <w:szCs w:val="24"/>
          <w:shd w:val="clear" w:fill="FFFFFF"/>
        </w:rPr>
        <w:t>资格证及公司为其缴纳的近六个月</w:t>
      </w:r>
      <w:r>
        <w:rPr>
          <w:rFonts w:hint="eastAsia" w:ascii="宋体" w:hAnsi="宋体" w:eastAsia="宋体" w:cs="宋体"/>
          <w:i w:val="0"/>
          <w:iCs w:val="0"/>
          <w:caps w:val="0"/>
          <w:color w:val="auto"/>
          <w:spacing w:val="0"/>
          <w:sz w:val="24"/>
          <w:szCs w:val="24"/>
          <w:shd w:val="clear" w:fill="FFFFFF"/>
          <w:lang w:val="en-US" w:eastAsia="zh-CN"/>
        </w:rPr>
        <w:t>中</w:t>
      </w:r>
      <w:r>
        <w:rPr>
          <w:rFonts w:hint="eastAsia" w:ascii="宋体" w:hAnsi="宋体" w:eastAsia="宋体" w:cs="宋体"/>
          <w:i w:val="0"/>
          <w:iCs w:val="0"/>
          <w:caps w:val="0"/>
          <w:color w:val="auto"/>
          <w:spacing w:val="0"/>
          <w:sz w:val="24"/>
          <w:szCs w:val="24"/>
          <w:shd w:val="clear" w:fill="FFFFFF"/>
        </w:rPr>
        <w:t>任意三个月社保证明</w:t>
      </w:r>
      <w:r>
        <w:rPr>
          <w:rFonts w:hint="eastAsia" w:ascii="宋体" w:hAnsi="宋体" w:eastAsia="宋体" w:cs="宋体"/>
          <w:i w:val="0"/>
          <w:iCs w:val="0"/>
          <w:caps w:val="0"/>
          <w:color w:val="auto"/>
          <w:spacing w:val="0"/>
          <w:sz w:val="24"/>
          <w:szCs w:val="24"/>
          <w:shd w:val="clear" w:fill="FFFFFF"/>
          <w:lang w:eastAsia="zh-CN"/>
        </w:rPr>
        <w:t>。</w:t>
      </w:r>
    </w:p>
    <w:p w14:paraId="2E9AF8CF">
      <w:pPr>
        <w:pStyle w:val="21"/>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58"/>
        <w:gridCol w:w="6548"/>
      </w:tblGrid>
      <w:tr w14:paraId="1FA01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8" w:type="dxa"/>
            <w:vAlign w:val="center"/>
          </w:tcPr>
          <w:p w14:paraId="343469DB">
            <w:pPr>
              <w:pStyle w:val="21"/>
              <w:keepNext w:val="0"/>
              <w:keepLines w:val="0"/>
              <w:pageBreakBefore w:val="0"/>
              <w:kinsoku/>
              <w:wordWrap/>
              <w:overflowPunct/>
              <w:topLinePunct w:val="0"/>
              <w:autoSpaceDE/>
              <w:autoSpaceDN/>
              <w:bidi w:val="0"/>
              <w:adjustRightInd/>
              <w:snapToGrid/>
              <w:spacing w:line="440" w:lineRule="exact"/>
              <w:jc w:val="center"/>
              <w:textAlignment w:val="auto"/>
              <w:rPr>
                <w:b/>
                <w:bCs/>
                <w:color w:val="auto"/>
                <w:sz w:val="24"/>
                <w:szCs w:val="24"/>
                <w:highlight w:val="none"/>
              </w:rPr>
            </w:pPr>
            <w:r>
              <w:rPr>
                <w:b/>
                <w:bCs/>
                <w:color w:val="auto"/>
                <w:sz w:val="24"/>
                <w:szCs w:val="24"/>
                <w:highlight w:val="none"/>
              </w:rPr>
              <w:t>资格审查要求概况</w:t>
            </w:r>
          </w:p>
        </w:tc>
        <w:tc>
          <w:tcPr>
            <w:tcW w:w="6548" w:type="dxa"/>
            <w:vAlign w:val="center"/>
          </w:tcPr>
          <w:p w14:paraId="0852F831">
            <w:pPr>
              <w:pStyle w:val="21"/>
              <w:keepNext w:val="0"/>
              <w:keepLines w:val="0"/>
              <w:pageBreakBefore w:val="0"/>
              <w:kinsoku/>
              <w:wordWrap/>
              <w:overflowPunct/>
              <w:topLinePunct w:val="0"/>
              <w:autoSpaceDE/>
              <w:autoSpaceDN/>
              <w:bidi w:val="0"/>
              <w:adjustRightInd/>
              <w:snapToGrid/>
              <w:spacing w:line="440" w:lineRule="exact"/>
              <w:jc w:val="center"/>
              <w:textAlignment w:val="auto"/>
              <w:rPr>
                <w:b/>
                <w:bCs/>
                <w:color w:val="auto"/>
                <w:sz w:val="24"/>
                <w:szCs w:val="24"/>
                <w:highlight w:val="none"/>
              </w:rPr>
            </w:pPr>
            <w:r>
              <w:rPr>
                <w:b/>
                <w:bCs/>
                <w:color w:val="auto"/>
                <w:sz w:val="24"/>
                <w:szCs w:val="24"/>
                <w:highlight w:val="none"/>
              </w:rPr>
              <w:t>评审点具体描述</w:t>
            </w:r>
          </w:p>
        </w:tc>
      </w:tr>
      <w:tr w14:paraId="42D0A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8" w:type="dxa"/>
            <w:vAlign w:val="center"/>
          </w:tcPr>
          <w:p w14:paraId="6402FF72">
            <w:pPr>
              <w:pStyle w:val="21"/>
              <w:spacing w:line="420" w:lineRule="exact"/>
              <w:jc w:val="center"/>
              <w:rPr>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资格承诺函</w:t>
            </w:r>
          </w:p>
        </w:tc>
        <w:tc>
          <w:tcPr>
            <w:tcW w:w="6548" w:type="dxa"/>
            <w:vAlign w:val="center"/>
          </w:tcPr>
          <w:p w14:paraId="4D02F39E">
            <w:pPr>
              <w:pStyle w:val="21"/>
              <w:spacing w:line="420" w:lineRule="exact"/>
              <w:jc w:val="both"/>
              <w:rPr>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①</w:t>
            </w:r>
            <w:r>
              <w:rPr>
                <w:rFonts w:ascii="宋体" w:hAnsi="宋体" w:cs="宋体"/>
                <w:color w:val="000000" w:themeColor="text1"/>
                <w:sz w:val="24"/>
                <w:szCs w:val="24"/>
                <w:lang w:eastAsia="zh-CN"/>
                <w14:textFill>
                  <w14:solidFill>
                    <w14:schemeClr w14:val="tx1"/>
                  </w14:solidFill>
                </w14:textFill>
              </w:rPr>
              <w:t>根据</w:t>
            </w:r>
            <w:r>
              <w:rPr>
                <w:rFonts w:ascii="宋体" w:hAnsi="宋体" w:cs="宋体"/>
                <w:color w:val="000000" w:themeColor="text1"/>
                <w:sz w:val="24"/>
                <w:szCs w:val="24"/>
                <w14:textFill>
                  <w14:solidFill>
                    <w14:schemeClr w14:val="tx1"/>
                  </w14:solidFill>
                </w14:textFill>
              </w:rPr>
              <w:t>《福建省财政厅关于印发推行政府采购供应商资格承诺制指导意见的通知》闽财购〔2024〕6号</w:t>
            </w:r>
            <w:r>
              <w:rPr>
                <w:rFonts w:ascii="宋体" w:hAnsi="宋体" w:cs="宋体"/>
                <w:color w:val="000000" w:themeColor="text1"/>
                <w:sz w:val="24"/>
                <w:szCs w:val="24"/>
                <w:lang w:eastAsia="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060BE3D3">
      <w:pPr>
        <w:pStyle w:val="21"/>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rPr>
      </w:pPr>
    </w:p>
    <w:p w14:paraId="022B43CA">
      <w:pPr>
        <w:pStyle w:val="21"/>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.3是否接受联合体形式的响应磋商：</w:t>
      </w:r>
    </w:p>
    <w:p w14:paraId="2774E299">
      <w:pPr>
        <w:pStyle w:val="21"/>
        <w:keepNext w:val="0"/>
        <w:keepLines w:val="0"/>
        <w:pageBreakBefore w:val="0"/>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采购包1：不接受</w:t>
      </w:r>
    </w:p>
    <w:p w14:paraId="4FCF73DE">
      <w:pPr>
        <w:pStyle w:val="21"/>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※根据上述资格要求，供应商响应文件中应提交的“资格证明文件”相关规定和资料要求，详见竞争性磋商须知前附表和磋商文件第五章。</w:t>
      </w:r>
    </w:p>
    <w:p w14:paraId="4548F801">
      <w:pPr>
        <w:pStyle w:val="12"/>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rPr>
        <w:t>.报名</w:t>
      </w:r>
    </w:p>
    <w:p w14:paraId="1D3A4E1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.1报名期限</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27</w:t>
      </w:r>
      <w:r>
        <w:rPr>
          <w:rFonts w:hint="eastAsia" w:ascii="宋体" w:hAnsi="宋体" w:eastAsia="宋体" w:cs="宋体"/>
          <w:color w:val="auto"/>
          <w:kern w:val="0"/>
          <w:sz w:val="24"/>
          <w:highlight w:val="none"/>
        </w:rPr>
        <w:t>日至</w:t>
      </w:r>
      <w:r>
        <w:rPr>
          <w:rFonts w:hint="eastAsia" w:ascii="宋体" w:hAnsi="宋体" w:cs="宋体"/>
          <w:color w:val="auto"/>
          <w:kern w:val="0"/>
          <w:sz w:val="24"/>
          <w:highlight w:val="none"/>
          <w:lang w:val="en-US" w:eastAsia="zh-CN"/>
        </w:rPr>
        <w:t>2025年6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北京时间，</w:t>
      </w:r>
      <w:r>
        <w:rPr>
          <w:rFonts w:hint="eastAsia" w:ascii="宋体" w:hAnsi="宋体" w:cs="宋体"/>
          <w:color w:val="auto"/>
          <w:kern w:val="0"/>
          <w:sz w:val="24"/>
          <w:highlight w:val="none"/>
          <w:lang w:eastAsia="zh-CN"/>
        </w:rPr>
        <w:t>每天上午8:30至12:00，下午14:30至17:30，法定节假日除外）</w:t>
      </w:r>
      <w:r>
        <w:rPr>
          <w:rFonts w:hint="eastAsia" w:ascii="宋体" w:hAnsi="宋体" w:eastAsia="宋体" w:cs="宋体"/>
          <w:color w:val="auto"/>
          <w:kern w:val="0"/>
          <w:sz w:val="24"/>
          <w:highlight w:val="none"/>
        </w:rPr>
        <w:t>。</w:t>
      </w:r>
    </w:p>
    <w:p w14:paraId="317C9418">
      <w:pPr>
        <w:pStyle w:val="21"/>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.2报名地点：</w:t>
      </w:r>
      <w:r>
        <w:rPr>
          <w:rFonts w:hint="eastAsia" w:ascii="宋体" w:hAnsi="宋体" w:eastAsia="宋体" w:cs="宋体"/>
          <w:color w:val="000000" w:themeColor="text1"/>
          <w:kern w:val="0"/>
          <w:sz w:val="24"/>
          <w:highlight w:val="none"/>
          <w:lang w:val="en-US" w:eastAsia="zh-CN"/>
          <w14:textFill>
            <w14:solidFill>
              <w14:schemeClr w14:val="tx1"/>
            </w14:solidFill>
          </w14:textFill>
        </w:rPr>
        <w:t>福建省泉州市丰泽区东海大街398号泉州师范学院图书馆四楼采编室</w:t>
      </w:r>
    </w:p>
    <w:p w14:paraId="01AF08C7">
      <w:pPr>
        <w:keepNext w:val="0"/>
        <w:keepLines w:val="0"/>
        <w:pageBreakBefore w:val="0"/>
        <w:widowControl/>
        <w:tabs>
          <w:tab w:val="center" w:pos="4153"/>
        </w:tabs>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.磋商文件的</w:t>
      </w:r>
      <w:r>
        <w:rPr>
          <w:rFonts w:hint="eastAsia" w:ascii="宋体" w:hAnsi="宋体" w:cs="宋体"/>
          <w:b/>
          <w:bCs/>
          <w:color w:val="auto"/>
          <w:kern w:val="0"/>
          <w:sz w:val="24"/>
          <w:highlight w:val="none"/>
          <w:lang w:val="en-US" w:eastAsia="zh-CN"/>
        </w:rPr>
        <w:t>获取</w:t>
      </w:r>
    </w:p>
    <w:p w14:paraId="5D253AF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潜在供应商</w:t>
      </w:r>
      <w:r>
        <w:rPr>
          <w:rFonts w:hint="eastAsia" w:ascii="宋体" w:hAnsi="宋体" w:eastAsia="宋体" w:cs="宋体"/>
          <w:color w:val="auto"/>
          <w:sz w:val="24"/>
          <w:highlight w:val="none"/>
        </w:rPr>
        <w:t>应在报名期限内，</w:t>
      </w:r>
      <w:r>
        <w:rPr>
          <w:rFonts w:hint="eastAsia" w:ascii="宋体" w:hAnsi="宋体" w:cs="宋体"/>
          <w:color w:val="auto"/>
          <w:sz w:val="24"/>
          <w:highlight w:val="none"/>
          <w:lang w:eastAsia="zh-CN"/>
        </w:rPr>
        <w:t>自行前往以下网址下载采购文件：</w:t>
      </w:r>
      <w:r>
        <w:rPr>
          <w:rFonts w:hint="eastAsia"/>
          <w:color w:val="auto"/>
        </w:rPr>
        <w:t>https://www.qztc.edu.cn/2095/list.htm</w:t>
      </w:r>
    </w:p>
    <w:p w14:paraId="42B8B50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.响应文件提交截止时间</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下午3</w:t>
      </w:r>
      <w:r>
        <w:rPr>
          <w:rFonts w:hint="eastAsia" w:ascii="宋体" w:hAnsi="宋体" w:eastAsia="宋体" w:cs="宋体"/>
          <w:color w:val="auto"/>
          <w:kern w:val="0"/>
          <w:sz w:val="24"/>
          <w:highlight w:val="none"/>
        </w:rPr>
        <w:t>时</w:t>
      </w:r>
      <w:r>
        <w:rPr>
          <w:rFonts w:hint="eastAsia" w:ascii="宋体" w:hAnsi="宋体" w:eastAsia="宋体" w:cs="宋体"/>
          <w:color w:val="000000" w:themeColor="text1"/>
          <w:kern w:val="0"/>
          <w:sz w:val="24"/>
          <w:highlight w:val="none"/>
          <w14:textFill>
            <w14:solidFill>
              <w14:schemeClr w14:val="tx1"/>
            </w14:solidFill>
          </w14:textFill>
        </w:rPr>
        <w:t>（北京时间），届时请投标代表出席；逾期送达或不符合磋商文件规定的投标文件恕不接受。</w:t>
      </w:r>
    </w:p>
    <w:p w14:paraId="7386B582">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8</w:t>
      </w:r>
      <w:r>
        <w:rPr>
          <w:rFonts w:hint="eastAsia" w:ascii="宋体" w:hAnsi="宋体" w:eastAsia="宋体" w:cs="宋体"/>
          <w:b/>
          <w:bCs/>
          <w:color w:val="000000" w:themeColor="text1"/>
          <w:highlight w:val="none"/>
          <w14:textFill>
            <w14:solidFill>
              <w14:schemeClr w14:val="tx1"/>
            </w14:solidFill>
          </w14:textFill>
        </w:rPr>
        <w:t>.磋商时间及地点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auto"/>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下午3 </w:t>
      </w:r>
      <w:r>
        <w:rPr>
          <w:rFonts w:hint="eastAsia" w:ascii="宋体" w:hAnsi="宋体" w:eastAsia="宋体" w:cs="宋体"/>
          <w:color w:val="auto"/>
          <w:kern w:val="0"/>
          <w:sz w:val="24"/>
          <w:highlight w:val="none"/>
        </w:rPr>
        <w:t>时</w:t>
      </w:r>
      <w:r>
        <w:rPr>
          <w:rFonts w:hint="eastAsia" w:ascii="宋体" w:hAnsi="宋体" w:eastAsia="宋体" w:cs="宋体"/>
          <w:color w:val="000000" w:themeColor="text1"/>
          <w:kern w:val="0"/>
          <w:sz w:val="24"/>
          <w:highlight w:val="none"/>
          <w14:textFill>
            <w14:solidFill>
              <w14:schemeClr w14:val="tx1"/>
            </w14:solidFill>
          </w14:textFill>
        </w:rPr>
        <w:t>（北京时间）</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地点：</w:t>
      </w:r>
      <w:r>
        <w:rPr>
          <w:rFonts w:hint="eastAsia" w:ascii="宋体" w:hAnsi="宋体" w:eastAsia="宋体" w:cs="宋体"/>
          <w:color w:val="000000" w:themeColor="text1"/>
          <w:kern w:val="0"/>
          <w:sz w:val="24"/>
          <w:highlight w:val="none"/>
          <w:lang w:val="en-US" w:eastAsia="zh-CN"/>
          <w14:textFill>
            <w14:solidFill>
              <w14:schemeClr w14:val="tx1"/>
            </w14:solidFill>
          </w14:textFill>
        </w:rPr>
        <w:t>泉州师范学院</w:t>
      </w:r>
      <w:r>
        <w:rPr>
          <w:rFonts w:hint="eastAsia" w:ascii="宋体" w:hAnsi="宋体" w:cs="宋体"/>
          <w:color w:val="000000" w:themeColor="text1"/>
          <w:kern w:val="0"/>
          <w:sz w:val="24"/>
          <w:highlight w:val="none"/>
          <w:lang w:val="en-US" w:eastAsia="zh-CN"/>
          <w14:textFill>
            <w14:solidFill>
              <w14:schemeClr w14:val="tx1"/>
            </w14:solidFill>
          </w14:textFill>
        </w:rPr>
        <w:t>图书馆四楼会议室</w:t>
      </w:r>
      <w:r>
        <w:rPr>
          <w:rFonts w:hint="eastAsia" w:ascii="宋体" w:hAnsi="宋体" w:eastAsia="宋体" w:cs="宋体"/>
          <w:color w:val="000000" w:themeColor="text1"/>
          <w:highlight w:val="none"/>
          <w14:textFill>
            <w14:solidFill>
              <w14:schemeClr w14:val="tx1"/>
            </w14:solidFill>
          </w14:textFill>
        </w:rPr>
        <w:t>。</w:t>
      </w:r>
    </w:p>
    <w:p w14:paraId="0AEADC1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rPr>
        <w:t>.竞争性磋商公告期限</w:t>
      </w:r>
      <w:r>
        <w:rPr>
          <w:rFonts w:hint="eastAsia" w:ascii="宋体" w:hAnsi="宋体" w:eastAsia="宋体" w:cs="宋体"/>
          <w:color w:val="auto"/>
          <w:highlight w:val="none"/>
        </w:rPr>
        <w:t>：自采购信息发布媒体最先发布公告之日起</w:t>
      </w:r>
      <w:r>
        <w:rPr>
          <w:rFonts w:hint="eastAsia" w:ascii="宋体" w:hAnsi="宋体" w:cs="宋体"/>
          <w:color w:val="auto"/>
          <w:highlight w:val="none"/>
          <w:lang w:val="en-US" w:eastAsia="zh-CN"/>
        </w:rPr>
        <w:t>10</w:t>
      </w:r>
      <w:r>
        <w:rPr>
          <w:rFonts w:hint="eastAsia" w:ascii="宋体" w:hAnsi="宋体" w:eastAsia="宋体" w:cs="宋体"/>
          <w:color w:val="auto"/>
          <w:highlight w:val="none"/>
        </w:rPr>
        <w:t>日。</w:t>
      </w:r>
    </w:p>
    <w:p w14:paraId="30E0BAE3">
      <w:pPr>
        <w:pStyle w:val="21"/>
        <w:keepNext w:val="0"/>
        <w:keepLines w:val="0"/>
        <w:pageBreakBefore w:val="0"/>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ascii="宋体" w:hAnsi="宋体" w:cs="宋体"/>
          <w:b/>
          <w:bCs/>
          <w:color w:val="000000" w:themeColor="text1"/>
          <w:sz w:val="24"/>
          <w:szCs w:val="24"/>
          <w:lang w:eastAsia="zh-CN"/>
          <w14:textFill>
            <w14:solidFill>
              <w14:schemeClr w14:val="tx1"/>
            </w14:solidFill>
          </w14:textFill>
        </w:rPr>
        <w:t>泉州师范学院</w:t>
      </w:r>
      <w:r>
        <w:rPr>
          <w:rFonts w:hint="eastAsia" w:ascii="宋体" w:hAnsi="宋体" w:cs="宋体"/>
          <w:b/>
          <w:bCs/>
          <w:color w:val="000000" w:themeColor="text1"/>
          <w:sz w:val="24"/>
          <w:szCs w:val="24"/>
          <w:lang w:val="en-US" w:eastAsia="zh-CN"/>
          <w14:textFill>
            <w14:solidFill>
              <w14:schemeClr w14:val="tx1"/>
            </w14:solidFill>
          </w14:textFill>
        </w:rPr>
        <w:t>图书馆</w:t>
      </w:r>
    </w:p>
    <w:p w14:paraId="29917858">
      <w:pPr>
        <w:pStyle w:val="21"/>
        <w:spacing w:line="44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地址：泉州市丰泽区东海大街398号</w:t>
      </w:r>
      <w:bookmarkStart w:id="2" w:name="_GoBack"/>
      <w:bookmarkEnd w:id="2"/>
    </w:p>
    <w:p w14:paraId="322CB0ED">
      <w:pPr>
        <w:pStyle w:val="21"/>
        <w:spacing w:line="440" w:lineRule="exact"/>
        <w:rPr>
          <w:rFonts w:hint="eastAsia" w:ascii="宋体" w:hAnsi="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陈老师</w:t>
      </w:r>
    </w:p>
    <w:p w14:paraId="2249A01F">
      <w:pPr>
        <w:pStyle w:val="21"/>
        <w:spacing w:line="440" w:lineRule="exact"/>
        <w:rPr>
          <w:rFonts w:hint="default" w:ascii="宋体" w:hAnsi="宋体" w:cs="宋体" w:eastAsiaTheme="minorEastAsia"/>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lang w:val="en-US" w:eastAsia="zh-CN"/>
          <w14:textFill>
            <w14:solidFill>
              <w14:schemeClr w14:val="tx1"/>
            </w14:solidFill>
          </w14:textFill>
        </w:rPr>
        <w:t>0595-22919859</w:t>
      </w:r>
    </w:p>
    <w:p w14:paraId="734EC0B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B427A75">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第二章 竞争性磋商须知</w:t>
      </w:r>
    </w:p>
    <w:p w14:paraId="5D9AC7F1">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第1节 竞争性磋商须知前附表（表1）</w:t>
      </w:r>
    </w:p>
    <w:p w14:paraId="7DEADDE7">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一、竞争性磋商须知前附表1</w:t>
      </w:r>
    </w:p>
    <w:p w14:paraId="6EEF7BC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竞争性磋商须知前附表是对竞争性磋商须知的补充和细化，二者如有矛盾，以前附表中的要求和规定为准</w:t>
      </w:r>
    </w:p>
    <w:tbl>
      <w:tblPr>
        <w:tblStyle w:val="14"/>
        <w:tblW w:w="9255" w:type="dxa"/>
        <w:tblInd w:w="-2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0"/>
        <w:gridCol w:w="8715"/>
      </w:tblGrid>
      <w:tr w14:paraId="00701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1146110A">
            <w:pPr>
              <w:pStyle w:val="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8715" w:type="dxa"/>
            <w:vAlign w:val="center"/>
          </w:tcPr>
          <w:p w14:paraId="61168993">
            <w:pPr>
              <w:pStyle w:val="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486CB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602F9AB3">
            <w:pPr>
              <w:pStyle w:val="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15" w:type="dxa"/>
          </w:tcPr>
          <w:p w14:paraId="098CE8B6">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供应商的资格要求：见磋商文件第一章“采购公告/采购邀请书”</w:t>
            </w:r>
          </w:p>
          <w:p w14:paraId="361A11F9">
            <w:pPr>
              <w:pStyle w:val="21"/>
              <w:keepNext w:val="0"/>
              <w:keepLines w:val="0"/>
              <w:pageBreakBefore w:val="0"/>
              <w:widowControl/>
              <w:numPr>
                <w:ilvl w:val="0"/>
                <w:numId w:val="2"/>
              </w:numPr>
              <w:kinsoku/>
              <w:wordWrap/>
              <w:overflowPunct/>
              <w:topLinePunct w:val="0"/>
              <w:autoSpaceDE/>
              <w:autoSpaceDN/>
              <w:bidi w:val="0"/>
              <w:adjustRightInd/>
              <w:snapToGrid/>
              <w:spacing w:line="400" w:lineRule="exact"/>
              <w:ind w:left="12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资格证明文件资料要求：</w:t>
            </w:r>
          </w:p>
          <w:p w14:paraId="766CB7A3">
            <w:pPr>
              <w:pStyle w:val="21"/>
              <w:keepNext w:val="0"/>
              <w:keepLines w:val="0"/>
              <w:pageBreakBefore w:val="0"/>
              <w:widowControl/>
              <w:numPr>
                <w:ilvl w:val="0"/>
                <w:numId w:val="0"/>
              </w:numPr>
              <w:kinsoku/>
              <w:wordWrap/>
              <w:overflowPunct/>
              <w:topLinePunct w:val="0"/>
              <w:autoSpaceDE/>
              <w:autoSpaceDN/>
              <w:bidi w:val="0"/>
              <w:adjustRightInd/>
              <w:snapToGrid/>
              <w:spacing w:line="400" w:lineRule="exact"/>
              <w:ind w:left="120" w:lef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w:t>
            </w:r>
          </w:p>
          <w:tbl>
            <w:tblPr>
              <w:tblStyle w:val="14"/>
              <w:tblpPr w:leftFromText="180" w:rightFromText="180" w:vertAnchor="text" w:horzAnchor="page" w:tblpX="102" w:tblpY="290"/>
              <w:tblOverlap w:val="never"/>
              <w:tblW w:w="84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2"/>
              <w:gridCol w:w="1218"/>
              <w:gridCol w:w="6769"/>
            </w:tblGrid>
            <w:tr w14:paraId="213C7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7D6E325">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18" w:type="dxa"/>
                  <w:vAlign w:val="center"/>
                </w:tcPr>
                <w:p w14:paraId="01D0BDF7">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资格审查要求概况</w:t>
                  </w:r>
                </w:p>
              </w:tc>
              <w:tc>
                <w:tcPr>
                  <w:tcW w:w="6769" w:type="dxa"/>
                  <w:vAlign w:val="center"/>
                </w:tcPr>
                <w:p w14:paraId="74F7A329">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评审点具体描述</w:t>
                  </w:r>
                </w:p>
              </w:tc>
            </w:tr>
            <w:tr w14:paraId="3A235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B1C92B3">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18" w:type="dxa"/>
                  <w:vAlign w:val="center"/>
                </w:tcPr>
                <w:p w14:paraId="47720A1F">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磋商响应声明</w:t>
                  </w:r>
                </w:p>
              </w:tc>
              <w:tc>
                <w:tcPr>
                  <w:tcW w:w="6769" w:type="dxa"/>
                  <w:vAlign w:val="center"/>
                </w:tcPr>
                <w:p w14:paraId="63820566">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详见声明函</w:t>
                  </w:r>
                </w:p>
              </w:tc>
            </w:tr>
            <w:tr w14:paraId="2FB71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7483728A">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18" w:type="dxa"/>
                  <w:vAlign w:val="center"/>
                </w:tcPr>
                <w:p w14:paraId="66F2DC78">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6769" w:type="dxa"/>
                  <w:vAlign w:val="center"/>
                </w:tcPr>
                <w:p w14:paraId="7FCE3A17">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3AD28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67EA064">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18" w:type="dxa"/>
                  <w:vAlign w:val="center"/>
                </w:tcPr>
                <w:p w14:paraId="134CB5AE">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6769" w:type="dxa"/>
                  <w:vAlign w:val="center"/>
                </w:tcPr>
                <w:p w14:paraId="70A60337">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3229F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D5AC5E0">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18" w:type="dxa"/>
                  <w:vAlign w:val="center"/>
                </w:tcPr>
                <w:p w14:paraId="0812201C">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6769" w:type="dxa"/>
                  <w:vAlign w:val="center"/>
                </w:tcPr>
                <w:p w14:paraId="75B3AAF1">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①供应商提供的财务报告复印件（成立年限按照提交响应文件截止时间推算）应符合下列规定：a.成立年限满1年及以上的供应商，</w:t>
                  </w:r>
                  <w:r>
                    <w:rPr>
                      <w:rFonts w:hint="eastAsia" w:ascii="宋体" w:hAnsi="宋体" w:eastAsia="宋体" w:cs="宋体"/>
                      <w:b/>
                      <w:bCs/>
                      <w:color w:val="auto"/>
                      <w:sz w:val="24"/>
                      <w:szCs w:val="24"/>
                      <w:highlight w:val="none"/>
                    </w:rPr>
                    <w:t>提供经审计</w:t>
                  </w:r>
                  <w:r>
                    <w:rPr>
                      <w:rFonts w:hint="eastAsia" w:ascii="宋体" w:hAnsi="宋体" w:eastAsia="宋体" w:cs="宋体"/>
                      <w:color w:val="auto"/>
                      <w:sz w:val="24"/>
                      <w:szCs w:val="24"/>
                      <w:highlight w:val="none"/>
                    </w:rPr>
                    <w:t>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25F0C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4EF1888F">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18" w:type="dxa"/>
                  <w:vAlign w:val="center"/>
                </w:tcPr>
                <w:p w14:paraId="63BD75C9">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6769" w:type="dxa"/>
                  <w:vAlign w:val="center"/>
                </w:tcPr>
                <w:p w14:paraId="29F27172">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EB5E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2BC304B5">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18" w:type="dxa"/>
                  <w:vAlign w:val="center"/>
                </w:tcPr>
                <w:p w14:paraId="5A6D4A4E">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6769" w:type="dxa"/>
                  <w:vAlign w:val="center"/>
                </w:tcPr>
                <w:p w14:paraId="0B7924AD">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8920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6BB8A5B">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18" w:type="dxa"/>
                  <w:vAlign w:val="center"/>
                </w:tcPr>
                <w:p w14:paraId="69FD2847">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6769" w:type="dxa"/>
                  <w:vAlign w:val="center"/>
                </w:tcPr>
                <w:p w14:paraId="44366CDA">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52050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32CC1760">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18" w:type="dxa"/>
                  <w:vAlign w:val="center"/>
                </w:tcPr>
                <w:p w14:paraId="2183ECCE">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6769" w:type="dxa"/>
                  <w:vAlign w:val="center"/>
                </w:tcPr>
                <w:p w14:paraId="0EF9C3CF">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D8B4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07B3ECAF">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218" w:type="dxa"/>
                  <w:vAlign w:val="center"/>
                </w:tcPr>
                <w:p w14:paraId="2A4F402C">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6769" w:type="dxa"/>
                  <w:vAlign w:val="center"/>
                </w:tcPr>
                <w:p w14:paraId="48BC3948">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bl>
          <w:p w14:paraId="21BFE1F0">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23DDBC91">
            <w:pPr>
              <w:pStyle w:val="21"/>
              <w:keepNext w:val="0"/>
              <w:keepLines w:val="0"/>
              <w:pageBreakBefore w:val="0"/>
              <w:widowControl/>
              <w:numPr>
                <w:ilvl w:val="0"/>
                <w:numId w:val="2"/>
              </w:numPr>
              <w:kinsoku/>
              <w:wordWrap/>
              <w:overflowPunct/>
              <w:topLinePunct w:val="0"/>
              <w:autoSpaceDE/>
              <w:autoSpaceDN/>
              <w:bidi w:val="0"/>
              <w:adjustRightInd/>
              <w:snapToGrid/>
              <w:spacing w:line="400" w:lineRule="exact"/>
              <w:ind w:left="1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p w14:paraId="342C6334">
            <w:pPr>
              <w:spacing w:line="360" w:lineRule="auto"/>
              <w:ind w:left="479" w:leftChars="228" w:firstLine="120" w:firstLineChars="50"/>
              <w:rPr>
                <w:ins w:id="3" w:author="阿庆" w:date="2025-04-09T21:50:40Z"/>
                <w:rFonts w:hint="eastAsia" w:ascii="宋体" w:hAnsi="宋体" w:eastAsia="宋体" w:cs="宋体"/>
                <w:sz w:val="24"/>
                <w:szCs w:val="24"/>
              </w:rPr>
            </w:pPr>
            <w:r>
              <w:rPr>
                <w:rFonts w:hint="eastAsia" w:ascii="宋体" w:hAnsi="宋体" w:eastAsia="宋体" w:cs="宋体"/>
                <w:sz w:val="24"/>
                <w:szCs w:val="24"/>
              </w:rPr>
              <w:t>投标人应具有本次招标货物或服务的经营范围：所投的货物或服务必须全部</w:t>
            </w:r>
          </w:p>
          <w:p w14:paraId="462D560E">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在供应商营业执照允许经营的范围内。投标人具有《出版物经营许可证》或《出版物发行许可证》（投标时需提供相关文件证明复印件）。</w:t>
            </w:r>
          </w:p>
          <w:p w14:paraId="5ED8C001">
            <w:pPr>
              <w:pStyle w:val="21"/>
              <w:keepNext w:val="0"/>
              <w:keepLines w:val="0"/>
              <w:pageBreakBefore w:val="0"/>
              <w:widowControl/>
              <w:numPr>
                <w:ilvl w:val="-1"/>
                <w:numId w:val="0"/>
              </w:numPr>
              <w:kinsoku/>
              <w:wordWrap/>
              <w:overflowPunct/>
              <w:topLinePunct w:val="0"/>
              <w:autoSpaceDE/>
              <w:autoSpaceDN/>
              <w:bidi w:val="0"/>
              <w:adjustRightInd/>
              <w:snapToGrid/>
              <w:spacing w:line="400" w:lineRule="exact"/>
              <w:ind w:left="120"/>
              <w:jc w:val="left"/>
              <w:textAlignment w:val="auto"/>
              <w:rPr>
                <w:rFonts w:hint="eastAsia" w:ascii="宋体" w:hAnsi="宋体" w:eastAsia="宋体" w:cs="宋体"/>
                <w:color w:val="auto"/>
                <w:sz w:val="24"/>
                <w:szCs w:val="24"/>
                <w:highlight w:val="none"/>
              </w:rPr>
            </w:pPr>
          </w:p>
          <w:p w14:paraId="20EAB20B">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38"/>
              <w:gridCol w:w="6213"/>
            </w:tblGrid>
            <w:tr w14:paraId="55C95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1638" w:type="dxa"/>
                  <w:vAlign w:val="center"/>
                </w:tcPr>
                <w:p w14:paraId="4A39F668">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资格审查要求概况</w:t>
                  </w:r>
                </w:p>
              </w:tc>
              <w:tc>
                <w:tcPr>
                  <w:tcW w:w="6213" w:type="dxa"/>
                  <w:vAlign w:val="center"/>
                </w:tcPr>
                <w:p w14:paraId="5931F0DE">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评审点具体描述</w:t>
                  </w:r>
                </w:p>
              </w:tc>
            </w:tr>
            <w:tr w14:paraId="74D75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6" w:hRule="atLeast"/>
              </w:trPr>
              <w:tc>
                <w:tcPr>
                  <w:tcW w:w="1638" w:type="dxa"/>
                  <w:vAlign w:val="center"/>
                </w:tcPr>
                <w:p w14:paraId="516057AE">
                  <w:pPr>
                    <w:pStyle w:val="21"/>
                    <w:spacing w:line="420" w:lineRule="exact"/>
                    <w:jc w:val="center"/>
                    <w:rPr>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资格承诺函</w:t>
                  </w:r>
                </w:p>
              </w:tc>
              <w:tc>
                <w:tcPr>
                  <w:tcW w:w="6213" w:type="dxa"/>
                  <w:shd w:val="clear" w:color="auto" w:fill="auto"/>
                  <w:vAlign w:val="center"/>
                </w:tcPr>
                <w:p w14:paraId="0E8C37C0">
                  <w:pPr>
                    <w:pStyle w:val="21"/>
                    <w:spacing w:line="420" w:lineRule="exact"/>
                    <w:jc w:val="both"/>
                    <w:rPr>
                      <w:rFonts w:hint="eastAsia" w:asciiTheme="minorHAnsi" w:hAnsiTheme="minorHAnsi" w:eastAsiaTheme="minorEastAsia" w:cstheme="minorBidi"/>
                      <w:color w:val="000000" w:themeColor="text1"/>
                      <w:lang w:val="en-US" w:eastAsia="zh-Hans"/>
                      <w14:textFill>
                        <w14:solidFill>
                          <w14:schemeClr w14:val="tx1"/>
                        </w14:solidFill>
                      </w14:textFill>
                    </w:rPr>
                  </w:pPr>
                  <w:r>
                    <w:rPr>
                      <w:rFonts w:ascii="宋体" w:hAnsi="宋体" w:cs="宋体"/>
                      <w:color w:val="000000" w:themeColor="text1"/>
                      <w:sz w:val="24"/>
                      <w:szCs w:val="24"/>
                      <w14:textFill>
                        <w14:solidFill>
                          <w14:schemeClr w14:val="tx1"/>
                        </w14:solidFill>
                      </w14:textFill>
                    </w:rPr>
                    <w:t>①</w:t>
                  </w:r>
                  <w:r>
                    <w:rPr>
                      <w:rFonts w:ascii="宋体" w:hAnsi="宋体" w:cs="宋体"/>
                      <w:color w:val="000000" w:themeColor="text1"/>
                      <w:sz w:val="24"/>
                      <w:szCs w:val="24"/>
                      <w:lang w:eastAsia="zh-CN"/>
                      <w14:textFill>
                        <w14:solidFill>
                          <w14:schemeClr w14:val="tx1"/>
                        </w14:solidFill>
                      </w14:textFill>
                    </w:rPr>
                    <w:t>根据</w:t>
                  </w:r>
                  <w:r>
                    <w:rPr>
                      <w:rFonts w:ascii="宋体" w:hAnsi="宋体" w:cs="宋体"/>
                      <w:color w:val="000000" w:themeColor="text1"/>
                      <w:sz w:val="24"/>
                      <w:szCs w:val="24"/>
                      <w14:textFill>
                        <w14:solidFill>
                          <w14:schemeClr w14:val="tx1"/>
                        </w14:solidFill>
                      </w14:textFill>
                    </w:rPr>
                    <w:t>《福建省财政厅关于印发推行政府采购供应商资格承诺制指导意见的通知》闽财购〔2024〕6号</w:t>
                  </w:r>
                  <w:r>
                    <w:rPr>
                      <w:rFonts w:ascii="宋体" w:hAnsi="宋体" w:cs="宋体"/>
                      <w:color w:val="000000" w:themeColor="text1"/>
                      <w:sz w:val="24"/>
                      <w:szCs w:val="24"/>
                      <w:lang w:eastAsia="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11A795EC">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（3）磋商保证金</w:t>
            </w:r>
          </w:p>
          <w:p w14:paraId="09338565">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※备注说明</w:t>
            </w:r>
          </w:p>
          <w:p w14:paraId="158B8C51">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①供应商应根据自身实际情况提供上述资格要求的证明材料，格式可参考磋商文件第五章提供。</w:t>
            </w:r>
          </w:p>
          <w:p w14:paraId="1522BD29">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②供应商提供的相应证明材料复印件均应符合：内容完整、清晰、整洁，并由供应商加盖其单位公章。</w:t>
            </w:r>
          </w:p>
        </w:tc>
      </w:tr>
      <w:tr w14:paraId="41990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4" w:hRule="atLeast"/>
        </w:trPr>
        <w:tc>
          <w:tcPr>
            <w:tcW w:w="540" w:type="dxa"/>
            <w:vAlign w:val="center"/>
          </w:tcPr>
          <w:p w14:paraId="794CA1B2">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8715" w:type="dxa"/>
          </w:tcPr>
          <w:p w14:paraId="63A96393">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是否组织现场考察或召开磋商前答疑会：</w:t>
            </w:r>
          </w:p>
          <w:p w14:paraId="050B0488">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采购包1：不组织</w:t>
            </w:r>
          </w:p>
        </w:tc>
      </w:tr>
      <w:tr w14:paraId="5DE62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7" w:hRule="atLeast"/>
        </w:trPr>
        <w:tc>
          <w:tcPr>
            <w:tcW w:w="540" w:type="dxa"/>
            <w:vAlign w:val="center"/>
          </w:tcPr>
          <w:p w14:paraId="11591B41">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715" w:type="dxa"/>
            <w:vAlign w:val="center"/>
          </w:tcPr>
          <w:p w14:paraId="370C2999">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响应文件有效期：首次响应文件提交截止时间起 90 个日历日。</w:t>
            </w:r>
          </w:p>
        </w:tc>
      </w:tr>
      <w:tr w14:paraId="0A160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4CDF0776">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8715" w:type="dxa"/>
            <w:vAlign w:val="center"/>
          </w:tcPr>
          <w:p w14:paraId="63B99EE5">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磋商保证金退还的其它要求：无</w:t>
            </w:r>
          </w:p>
        </w:tc>
      </w:tr>
      <w:tr w14:paraId="7CEDE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233DAAFB">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715" w:type="dxa"/>
          </w:tcPr>
          <w:p w14:paraId="715A2B9F">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w:t>
            </w:r>
          </w:p>
          <w:p w14:paraId="709FCB69">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纸质响应文件</w:t>
            </w:r>
          </w:p>
          <w:p w14:paraId="2C5DF66C">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000000" w:themeColor="text1"/>
                <w:sz w:val="24"/>
                <w:szCs w:val="24"/>
                <w:highlight w:val="none"/>
                <w14:textFill>
                  <w14:solidFill>
                    <w14:schemeClr w14:val="tx1"/>
                  </w14:solidFill>
                </w14:textFill>
              </w:rPr>
              <w:t>①响应文件正本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份。</w:t>
            </w:r>
          </w:p>
          <w:p w14:paraId="0641F42B">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4"/>
                <w:szCs w:val="24"/>
                <w:highlight w:val="yellow"/>
                <w:lang w:eastAsia="zh-CN"/>
              </w:rPr>
            </w:pPr>
            <w:r>
              <w:rPr>
                <w:rFonts w:hint="eastAsia" w:ascii="宋体" w:hAnsi="宋体" w:eastAsia="宋体" w:cs="宋体"/>
                <w:color w:val="000000" w:themeColor="text1"/>
                <w:sz w:val="24"/>
                <w:szCs w:val="24"/>
                <w:highlight w:val="none"/>
                <w14:textFill>
                  <w14:solidFill>
                    <w14:schemeClr w14:val="tx1"/>
                  </w14:solidFill>
                </w14:textFill>
              </w:rPr>
              <w:t>供应商应当将响应文件密封包装提交，并在外封套上标识项目名称、项目编号、供应商单位名称以及“于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之前（指首次响应文件递交截止日期及时间）不准启封响应文件”的字样</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456E7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727E8437">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715" w:type="dxa"/>
            <w:vAlign w:val="center"/>
          </w:tcPr>
          <w:p w14:paraId="4F73E903">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评审的标准和方法：具体内容详见竞争性磋商须知前附表专项附件“评审的标准和方法”。</w:t>
            </w:r>
          </w:p>
        </w:tc>
      </w:tr>
      <w:tr w14:paraId="5ACF5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5056D20A">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8715" w:type="dxa"/>
          </w:tcPr>
          <w:p w14:paraId="17DE519D">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信息公告指定媒体（以下简称：“指定媒体”）：</w:t>
            </w:r>
          </w:p>
          <w:p w14:paraId="4E289484">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ascii="宋体" w:hAnsi="宋体" w:cs="宋体"/>
                <w:b w:val="0"/>
                <w:bCs w:val="0"/>
                <w:color w:val="000000" w:themeColor="text1"/>
                <w:sz w:val="24"/>
                <w:szCs w:val="24"/>
                <w:highlight w:val="none"/>
                <w:lang w:eastAsia="zh-CN"/>
                <w14:textFill>
                  <w14:solidFill>
                    <w14:schemeClr w14:val="tx1"/>
                  </w14:solidFill>
                </w14:textFill>
              </w:rPr>
              <w:t>泉州师范学院</w:t>
            </w:r>
            <w:r>
              <w:rPr>
                <w:rFonts w:hint="eastAsia" w:ascii="宋体" w:hAnsi="宋体" w:eastAsia="宋体" w:cs="宋体"/>
                <w:color w:val="000000" w:themeColor="text1"/>
                <w:sz w:val="24"/>
                <w:szCs w:val="24"/>
                <w:highlight w:val="none"/>
                <w14:textFill>
                  <w14:solidFill>
                    <w14:schemeClr w14:val="tx1"/>
                  </w14:solidFill>
                </w14:textFill>
              </w:rPr>
              <w:t>网，网址</w:t>
            </w:r>
            <w:bookmarkStart w:id="0" w:name="OLE_LINK1"/>
            <w:r>
              <w:rPr>
                <w:rFonts w:hint="eastAsia" w:ascii="宋体" w:hAnsi="宋体" w:eastAsia="宋体" w:cs="宋体"/>
                <w:color w:val="auto"/>
                <w:sz w:val="24"/>
                <w:szCs w:val="24"/>
                <w:highlight w:val="none"/>
              </w:rPr>
              <w:t>https://www.qztc.edu.cn/2095/list.htm</w:t>
            </w:r>
            <w:bookmarkEnd w:id="0"/>
          </w:p>
        </w:tc>
      </w:tr>
      <w:tr w14:paraId="798E0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7" w:hRule="atLeast"/>
        </w:trPr>
        <w:tc>
          <w:tcPr>
            <w:tcW w:w="540" w:type="dxa"/>
            <w:vAlign w:val="center"/>
          </w:tcPr>
          <w:p w14:paraId="304C5F2E">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715" w:type="dxa"/>
            <w:vAlign w:val="center"/>
          </w:tcPr>
          <w:p w14:paraId="434BA216">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本项目监督管理部门：</w:t>
            </w:r>
            <w:r>
              <w:rPr>
                <w:rFonts w:ascii="宋体" w:hAnsi="宋体" w:cs="宋体"/>
                <w:b/>
                <w:bCs/>
                <w:color w:val="000000" w:themeColor="text1"/>
                <w:sz w:val="24"/>
                <w:szCs w:val="24"/>
                <w:lang w:eastAsia="zh-CN"/>
                <w14:textFill>
                  <w14:solidFill>
                    <w14:schemeClr w14:val="tx1"/>
                  </w14:solidFill>
                </w14:textFill>
              </w:rPr>
              <w:t>泉州师范学院</w:t>
            </w:r>
          </w:p>
        </w:tc>
      </w:tr>
      <w:tr w14:paraId="380F6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2B1759EB">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715" w:type="dxa"/>
            <w:vAlign w:val="center"/>
          </w:tcPr>
          <w:p w14:paraId="05859E9D">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合同签订时限：自中标通知书发出之日起30个日历日内。</w:t>
            </w:r>
          </w:p>
        </w:tc>
      </w:tr>
    </w:tbl>
    <w:p w14:paraId="37B6DFD9">
      <w:pPr>
        <w:pStyle w:val="21"/>
        <w:jc w:val="both"/>
        <w:outlineLvl w:val="2"/>
        <w:rPr>
          <w:rFonts w:hint="eastAsia" w:ascii="宋体" w:hAnsi="宋体" w:eastAsia="宋体" w:cs="宋体"/>
          <w:b/>
          <w:color w:val="auto"/>
          <w:sz w:val="28"/>
          <w:highlight w:val="none"/>
        </w:rPr>
      </w:pPr>
    </w:p>
    <w:p w14:paraId="65581512">
      <w:pPr>
        <w:pStyle w:val="21"/>
        <w:jc w:val="center"/>
        <w:outlineLvl w:val="2"/>
        <w:rPr>
          <w:rFonts w:hint="eastAsia" w:ascii="宋体" w:hAnsi="宋体" w:eastAsia="宋体" w:cs="宋体"/>
          <w:b/>
          <w:color w:val="auto"/>
          <w:sz w:val="28"/>
          <w:highlight w:val="none"/>
        </w:rPr>
      </w:pPr>
    </w:p>
    <w:p w14:paraId="23AF0976">
      <w:pPr>
        <w:pStyle w:val="21"/>
        <w:jc w:val="center"/>
        <w:outlineLvl w:val="2"/>
        <w:rPr>
          <w:rFonts w:hint="eastAsia" w:ascii="宋体" w:hAnsi="宋体" w:eastAsia="宋体" w:cs="宋体"/>
          <w:b/>
          <w:color w:val="auto"/>
          <w:sz w:val="28"/>
          <w:highlight w:val="none"/>
        </w:rPr>
      </w:pPr>
    </w:p>
    <w:p w14:paraId="4302BC49">
      <w:pPr>
        <w:pStyle w:val="21"/>
        <w:jc w:val="center"/>
        <w:outlineLvl w:val="2"/>
        <w:rPr>
          <w:rFonts w:hint="eastAsia" w:ascii="宋体" w:hAnsi="宋体" w:eastAsia="宋体" w:cs="宋体"/>
          <w:b/>
          <w:color w:val="auto"/>
          <w:sz w:val="28"/>
          <w:highlight w:val="none"/>
        </w:rPr>
      </w:pPr>
    </w:p>
    <w:p w14:paraId="55F18619">
      <w:pPr>
        <w:pStyle w:val="21"/>
        <w:jc w:val="center"/>
        <w:outlineLvl w:val="2"/>
        <w:rPr>
          <w:rFonts w:hint="eastAsia" w:ascii="宋体" w:hAnsi="宋体" w:eastAsia="宋体" w:cs="宋体"/>
          <w:b/>
          <w:color w:val="auto"/>
          <w:sz w:val="28"/>
          <w:highlight w:val="none"/>
        </w:rPr>
      </w:pPr>
    </w:p>
    <w:p w14:paraId="4AEF0381">
      <w:pPr>
        <w:pStyle w:val="21"/>
        <w:jc w:val="center"/>
        <w:outlineLvl w:val="2"/>
        <w:rPr>
          <w:rFonts w:hint="eastAsia" w:ascii="宋体" w:hAnsi="宋体" w:eastAsia="宋体" w:cs="宋体"/>
          <w:b/>
          <w:color w:val="auto"/>
          <w:sz w:val="28"/>
          <w:highlight w:val="none"/>
        </w:rPr>
      </w:pPr>
    </w:p>
    <w:p w14:paraId="18B74276">
      <w:pPr>
        <w:pStyle w:val="21"/>
        <w:jc w:val="center"/>
        <w:outlineLvl w:val="2"/>
        <w:rPr>
          <w:rFonts w:hint="eastAsia" w:ascii="宋体" w:hAnsi="宋体" w:eastAsia="宋体" w:cs="宋体"/>
          <w:b/>
          <w:color w:val="auto"/>
          <w:sz w:val="28"/>
          <w:highlight w:val="none"/>
        </w:rPr>
      </w:pPr>
    </w:p>
    <w:p w14:paraId="2B2FDE8B">
      <w:pPr>
        <w:pStyle w:val="21"/>
        <w:jc w:val="center"/>
        <w:outlineLvl w:val="2"/>
        <w:rPr>
          <w:rFonts w:hint="eastAsia" w:ascii="宋体" w:hAnsi="宋体" w:eastAsia="宋体" w:cs="宋体"/>
          <w:b/>
          <w:color w:val="auto"/>
          <w:sz w:val="28"/>
          <w:highlight w:val="none"/>
        </w:rPr>
      </w:pPr>
    </w:p>
    <w:p w14:paraId="1C52027A">
      <w:pPr>
        <w:pStyle w:val="21"/>
        <w:jc w:val="both"/>
        <w:outlineLvl w:val="2"/>
        <w:rPr>
          <w:rFonts w:hint="eastAsia" w:ascii="宋体" w:hAnsi="宋体" w:eastAsia="宋体" w:cs="宋体"/>
          <w:b/>
          <w:color w:val="auto"/>
          <w:sz w:val="28"/>
          <w:highlight w:val="none"/>
        </w:rPr>
      </w:pPr>
    </w:p>
    <w:p w14:paraId="623045FF">
      <w:pPr>
        <w:pStyle w:val="21"/>
        <w:jc w:val="both"/>
        <w:outlineLvl w:val="2"/>
        <w:rPr>
          <w:rFonts w:hint="eastAsia" w:ascii="宋体" w:hAnsi="宋体" w:eastAsia="宋体" w:cs="宋体"/>
          <w:b/>
          <w:color w:val="auto"/>
          <w:sz w:val="28"/>
          <w:highlight w:val="none"/>
        </w:rPr>
      </w:pPr>
    </w:p>
    <w:p w14:paraId="1003519F">
      <w:pPr>
        <w:pStyle w:val="21"/>
        <w:jc w:val="both"/>
        <w:outlineLvl w:val="2"/>
        <w:rPr>
          <w:rFonts w:hint="eastAsia" w:ascii="宋体" w:hAnsi="宋体" w:eastAsia="宋体" w:cs="宋体"/>
          <w:b/>
          <w:color w:val="auto"/>
          <w:sz w:val="28"/>
          <w:highlight w:val="none"/>
        </w:rPr>
      </w:pPr>
    </w:p>
    <w:p w14:paraId="432817D2">
      <w:pPr>
        <w:pStyle w:val="21"/>
        <w:jc w:val="both"/>
        <w:outlineLvl w:val="2"/>
        <w:rPr>
          <w:rFonts w:hint="eastAsia" w:ascii="宋体" w:hAnsi="宋体" w:eastAsia="宋体" w:cs="宋体"/>
          <w:b/>
          <w:color w:val="auto"/>
          <w:sz w:val="28"/>
          <w:highlight w:val="none"/>
        </w:rPr>
      </w:pPr>
    </w:p>
    <w:p w14:paraId="607A0013">
      <w:pPr>
        <w:pStyle w:val="21"/>
        <w:jc w:val="both"/>
        <w:outlineLvl w:val="2"/>
        <w:rPr>
          <w:rFonts w:hint="eastAsia" w:ascii="宋体" w:hAnsi="宋体" w:eastAsia="宋体" w:cs="宋体"/>
          <w:b/>
          <w:color w:val="auto"/>
          <w:sz w:val="28"/>
          <w:highlight w:val="none"/>
        </w:rPr>
      </w:pPr>
    </w:p>
    <w:p w14:paraId="3E2A6A4A">
      <w:pPr>
        <w:pStyle w:val="21"/>
        <w:jc w:val="both"/>
        <w:outlineLvl w:val="2"/>
        <w:rPr>
          <w:rFonts w:hint="eastAsia" w:ascii="宋体" w:hAnsi="宋体" w:eastAsia="宋体" w:cs="宋体"/>
          <w:b/>
          <w:color w:val="auto"/>
          <w:sz w:val="28"/>
          <w:highlight w:val="none"/>
        </w:rPr>
      </w:pPr>
    </w:p>
    <w:p w14:paraId="4ED6E898">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专项附件： 评审的标准和方法</w:t>
      </w:r>
    </w:p>
    <w:p w14:paraId="560D33E7">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一、磋商小组</w:t>
      </w:r>
    </w:p>
    <w:p w14:paraId="4A114268">
      <w:pPr>
        <w:pStyle w:val="21"/>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1.1采购人根据项目的特点依法组建磋商小组。</w:t>
      </w:r>
    </w:p>
    <w:p w14:paraId="180A1285">
      <w:pPr>
        <w:pStyle w:val="21"/>
        <w:jc w:val="center"/>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二、磋商程序</w:t>
      </w:r>
    </w:p>
    <w:p w14:paraId="4CB18F3B">
      <w:pPr>
        <w:pStyle w:val="21"/>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2.1只有资格审查和实质性响应审查均合格且按规定提交最后报价的合格供应商才能参加综合评分。</w:t>
      </w:r>
    </w:p>
    <w:p w14:paraId="0EA88542">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三、综合评分的标准和方法</w:t>
      </w:r>
    </w:p>
    <w:p w14:paraId="7596CA9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3.1磋商小组将采用综合评分法对提交最后报价的合格供应商的响应文件和最后报价进行综合评分。如果磋商项目有多个采购包，则按相应采购包分别进行，具体综合评分的标准和方法如下：</w:t>
      </w:r>
    </w:p>
    <w:p w14:paraId="1D7490FD">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05058556">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.2具体评审标准和方法：</w:t>
      </w:r>
    </w:p>
    <w:p w14:paraId="0CEFB075">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响应文件满足磋商文件全部实质性要求，且按照评审因素的量化指标综合评审总得分从高到低顺序推荐3名以上成交候选人供应商，其中评审总得分最高的供应商为第一成交候选供应商。</w:t>
      </w:r>
    </w:p>
    <w:p w14:paraId="16C21AFD">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0B127859">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（3）各项评审因素的设置如下：</w:t>
      </w:r>
    </w:p>
    <w:p w14:paraId="71C186E9">
      <w:pPr>
        <w:pStyle w:val="21"/>
        <w:ind w:firstLine="723" w:firstLineChars="3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采购包1：综合评分法</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各项评审因素的设置如下：</w:t>
      </w:r>
    </w:p>
    <w:p w14:paraId="59C3F1F2">
      <w:pPr>
        <w:pStyle w:val="21"/>
        <w:ind w:firstLine="723" w:firstLineChars="3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报价部分评分PF 满分为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14:textFill>
            <w14:solidFill>
              <w14:schemeClr w14:val="tx1"/>
            </w14:solidFill>
          </w14:textFill>
        </w:rPr>
        <w:t>分</w:t>
      </w:r>
    </w:p>
    <w:p w14:paraId="6D8FCFEB">
      <w:pPr>
        <w:pStyle w:val="21"/>
        <w:ind w:firstLine="720" w:firstLineChars="300"/>
        <w:jc w:val="left"/>
        <w:rPr>
          <w:ins w:id="4" w:author="阿庆" w:date="2025-04-09T17:05:20Z"/>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F1指价格项评审因素得分＝（评标基准价/投标报价）×100×价格项评审因素所占的权重（注：满足招标文件要求且投标价格最低的投标报价为评标基准价。）最低报价不是中标的唯一依据。</w:t>
      </w:r>
    </w:p>
    <w:p w14:paraId="7254D4F7">
      <w:pPr>
        <w:pStyle w:val="21"/>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技术部分评分PT 满分为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68</w:t>
      </w:r>
      <w:r>
        <w:rPr>
          <w:rFonts w:hint="eastAsia" w:ascii="宋体" w:hAnsi="宋体" w:eastAsia="宋体" w:cs="宋体"/>
          <w:b/>
          <w:bCs/>
          <w:color w:val="000000" w:themeColor="text1"/>
          <w:sz w:val="24"/>
          <w:szCs w:val="24"/>
          <w:highlight w:val="none"/>
          <w14:textFill>
            <w14:solidFill>
              <w14:schemeClr w14:val="tx1"/>
            </w14:solidFill>
          </w14:textFill>
        </w:rPr>
        <w:t>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743"/>
        <w:gridCol w:w="6612"/>
      </w:tblGrid>
      <w:tr w14:paraId="400C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3" w:type="pct"/>
            <w:vAlign w:val="center"/>
          </w:tcPr>
          <w:p w14:paraId="0A4438A6">
            <w:pPr>
              <w:pStyle w:val="2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436" w:type="pct"/>
            <w:vAlign w:val="center"/>
          </w:tcPr>
          <w:p w14:paraId="3DA22BC9">
            <w:pPr>
              <w:pStyle w:val="2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880" w:type="pct"/>
            <w:vAlign w:val="center"/>
          </w:tcPr>
          <w:p w14:paraId="27FDA76F">
            <w:pPr>
              <w:pStyle w:val="2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描述</w:t>
            </w:r>
          </w:p>
        </w:tc>
      </w:tr>
      <w:tr w14:paraId="024B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center"/>
          </w:tcPr>
          <w:p w14:paraId="11028105">
            <w:pPr>
              <w:pStyle w:val="21"/>
              <w:jc w:val="center"/>
              <w:rPr>
                <w:rFonts w:hint="eastAsia" w:ascii="宋体" w:hAnsi="宋体" w:eastAsia="宋体" w:cs="宋体"/>
                <w:color w:val="auto"/>
                <w:sz w:val="24"/>
                <w:szCs w:val="24"/>
                <w:highlight w:val="none"/>
              </w:rPr>
            </w:pPr>
            <w:r>
              <w:rPr>
                <w:rFonts w:hint="eastAsia" w:ascii="宋体" w:hAnsi="宋体" w:eastAsia="宋体" w:cs="宋体"/>
                <w:sz w:val="24"/>
                <w:szCs w:val="24"/>
                <w:shd w:val="clear" w:color="auto" w:fill="auto"/>
                <w:lang w:val="en-US" w:eastAsia="zh-CN"/>
              </w:rPr>
              <w:t>技术参数</w:t>
            </w:r>
          </w:p>
        </w:tc>
        <w:tc>
          <w:tcPr>
            <w:tcW w:w="436" w:type="pct"/>
            <w:vAlign w:val="center"/>
          </w:tcPr>
          <w:p w14:paraId="465BBB71">
            <w:pPr>
              <w:pStyle w:val="2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u w:val="none"/>
                <w:shd w:val="clear" w:color="auto" w:fill="auto"/>
                <w:lang w:val="en-US" w:eastAsia="zh-CN"/>
              </w:rPr>
              <w:t>44</w:t>
            </w:r>
            <w:r>
              <w:rPr>
                <w:rFonts w:hint="eastAsia" w:ascii="宋体" w:hAnsi="宋体" w:eastAsia="宋体" w:cs="宋体"/>
                <w:sz w:val="24"/>
                <w:szCs w:val="24"/>
                <w:shd w:val="clear" w:color="auto" w:fill="auto"/>
                <w:lang w:val="en-US" w:eastAsia="zh-CN"/>
              </w:rPr>
              <w:t>分</w:t>
            </w:r>
          </w:p>
        </w:tc>
        <w:tc>
          <w:tcPr>
            <w:tcW w:w="3880" w:type="pct"/>
            <w:vAlign w:val="center"/>
          </w:tcPr>
          <w:p w14:paraId="73A3AF4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w:t>
            </w:r>
            <w:r>
              <w:rPr>
                <w:rFonts w:hint="eastAsia" w:ascii="宋体" w:hAnsi="宋体" w:eastAsia="宋体" w:cs="宋体"/>
                <w:color w:val="000000" w:themeColor="text1"/>
                <w:sz w:val="24"/>
                <w:szCs w:val="24"/>
                <w:highlight w:val="none"/>
                <w:lang w:eastAsia="zh-CN"/>
                <w14:textFill>
                  <w14:solidFill>
                    <w14:schemeClr w14:val="tx1"/>
                  </w14:solidFill>
                </w14:textFill>
              </w:rPr>
              <w:t>供应商对竞争性磋商文件第三章</w:t>
            </w:r>
            <w:r>
              <w:rPr>
                <w:rFonts w:hint="eastAsia" w:ascii="宋体" w:hAnsi="宋体" w:eastAsia="宋体" w:cs="宋体"/>
                <w:color w:val="000000" w:themeColor="text1"/>
                <w:sz w:val="24"/>
                <w:szCs w:val="24"/>
                <w:highlight w:val="none"/>
                <w14:textFill>
                  <w14:solidFill>
                    <w14:schemeClr w14:val="tx1"/>
                  </w14:solidFill>
                </w14:textFill>
              </w:rPr>
              <w:t>采购内容及要求“</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技术要求”中各项要求的响应承诺情况，由磋商小组</w:t>
            </w:r>
            <w:r>
              <w:rPr>
                <w:rFonts w:hint="eastAsia" w:ascii="宋体" w:hAnsi="宋体" w:cs="宋体"/>
                <w:color w:val="000000" w:themeColor="text1"/>
                <w:sz w:val="24"/>
                <w:szCs w:val="24"/>
                <w:highlight w:val="none"/>
                <w:lang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D749E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技术参数完全满足</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w:t>
            </w:r>
            <w:r>
              <w:rPr>
                <w:rFonts w:hint="eastAsia" w:ascii="宋体" w:hAnsi="宋体" w:eastAsia="宋体" w:cs="宋体"/>
                <w:color w:val="000000" w:themeColor="text1"/>
                <w:sz w:val="24"/>
                <w:szCs w:val="24"/>
                <w:highlight w:val="none"/>
                <w14:textFill>
                  <w14:solidFill>
                    <w14:schemeClr w14:val="tx1"/>
                  </w14:solidFill>
                </w14:textFill>
              </w:rPr>
              <w:t>文件要求的得</w:t>
            </w:r>
            <w:r>
              <w:rPr>
                <w:rFonts w:hint="eastAsia" w:ascii="宋体" w:hAnsi="宋体" w:cs="宋体"/>
                <w:color w:val="000000" w:themeColor="text1"/>
                <w:sz w:val="24"/>
                <w:szCs w:val="24"/>
                <w:highlight w:val="none"/>
                <w:lang w:val="en-US" w:eastAsia="zh-CN"/>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分。</w:t>
            </w:r>
          </w:p>
          <w:p w14:paraId="5A3E1F7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其中：</w:t>
            </w:r>
            <w:r>
              <w:rPr>
                <w:rFonts w:hint="eastAsia" w:ascii="宋体" w:hAnsi="宋体" w:eastAsia="宋体" w:cs="宋体"/>
                <w:sz w:val="21"/>
                <w:szCs w:val="21"/>
              </w:rPr>
              <w:t>以“★”标示的内容为不允许负偏离的实质性要求，负偏离视为无效投标，其他未标示的内容每负偏离一项扣</w:t>
            </w:r>
            <w:r>
              <w:rPr>
                <w:rFonts w:hint="eastAsia" w:ascii="宋体" w:hAnsi="宋体" w:cs="宋体"/>
                <w:sz w:val="21"/>
                <w:szCs w:val="21"/>
                <w:lang w:val="en-US" w:eastAsia="zh-CN"/>
              </w:rPr>
              <w:t>4</w:t>
            </w:r>
            <w:r>
              <w:rPr>
                <w:rFonts w:hint="eastAsia" w:ascii="宋体" w:hAnsi="宋体" w:eastAsia="宋体" w:cs="宋体"/>
                <w:sz w:val="21"/>
                <w:szCs w:val="21"/>
              </w:rPr>
              <w:t>分（共计1</w:t>
            </w:r>
            <w:r>
              <w:rPr>
                <w:rFonts w:hint="eastAsia" w:ascii="宋体" w:hAnsi="宋体" w:cs="宋体"/>
                <w:sz w:val="21"/>
                <w:szCs w:val="21"/>
                <w:lang w:val="en-US" w:eastAsia="zh-CN"/>
              </w:rPr>
              <w:t>1</w:t>
            </w:r>
            <w:r>
              <w:rPr>
                <w:rFonts w:hint="eastAsia" w:ascii="宋体" w:hAnsi="宋体" w:eastAsia="宋体" w:cs="宋体"/>
                <w:sz w:val="21"/>
                <w:szCs w:val="21"/>
              </w:rPr>
              <w:t>项），扣完为止</w:t>
            </w:r>
            <w:r>
              <w:rPr>
                <w:rFonts w:hint="eastAsia" w:ascii="宋体" w:hAnsi="宋体" w:cs="宋体"/>
                <w:sz w:val="21"/>
                <w:szCs w:val="21"/>
                <w:lang w:eastAsia="zh-CN"/>
              </w:rPr>
              <w:t>，</w:t>
            </w:r>
            <w:r>
              <w:rPr>
                <w:rFonts w:hint="eastAsia" w:ascii="宋体" w:hAnsi="宋体" w:cs="宋体"/>
                <w:sz w:val="21"/>
                <w:szCs w:val="21"/>
                <w:lang w:val="en-US" w:eastAsia="zh-CN"/>
              </w:rPr>
              <w:t>正偏离不加分。</w:t>
            </w:r>
          </w:p>
          <w:p w14:paraId="43E20F4A">
            <w:pPr>
              <w:pStyle w:val="21"/>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w:t>
            </w:r>
            <w:r>
              <w:rPr>
                <w:rFonts w:hint="eastAsia" w:ascii="宋体" w:hAnsi="宋体" w:eastAsia="宋体" w:cs="宋体"/>
                <w:color w:val="000000" w:themeColor="text1"/>
                <w:sz w:val="24"/>
                <w:szCs w:val="24"/>
                <w:highlight w:val="none"/>
                <w14:textFill>
                  <w14:solidFill>
                    <w14:schemeClr w14:val="tx1"/>
                  </w14:solidFill>
                </w14:textFill>
              </w:rPr>
              <w:t>文件中技术参数若有要求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提供相应佐证材料的，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未提供相应佐证材料或者</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的响应承诺与其佐证材料不一致的，磋商小组将以不利于</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sz w:val="24"/>
                <w:szCs w:val="24"/>
                <w:highlight w:val="none"/>
              </w:rPr>
              <w:t>的内容为准进行评审（负偏离）】。</w:t>
            </w:r>
          </w:p>
        </w:tc>
      </w:tr>
      <w:tr w14:paraId="0DFD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518B6C0A">
            <w:pPr>
              <w:jc w:val="both"/>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编目质量</w:t>
            </w:r>
          </w:p>
        </w:tc>
        <w:tc>
          <w:tcPr>
            <w:tcW w:w="436" w:type="pct"/>
            <w:vAlign w:val="top"/>
          </w:tcPr>
          <w:p w14:paraId="4646AC9F">
            <w:pPr>
              <w:pStyle w:val="21"/>
              <w:jc w:val="both"/>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3</w:t>
            </w:r>
          </w:p>
        </w:tc>
        <w:tc>
          <w:tcPr>
            <w:tcW w:w="3880" w:type="pct"/>
            <w:vAlign w:val="center"/>
          </w:tcPr>
          <w:p w14:paraId="3F6ECFFD">
            <w:pPr>
              <w:pStyle w:val="21"/>
              <w:jc w:val="both"/>
              <w:rPr>
                <w:rFonts w:hint="eastAsia" w:ascii="宋体" w:hAnsi="宋体" w:eastAsia="宋体" w:cs="宋体"/>
                <w:color w:val="auto"/>
                <w:sz w:val="24"/>
                <w:szCs w:val="24"/>
                <w:highlight w:val="none"/>
              </w:rPr>
            </w:pPr>
            <w:r>
              <w:rPr>
                <w:rFonts w:hint="eastAsia" w:ascii="宋体" w:hAnsi="宋体" w:eastAsia="宋体" w:cs="宋体"/>
                <w:kern w:val="0"/>
                <w:sz w:val="24"/>
                <w:szCs w:val="24"/>
              </w:rPr>
              <w:t>投标人能提供符合中国机读目录的标准格式要求的规范完整的MARC编目数据，并能按照《</w:t>
            </w:r>
            <w:r>
              <w:rPr>
                <w:rFonts w:hint="eastAsia" w:ascii="宋体" w:hAnsi="宋体" w:eastAsia="宋体" w:cs="宋体"/>
                <w:kern w:val="0"/>
                <w:sz w:val="24"/>
                <w:szCs w:val="24"/>
                <w:lang w:val="en-US" w:eastAsia="zh-CN"/>
              </w:rPr>
              <w:t>泉州师范学院</w:t>
            </w:r>
            <w:r>
              <w:rPr>
                <w:rFonts w:hint="eastAsia" w:ascii="宋体" w:hAnsi="宋体" w:eastAsia="宋体" w:cs="宋体"/>
                <w:kern w:val="0"/>
                <w:sz w:val="24"/>
                <w:szCs w:val="24"/>
              </w:rPr>
              <w:t>图书编目与加工细则》要求处理的得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分，基本达到得</w:t>
            </w:r>
            <w:r>
              <w:rPr>
                <w:rFonts w:hint="eastAsia" w:ascii="宋体" w:hAnsi="宋体" w:cs="宋体"/>
                <w:kern w:val="0"/>
                <w:sz w:val="24"/>
                <w:szCs w:val="24"/>
                <w:lang w:val="en-US" w:eastAsia="zh-CN"/>
              </w:rPr>
              <w:t>2.7</w:t>
            </w:r>
            <w:r>
              <w:rPr>
                <w:rFonts w:hint="eastAsia" w:ascii="宋体" w:hAnsi="宋体" w:eastAsia="宋体" w:cs="宋体"/>
                <w:kern w:val="0"/>
                <w:sz w:val="24"/>
                <w:szCs w:val="24"/>
              </w:rPr>
              <w:t>分，</w:t>
            </w:r>
            <w:r>
              <w:rPr>
                <w:rFonts w:hint="eastAsia" w:ascii="宋体" w:hAnsi="宋体" w:cs="宋体"/>
                <w:kern w:val="0"/>
                <w:sz w:val="24"/>
                <w:szCs w:val="24"/>
                <w:lang w:val="en-US" w:eastAsia="zh-CN"/>
              </w:rPr>
              <w:t>部分达到得2.4分，</w:t>
            </w:r>
            <w:r>
              <w:rPr>
                <w:rFonts w:hint="eastAsia" w:ascii="宋体" w:hAnsi="宋体" w:eastAsia="宋体" w:cs="宋体"/>
                <w:kern w:val="0"/>
                <w:sz w:val="24"/>
                <w:szCs w:val="24"/>
              </w:rPr>
              <w:t>否则不得分。（须提供承诺</w:t>
            </w:r>
            <w:bookmarkStart w:id="1" w:name="OLE_LINK2"/>
            <w:r>
              <w:rPr>
                <w:rFonts w:hint="eastAsia" w:ascii="宋体" w:hAnsi="宋体" w:eastAsia="宋体" w:cs="宋体"/>
                <w:kern w:val="0"/>
                <w:sz w:val="24"/>
                <w:szCs w:val="24"/>
                <w:lang w:val="en-US" w:eastAsia="zh-CN"/>
              </w:rPr>
              <w:t>函，格式自拟</w:t>
            </w:r>
            <w:bookmarkEnd w:id="1"/>
            <w:r>
              <w:rPr>
                <w:rFonts w:hint="eastAsia" w:ascii="宋体" w:hAnsi="宋体" w:eastAsia="宋体" w:cs="宋体"/>
                <w:kern w:val="0"/>
                <w:sz w:val="24"/>
                <w:szCs w:val="24"/>
              </w:rPr>
              <w:t>）</w:t>
            </w:r>
          </w:p>
        </w:tc>
      </w:tr>
      <w:tr w14:paraId="0865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3DFF7177">
            <w:pPr>
              <w:jc w:val="both"/>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lang w:val="en-US" w:eastAsia="zh-CN"/>
              </w:rPr>
              <w:t>差错率</w:t>
            </w:r>
          </w:p>
        </w:tc>
        <w:tc>
          <w:tcPr>
            <w:tcW w:w="436" w:type="pct"/>
            <w:vAlign w:val="top"/>
          </w:tcPr>
          <w:p w14:paraId="61F31FA5">
            <w:pPr>
              <w:pStyle w:val="21"/>
              <w:jc w:val="both"/>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rPr>
              <w:t>3</w:t>
            </w:r>
          </w:p>
        </w:tc>
        <w:tc>
          <w:tcPr>
            <w:tcW w:w="3880" w:type="pct"/>
            <w:vAlign w:val="center"/>
          </w:tcPr>
          <w:p w14:paraId="32FE41BB">
            <w:pPr>
              <w:pStyle w:val="21"/>
              <w:jc w:val="both"/>
              <w:rPr>
                <w:rFonts w:hint="default" w:ascii="宋体" w:hAnsi="宋体" w:eastAsia="宋体" w:cs="宋体"/>
                <w:sz w:val="24"/>
                <w:szCs w:val="24"/>
                <w:shd w:val="clear" w:color="auto" w:fill="auto"/>
                <w:lang w:val="en-US" w:eastAsia="zh-CN"/>
              </w:rPr>
            </w:pPr>
            <w:r>
              <w:rPr>
                <w:rFonts w:hint="eastAsia" w:ascii="宋体" w:hAnsi="宋体" w:eastAsia="宋体" w:cs="宋体"/>
                <w:sz w:val="24"/>
                <w:szCs w:val="24"/>
              </w:rPr>
              <w:t>投标人承诺图书编目及加工服务差错率：差错率≤1‰得3分；1‰﹤差错率≤3‰得</w:t>
            </w:r>
            <w:r>
              <w:rPr>
                <w:rFonts w:hint="eastAsia" w:ascii="宋体" w:hAnsi="宋体" w:cs="宋体"/>
                <w:sz w:val="24"/>
                <w:szCs w:val="24"/>
                <w:lang w:val="en-US" w:eastAsia="zh-CN"/>
              </w:rPr>
              <w:t>2.7</w:t>
            </w:r>
            <w:r>
              <w:rPr>
                <w:rFonts w:hint="eastAsia" w:ascii="宋体" w:hAnsi="宋体" w:eastAsia="宋体" w:cs="宋体"/>
                <w:sz w:val="24"/>
                <w:szCs w:val="24"/>
              </w:rPr>
              <w:t>分；3‰﹤差错率≤5‰得</w:t>
            </w:r>
            <w:r>
              <w:rPr>
                <w:rFonts w:hint="eastAsia" w:ascii="宋体" w:hAnsi="宋体" w:cs="宋体"/>
                <w:sz w:val="24"/>
                <w:szCs w:val="24"/>
                <w:lang w:val="en-US" w:eastAsia="zh-CN"/>
              </w:rPr>
              <w:t>2.4</w:t>
            </w:r>
            <w:r>
              <w:rPr>
                <w:rFonts w:hint="eastAsia" w:ascii="宋体" w:hAnsi="宋体" w:eastAsia="宋体" w:cs="宋体"/>
                <w:sz w:val="24"/>
                <w:szCs w:val="24"/>
              </w:rPr>
              <w:t>分，差错率＞</w:t>
            </w:r>
            <w:r>
              <w:rPr>
                <w:rFonts w:hint="eastAsia" w:ascii="宋体" w:hAnsi="宋体" w:cs="宋体"/>
                <w:sz w:val="24"/>
                <w:szCs w:val="24"/>
                <w:lang w:val="en-US" w:eastAsia="zh-CN"/>
              </w:rPr>
              <w:t>5</w:t>
            </w:r>
            <w:r>
              <w:rPr>
                <w:rFonts w:hint="eastAsia" w:ascii="宋体" w:hAnsi="宋体" w:eastAsia="宋体" w:cs="宋体"/>
                <w:sz w:val="24"/>
                <w:szCs w:val="24"/>
              </w:rPr>
              <w:t>‰不得分</w:t>
            </w:r>
            <w:r>
              <w:rPr>
                <w:rFonts w:hint="eastAsia" w:ascii="宋体" w:hAnsi="宋体" w:eastAsia="宋体" w:cs="宋体"/>
                <w:kern w:val="0"/>
                <w:sz w:val="24"/>
                <w:szCs w:val="24"/>
              </w:rPr>
              <w:t>（须提供承诺</w:t>
            </w:r>
            <w:r>
              <w:rPr>
                <w:rFonts w:hint="eastAsia" w:ascii="宋体" w:hAnsi="宋体" w:eastAsia="宋体" w:cs="宋体"/>
                <w:kern w:val="0"/>
                <w:sz w:val="24"/>
                <w:szCs w:val="24"/>
                <w:lang w:val="en-US" w:eastAsia="zh-CN"/>
              </w:rPr>
              <w:t>函，格式自拟</w:t>
            </w:r>
            <w:r>
              <w:rPr>
                <w:rFonts w:hint="eastAsia" w:ascii="宋体" w:hAnsi="宋体" w:eastAsia="宋体" w:cs="宋体"/>
                <w:kern w:val="0"/>
                <w:sz w:val="24"/>
                <w:szCs w:val="24"/>
              </w:rPr>
              <w:t>）</w:t>
            </w:r>
            <w:r>
              <w:rPr>
                <w:rFonts w:hint="eastAsia" w:ascii="宋体" w:hAnsi="宋体" w:eastAsia="宋体" w:cs="宋体"/>
                <w:sz w:val="24"/>
                <w:szCs w:val="24"/>
              </w:rPr>
              <w:t>。</w:t>
            </w:r>
          </w:p>
        </w:tc>
      </w:tr>
      <w:tr w14:paraId="1964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07AC6ABB">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人员证书</w:t>
            </w:r>
          </w:p>
        </w:tc>
        <w:tc>
          <w:tcPr>
            <w:tcW w:w="436" w:type="pct"/>
            <w:vAlign w:val="top"/>
          </w:tcPr>
          <w:p w14:paraId="648EBF4F">
            <w:pPr>
              <w:pStyle w:val="21"/>
              <w:jc w:val="both"/>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3</w:t>
            </w:r>
          </w:p>
        </w:tc>
        <w:tc>
          <w:tcPr>
            <w:tcW w:w="3880" w:type="pct"/>
            <w:vAlign w:val="center"/>
          </w:tcPr>
          <w:p w14:paraId="05BEF8DF">
            <w:pPr>
              <w:pStyle w:val="21"/>
              <w:jc w:val="both"/>
              <w:rPr>
                <w:rFonts w:hint="eastAsia" w:ascii="宋体" w:hAnsi="宋体" w:eastAsia="宋体" w:cs="宋体"/>
                <w:color w:val="auto"/>
                <w:sz w:val="24"/>
                <w:szCs w:val="24"/>
                <w:highlight w:val="none"/>
              </w:rPr>
            </w:pPr>
            <w:r>
              <w:rPr>
                <w:rFonts w:hint="eastAsia" w:ascii="宋体" w:hAnsi="宋体" w:eastAsia="宋体" w:cs="宋体"/>
                <w:kern w:val="0"/>
                <w:sz w:val="24"/>
                <w:szCs w:val="24"/>
              </w:rPr>
              <w:t>根据投标人</w:t>
            </w:r>
            <w:r>
              <w:rPr>
                <w:rFonts w:hint="eastAsia" w:ascii="宋体" w:hAnsi="宋体" w:eastAsia="宋体" w:cs="宋体"/>
                <w:kern w:val="0"/>
                <w:sz w:val="24"/>
                <w:szCs w:val="24"/>
                <w:lang w:val="en-US" w:eastAsia="zh-CN"/>
              </w:rPr>
              <w:t>承诺入馆加工人员中</w:t>
            </w:r>
            <w:r>
              <w:rPr>
                <w:rFonts w:hint="eastAsia" w:ascii="宋体" w:hAnsi="宋体" w:eastAsia="宋体" w:cs="宋体"/>
                <w:kern w:val="0"/>
                <w:sz w:val="24"/>
                <w:szCs w:val="24"/>
              </w:rPr>
              <w:t>具有CALIS</w:t>
            </w:r>
            <w:r>
              <w:rPr>
                <w:rFonts w:hint="eastAsia" w:ascii="宋体" w:hAnsi="宋体" w:eastAsia="宋体" w:cs="宋体"/>
                <w:kern w:val="0"/>
                <w:sz w:val="24"/>
                <w:szCs w:val="24"/>
                <w:lang w:val="en-US" w:eastAsia="zh-CN"/>
              </w:rPr>
              <w:t>或国图</w:t>
            </w:r>
            <w:r>
              <w:rPr>
                <w:rFonts w:hint="eastAsia" w:ascii="宋体" w:hAnsi="宋体" w:eastAsia="宋体" w:cs="宋体"/>
                <w:kern w:val="0"/>
                <w:sz w:val="24"/>
                <w:szCs w:val="24"/>
              </w:rPr>
              <w:t>编目员资格证书的编目员人数情况（须提供承诺</w:t>
            </w:r>
            <w:r>
              <w:rPr>
                <w:rFonts w:hint="eastAsia" w:ascii="宋体" w:hAnsi="宋体" w:eastAsia="宋体" w:cs="宋体"/>
                <w:kern w:val="0"/>
                <w:sz w:val="24"/>
                <w:szCs w:val="24"/>
                <w:lang w:val="en-US" w:eastAsia="zh-CN"/>
              </w:rPr>
              <w:t>函</w:t>
            </w:r>
            <w:r>
              <w:rPr>
                <w:rFonts w:hint="eastAsia" w:ascii="宋体" w:hAnsi="宋体" w:eastAsia="宋体" w:cs="宋体"/>
                <w:kern w:val="0"/>
                <w:sz w:val="24"/>
                <w:szCs w:val="24"/>
              </w:rPr>
              <w:t>），第一名得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分，第二名得</w:t>
            </w:r>
            <w:r>
              <w:rPr>
                <w:rFonts w:hint="eastAsia" w:ascii="宋体" w:hAnsi="宋体" w:cs="宋体"/>
                <w:kern w:val="0"/>
                <w:sz w:val="24"/>
                <w:szCs w:val="24"/>
                <w:lang w:val="en-US" w:eastAsia="zh-CN"/>
              </w:rPr>
              <w:t>2.7</w:t>
            </w:r>
            <w:r>
              <w:rPr>
                <w:rFonts w:hint="eastAsia" w:ascii="宋体" w:hAnsi="宋体" w:eastAsia="宋体" w:cs="宋体"/>
                <w:kern w:val="0"/>
                <w:sz w:val="24"/>
                <w:szCs w:val="24"/>
              </w:rPr>
              <w:t>分，第三名得</w:t>
            </w:r>
            <w:r>
              <w:rPr>
                <w:rFonts w:hint="eastAsia" w:ascii="宋体" w:hAnsi="宋体" w:cs="宋体"/>
                <w:kern w:val="0"/>
                <w:sz w:val="24"/>
                <w:szCs w:val="24"/>
                <w:lang w:val="en-US" w:eastAsia="zh-CN"/>
              </w:rPr>
              <w:t>2.4</w:t>
            </w:r>
            <w:r>
              <w:rPr>
                <w:rFonts w:hint="eastAsia" w:ascii="宋体" w:hAnsi="宋体" w:eastAsia="宋体" w:cs="宋体"/>
                <w:kern w:val="0"/>
                <w:sz w:val="24"/>
                <w:szCs w:val="24"/>
              </w:rPr>
              <w:t>分，其他不得分。需提供投标截止前六个月（不含投标截止时间当月）中连续三个月及以上由投标人为其缴纳社会保险的凭据（须加盖社保部门签章）及证书证明材料复印件，否则不得分。</w:t>
            </w:r>
          </w:p>
        </w:tc>
      </w:tr>
      <w:tr w14:paraId="5EE8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48BD0897">
            <w:pPr>
              <w:jc w:val="both"/>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人员配备</w:t>
            </w:r>
          </w:p>
        </w:tc>
        <w:tc>
          <w:tcPr>
            <w:tcW w:w="436" w:type="pct"/>
            <w:vAlign w:val="top"/>
          </w:tcPr>
          <w:p w14:paraId="1C320C10">
            <w:pPr>
              <w:pStyle w:val="21"/>
              <w:jc w:val="both"/>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3</w:t>
            </w:r>
          </w:p>
        </w:tc>
        <w:tc>
          <w:tcPr>
            <w:tcW w:w="3880" w:type="pct"/>
            <w:vAlign w:val="center"/>
          </w:tcPr>
          <w:p w14:paraId="6081A215">
            <w:pPr>
              <w:pStyle w:val="21"/>
              <w:jc w:val="both"/>
              <w:rPr>
                <w:rFonts w:hint="eastAsia" w:ascii="宋体" w:hAnsi="宋体" w:eastAsia="宋体" w:cs="宋体"/>
                <w:color w:val="auto"/>
                <w:sz w:val="24"/>
                <w:szCs w:val="24"/>
                <w:highlight w:val="none"/>
              </w:rPr>
            </w:pPr>
            <w:r>
              <w:rPr>
                <w:rFonts w:hint="eastAsia" w:ascii="宋体" w:hAnsi="宋体" w:eastAsia="宋体" w:cs="宋体"/>
                <w:bCs/>
                <w:sz w:val="24"/>
                <w:szCs w:val="24"/>
              </w:rPr>
              <w:t>投标人提供的到馆</w:t>
            </w:r>
            <w:r>
              <w:rPr>
                <w:rFonts w:hint="eastAsia" w:ascii="宋体" w:hAnsi="宋体" w:cs="宋体"/>
                <w:bCs/>
                <w:sz w:val="24"/>
                <w:szCs w:val="24"/>
                <w:lang w:val="en-US" w:eastAsia="zh-CN"/>
              </w:rPr>
              <w:t>编目</w:t>
            </w:r>
            <w:r>
              <w:rPr>
                <w:rFonts w:hint="eastAsia" w:ascii="宋体" w:hAnsi="宋体" w:eastAsia="宋体" w:cs="宋体"/>
                <w:bCs/>
                <w:sz w:val="24"/>
                <w:szCs w:val="24"/>
              </w:rPr>
              <w:t>、加工人员能保持较稳定的人员及数量，合同期内能保证不无故撤换的得</w:t>
            </w:r>
            <w:r>
              <w:rPr>
                <w:rFonts w:hint="eastAsia" w:ascii="宋体" w:hAnsi="宋体" w:cs="宋体"/>
                <w:bCs/>
                <w:sz w:val="24"/>
                <w:szCs w:val="24"/>
                <w:lang w:val="en-US" w:eastAsia="zh-CN"/>
              </w:rPr>
              <w:t>3</w:t>
            </w:r>
            <w:r>
              <w:rPr>
                <w:rFonts w:hint="eastAsia" w:ascii="宋体" w:hAnsi="宋体" w:eastAsia="宋体" w:cs="宋体"/>
                <w:bCs/>
                <w:sz w:val="24"/>
                <w:szCs w:val="24"/>
              </w:rPr>
              <w:t>分，否则不得分（</w:t>
            </w:r>
            <w:r>
              <w:rPr>
                <w:rFonts w:hint="eastAsia" w:ascii="宋体" w:hAnsi="宋体" w:eastAsia="宋体" w:cs="宋体"/>
                <w:bCs/>
                <w:sz w:val="24"/>
                <w:szCs w:val="24"/>
                <w:lang w:val="en-US" w:eastAsia="zh-CN"/>
              </w:rPr>
              <w:t>须</w:t>
            </w:r>
            <w:r>
              <w:rPr>
                <w:rFonts w:hint="eastAsia" w:ascii="宋体" w:hAnsi="宋体" w:eastAsia="宋体" w:cs="宋体"/>
                <w:bCs/>
                <w:sz w:val="24"/>
                <w:szCs w:val="24"/>
              </w:rPr>
              <w:t>提供承诺</w:t>
            </w:r>
            <w:r>
              <w:rPr>
                <w:rFonts w:hint="eastAsia" w:ascii="宋体" w:hAnsi="宋体" w:eastAsia="宋体" w:cs="宋体"/>
                <w:kern w:val="0"/>
                <w:sz w:val="24"/>
                <w:szCs w:val="24"/>
                <w:lang w:val="en-US" w:eastAsia="zh-CN"/>
              </w:rPr>
              <w:t>函，格式自拟</w:t>
            </w:r>
            <w:r>
              <w:rPr>
                <w:rFonts w:hint="eastAsia" w:ascii="宋体" w:hAnsi="宋体" w:eastAsia="宋体" w:cs="宋体"/>
                <w:bCs/>
                <w:sz w:val="24"/>
                <w:szCs w:val="24"/>
              </w:rPr>
              <w:t>）。</w:t>
            </w:r>
          </w:p>
        </w:tc>
      </w:tr>
      <w:tr w14:paraId="5FE9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0F10A8E6">
            <w:pPr>
              <w:jc w:val="both"/>
              <w:rPr>
                <w:rFonts w:hint="default" w:ascii="宋体" w:hAnsi="宋体" w:cs="宋体"/>
                <w:sz w:val="24"/>
                <w:szCs w:val="24"/>
                <w:lang w:val="en-US" w:eastAsia="zh-CN"/>
              </w:rPr>
            </w:pPr>
            <w:r>
              <w:rPr>
                <w:rFonts w:hint="eastAsia" w:ascii="宋体" w:hAnsi="宋体" w:cs="宋体"/>
                <w:sz w:val="24"/>
                <w:szCs w:val="24"/>
                <w:lang w:val="en-US" w:eastAsia="zh-CN"/>
              </w:rPr>
              <w:t>编目系统</w:t>
            </w:r>
          </w:p>
        </w:tc>
        <w:tc>
          <w:tcPr>
            <w:tcW w:w="436" w:type="pct"/>
            <w:vAlign w:val="top"/>
          </w:tcPr>
          <w:p w14:paraId="60341EFA">
            <w:pPr>
              <w:pStyle w:val="21"/>
              <w:jc w:val="both"/>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3880" w:type="pct"/>
            <w:vAlign w:val="center"/>
          </w:tcPr>
          <w:p w14:paraId="19545F9E">
            <w:pPr>
              <w:pStyle w:val="21"/>
              <w:jc w:val="both"/>
              <w:rPr>
                <w:rFonts w:hint="eastAsia" w:ascii="宋体" w:hAnsi="宋体" w:eastAsia="宋体" w:cs="宋体"/>
                <w:bCs/>
                <w:sz w:val="24"/>
                <w:szCs w:val="24"/>
              </w:rPr>
            </w:pPr>
            <w:r>
              <w:rPr>
                <w:rFonts w:hint="eastAsia" w:ascii="宋体" w:hAnsi="宋体" w:eastAsia="宋体" w:cs="宋体"/>
                <w:kern w:val="0"/>
                <w:sz w:val="24"/>
                <w:szCs w:val="24"/>
              </w:rPr>
              <w:t>投标人</w:t>
            </w:r>
            <w:r>
              <w:rPr>
                <w:rFonts w:hint="eastAsia" w:ascii="宋体" w:hAnsi="宋体" w:cs="宋体"/>
                <w:kern w:val="0"/>
                <w:sz w:val="24"/>
                <w:szCs w:val="24"/>
                <w:lang w:val="en-US" w:eastAsia="zh-CN"/>
              </w:rPr>
              <w:t>有使用过汇文系统（网络版）为图书馆进行数据编目的，</w:t>
            </w:r>
            <w:r>
              <w:rPr>
                <w:rFonts w:hint="eastAsia" w:ascii="宋体" w:hAnsi="宋体" w:eastAsia="宋体" w:cs="宋体"/>
                <w:kern w:val="0"/>
                <w:sz w:val="24"/>
                <w:szCs w:val="24"/>
              </w:rPr>
              <w:t>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cs="宋体"/>
                <w:kern w:val="0"/>
                <w:sz w:val="24"/>
                <w:szCs w:val="24"/>
                <w:lang w:eastAsia="zh-CN"/>
              </w:rPr>
              <w:t>。</w:t>
            </w:r>
            <w:r>
              <w:rPr>
                <w:rFonts w:hint="eastAsia" w:ascii="宋体" w:hAnsi="宋体" w:eastAsia="宋体" w:cs="宋体"/>
                <w:kern w:val="0"/>
                <w:sz w:val="24"/>
                <w:szCs w:val="24"/>
              </w:rPr>
              <w:t>须提供</w:t>
            </w:r>
            <w:r>
              <w:rPr>
                <w:rFonts w:hint="eastAsia" w:ascii="宋体" w:hAnsi="宋体" w:cs="宋体"/>
                <w:kern w:val="0"/>
                <w:sz w:val="24"/>
                <w:szCs w:val="24"/>
                <w:lang w:val="en-US" w:eastAsia="zh-CN"/>
              </w:rPr>
              <w:t>图书馆的盖章证明材料</w:t>
            </w:r>
            <w:r>
              <w:rPr>
                <w:rFonts w:hint="eastAsia" w:ascii="宋体" w:hAnsi="宋体" w:eastAsia="宋体" w:cs="宋体"/>
                <w:kern w:val="0"/>
                <w:sz w:val="24"/>
                <w:szCs w:val="24"/>
              </w:rPr>
              <w:t>。不提供的不得分。</w:t>
            </w:r>
          </w:p>
        </w:tc>
      </w:tr>
      <w:tr w14:paraId="1036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1DEA1C44">
            <w:pPr>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图书加工方案</w:t>
            </w:r>
          </w:p>
        </w:tc>
        <w:tc>
          <w:tcPr>
            <w:tcW w:w="436" w:type="pct"/>
            <w:vAlign w:val="top"/>
          </w:tcPr>
          <w:p w14:paraId="0AA93940">
            <w:pPr>
              <w:pStyle w:val="21"/>
              <w:jc w:val="both"/>
              <w:rPr>
                <w:rFonts w:hint="eastAsia" w:ascii="宋体" w:hAnsi="宋体" w:cs="宋体"/>
                <w:sz w:val="24"/>
                <w:szCs w:val="24"/>
                <w:lang w:val="en-US" w:eastAsia="zh-CN"/>
              </w:rPr>
            </w:pPr>
            <w:r>
              <w:rPr>
                <w:rFonts w:hint="eastAsia" w:ascii="宋体" w:hAnsi="宋体" w:eastAsia="宋体" w:cs="宋体"/>
                <w:sz w:val="24"/>
                <w:szCs w:val="24"/>
              </w:rPr>
              <w:t>3</w:t>
            </w:r>
          </w:p>
        </w:tc>
        <w:tc>
          <w:tcPr>
            <w:tcW w:w="3880" w:type="pct"/>
            <w:vAlign w:val="center"/>
          </w:tcPr>
          <w:p w14:paraId="65CF3FB8">
            <w:pPr>
              <w:pStyle w:val="21"/>
              <w:jc w:val="both"/>
              <w:rPr>
                <w:rFonts w:hint="eastAsia" w:ascii="宋体" w:hAnsi="宋体" w:eastAsia="宋体" w:cs="宋体"/>
                <w:bCs/>
                <w:sz w:val="24"/>
                <w:szCs w:val="24"/>
              </w:rPr>
            </w:pPr>
            <w:r>
              <w:rPr>
                <w:rFonts w:hint="eastAsia" w:ascii="宋体" w:hAnsi="宋体" w:eastAsia="宋体" w:cs="宋体"/>
                <w:sz w:val="24"/>
                <w:szCs w:val="24"/>
              </w:rPr>
              <w:t>根据投标人提供的</w:t>
            </w:r>
            <w:r>
              <w:rPr>
                <w:rFonts w:hint="eastAsia" w:ascii="宋体" w:hAnsi="宋体" w:eastAsia="宋体" w:cs="宋体"/>
                <w:sz w:val="24"/>
                <w:szCs w:val="24"/>
                <w:lang w:val="en-US" w:eastAsia="zh-CN"/>
              </w:rPr>
              <w:t>图书加工方案</w:t>
            </w:r>
            <w:r>
              <w:rPr>
                <w:rFonts w:hint="eastAsia" w:ascii="宋体" w:hAnsi="宋体" w:eastAsia="宋体" w:cs="宋体"/>
                <w:sz w:val="24"/>
                <w:szCs w:val="24"/>
              </w:rPr>
              <w:t>进行打分（内容包括：</w:t>
            </w:r>
            <w:r>
              <w:rPr>
                <w:rFonts w:hint="eastAsia" w:ascii="宋体" w:hAnsi="宋体" w:eastAsia="宋体" w:cs="宋体"/>
                <w:sz w:val="24"/>
                <w:szCs w:val="24"/>
                <w:lang w:val="en-US" w:eastAsia="zh-CN"/>
              </w:rPr>
              <w:t>团队的配置</w:t>
            </w:r>
            <w:r>
              <w:rPr>
                <w:rFonts w:hint="eastAsia" w:ascii="宋体" w:hAnsi="宋体" w:eastAsia="宋体" w:cs="宋体"/>
                <w:sz w:val="24"/>
                <w:szCs w:val="24"/>
              </w:rPr>
              <w:t>、</w:t>
            </w:r>
            <w:r>
              <w:rPr>
                <w:rFonts w:hint="eastAsia" w:ascii="宋体" w:hAnsi="宋体" w:eastAsia="宋体" w:cs="宋体"/>
                <w:sz w:val="24"/>
                <w:szCs w:val="24"/>
                <w:lang w:val="en-US" w:eastAsia="zh-CN"/>
              </w:rPr>
              <w:t>相关设备</w:t>
            </w:r>
            <w:r>
              <w:rPr>
                <w:rFonts w:hint="eastAsia" w:ascii="宋体" w:hAnsi="宋体" w:eastAsia="宋体" w:cs="宋体"/>
                <w:sz w:val="24"/>
                <w:szCs w:val="24"/>
              </w:rPr>
              <w:t>的提供与布置、</w:t>
            </w:r>
            <w:r>
              <w:rPr>
                <w:rFonts w:hint="eastAsia" w:ascii="宋体" w:hAnsi="宋体" w:eastAsia="宋体" w:cs="宋体"/>
                <w:sz w:val="24"/>
                <w:szCs w:val="24"/>
                <w:lang w:val="en-US" w:eastAsia="zh-CN"/>
              </w:rPr>
              <w:t>加工项目</w:t>
            </w:r>
            <w:r>
              <w:rPr>
                <w:rFonts w:hint="eastAsia" w:ascii="宋体" w:hAnsi="宋体" w:eastAsia="宋体" w:cs="宋体"/>
                <w:sz w:val="24"/>
                <w:szCs w:val="24"/>
              </w:rPr>
              <w:t>的相关支持等）：方案内容详细完整、符合项目实际、有针对性能够适用于本项目的得3分，方案内容不够详细完整，存在瑕疵但能够适用于本项目的得2.</w:t>
            </w:r>
            <w:r>
              <w:rPr>
                <w:rFonts w:hint="eastAsia" w:ascii="宋体" w:hAnsi="宋体" w:eastAsia="宋体" w:cs="宋体"/>
                <w:sz w:val="24"/>
                <w:szCs w:val="24"/>
                <w:lang w:val="en-US" w:eastAsia="zh-CN"/>
              </w:rPr>
              <w:t>7</w:t>
            </w:r>
            <w:r>
              <w:rPr>
                <w:rFonts w:hint="eastAsia" w:ascii="宋体" w:hAnsi="宋体" w:eastAsia="宋体" w:cs="宋体"/>
                <w:sz w:val="24"/>
                <w:szCs w:val="24"/>
              </w:rPr>
              <w:t>分，方案内容简短或无针对性内容仅能部分适用于本项目的得2.</w:t>
            </w:r>
            <w:r>
              <w:rPr>
                <w:rFonts w:hint="eastAsia" w:ascii="宋体" w:hAnsi="宋体" w:eastAsia="宋体" w:cs="宋体"/>
                <w:sz w:val="24"/>
                <w:szCs w:val="24"/>
                <w:lang w:val="en-US" w:eastAsia="zh-CN"/>
              </w:rPr>
              <w:t>4</w:t>
            </w:r>
            <w:r>
              <w:rPr>
                <w:rFonts w:hint="eastAsia" w:ascii="宋体" w:hAnsi="宋体" w:eastAsia="宋体" w:cs="宋体"/>
                <w:sz w:val="24"/>
                <w:szCs w:val="24"/>
              </w:rPr>
              <w:t>分，未提供的不得分。</w:t>
            </w:r>
          </w:p>
        </w:tc>
      </w:tr>
      <w:tr w14:paraId="084A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27C0FD5C">
            <w:pPr>
              <w:pStyle w:val="21"/>
              <w:jc w:val="both"/>
              <w:rPr>
                <w:rFonts w:hint="eastAsia" w:ascii="宋体" w:hAnsi="宋体" w:cs="宋体"/>
                <w:sz w:val="24"/>
                <w:szCs w:val="24"/>
                <w:lang w:val="en-US" w:eastAsia="zh-CN"/>
              </w:rPr>
            </w:pPr>
            <w:r>
              <w:rPr>
                <w:rFonts w:hint="eastAsia" w:ascii="宋体" w:hAnsi="宋体" w:cs="宋体"/>
                <w:sz w:val="24"/>
                <w:szCs w:val="24"/>
                <w:lang w:val="en-US" w:eastAsia="zh-CN"/>
              </w:rPr>
              <w:t>应急</w:t>
            </w:r>
            <w:r>
              <w:rPr>
                <w:rFonts w:hint="eastAsia" w:ascii="宋体" w:hAnsi="宋体" w:eastAsia="宋体" w:cs="宋体"/>
                <w:sz w:val="24"/>
                <w:szCs w:val="24"/>
              </w:rPr>
              <w:t>服务方案</w:t>
            </w:r>
          </w:p>
        </w:tc>
        <w:tc>
          <w:tcPr>
            <w:tcW w:w="436" w:type="pct"/>
            <w:vAlign w:val="top"/>
          </w:tcPr>
          <w:p w14:paraId="127D1617">
            <w:pPr>
              <w:pStyle w:val="21"/>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3</w:t>
            </w:r>
          </w:p>
        </w:tc>
        <w:tc>
          <w:tcPr>
            <w:tcW w:w="3880" w:type="pct"/>
            <w:vAlign w:val="center"/>
          </w:tcPr>
          <w:p w14:paraId="2C6D22F2">
            <w:pPr>
              <w:pStyle w:val="21"/>
              <w:jc w:val="both"/>
              <w:rPr>
                <w:rFonts w:hint="eastAsia" w:ascii="宋体" w:hAnsi="宋体" w:eastAsia="宋体" w:cs="宋体"/>
                <w:bCs/>
                <w:sz w:val="24"/>
                <w:szCs w:val="24"/>
              </w:rPr>
            </w:pPr>
            <w:r>
              <w:rPr>
                <w:rFonts w:hint="eastAsia" w:ascii="宋体" w:hAnsi="宋体" w:eastAsia="宋体" w:cs="宋体"/>
                <w:sz w:val="24"/>
                <w:szCs w:val="24"/>
              </w:rPr>
              <w:t>根据各投标人对急需</w:t>
            </w:r>
            <w:r>
              <w:rPr>
                <w:rFonts w:hint="eastAsia" w:ascii="宋体" w:hAnsi="宋体" w:cs="宋体"/>
                <w:sz w:val="24"/>
                <w:szCs w:val="24"/>
                <w:lang w:val="en-US" w:eastAsia="zh-CN"/>
              </w:rPr>
              <w:t>加工</w:t>
            </w:r>
            <w:r>
              <w:rPr>
                <w:rFonts w:hint="eastAsia" w:ascii="宋体" w:hAnsi="宋体" w:eastAsia="宋体" w:cs="宋体"/>
                <w:sz w:val="24"/>
                <w:szCs w:val="24"/>
              </w:rPr>
              <w:t>图书的响应速度(主要包括:</w:t>
            </w:r>
            <w:r>
              <w:rPr>
                <w:rFonts w:hint="eastAsia" w:ascii="宋体" w:hAnsi="宋体" w:cs="宋体"/>
                <w:sz w:val="24"/>
                <w:szCs w:val="24"/>
                <w:lang w:val="en-US" w:eastAsia="zh-CN"/>
              </w:rPr>
              <w:t>加工到达</w:t>
            </w:r>
            <w:r>
              <w:rPr>
                <w:rFonts w:hint="eastAsia" w:ascii="宋体" w:hAnsi="宋体" w:eastAsia="宋体" w:cs="宋体"/>
                <w:sz w:val="24"/>
                <w:szCs w:val="24"/>
              </w:rPr>
              <w:t>时间、质量问题的应急</w:t>
            </w:r>
            <w:r>
              <w:rPr>
                <w:rFonts w:hint="eastAsia" w:ascii="宋体" w:hAnsi="宋体" w:cs="宋体"/>
                <w:sz w:val="24"/>
                <w:szCs w:val="24"/>
                <w:lang w:val="en-US" w:eastAsia="zh-CN"/>
              </w:rPr>
              <w:t>处理</w:t>
            </w:r>
            <w:r>
              <w:rPr>
                <w:rFonts w:hint="eastAsia" w:ascii="宋体" w:hAnsi="宋体" w:eastAsia="宋体" w:cs="宋体"/>
                <w:sz w:val="24"/>
                <w:szCs w:val="24"/>
              </w:rPr>
              <w:t>等)，由评委进行打分，方案内容详细完整、符合项目实际、有针对性能够适用于本项目的得</w:t>
            </w:r>
            <w:r>
              <w:rPr>
                <w:rFonts w:hint="eastAsia" w:ascii="宋体" w:hAnsi="宋体" w:eastAsia="宋体" w:cs="宋体"/>
                <w:sz w:val="24"/>
                <w:szCs w:val="24"/>
                <w:lang w:val="en-US" w:eastAsia="zh-CN"/>
              </w:rPr>
              <w:t>3</w:t>
            </w:r>
            <w:r>
              <w:rPr>
                <w:rFonts w:hint="eastAsia" w:ascii="宋体" w:hAnsi="宋体" w:eastAsia="宋体" w:cs="宋体"/>
                <w:sz w:val="24"/>
                <w:szCs w:val="24"/>
              </w:rPr>
              <w:t>分，方案内容不够详细完整，存在瑕疵但能够适用于本项目的得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分，方案内容简短或无针对性内容仅能部分适用于本项目的得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分，未提供的不得分。</w:t>
            </w:r>
          </w:p>
        </w:tc>
      </w:tr>
      <w:tr w14:paraId="5332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755D207A">
            <w:pPr>
              <w:jc w:val="both"/>
              <w:rPr>
                <w:rFonts w:hint="eastAsia" w:ascii="宋体" w:hAnsi="宋体" w:cs="宋体"/>
                <w:sz w:val="24"/>
                <w:szCs w:val="24"/>
                <w:lang w:val="en-US" w:eastAsia="zh-CN"/>
              </w:rPr>
            </w:pPr>
            <w:r>
              <w:rPr>
                <w:rFonts w:hint="eastAsia" w:ascii="宋体" w:hAnsi="宋体" w:cs="宋体"/>
                <w:sz w:val="24"/>
                <w:szCs w:val="24"/>
                <w:lang w:val="en-US" w:eastAsia="zh-CN"/>
              </w:rPr>
              <w:t>进度安排方案</w:t>
            </w:r>
          </w:p>
        </w:tc>
        <w:tc>
          <w:tcPr>
            <w:tcW w:w="436" w:type="pct"/>
            <w:vAlign w:val="top"/>
          </w:tcPr>
          <w:p w14:paraId="4983757C">
            <w:pPr>
              <w:pStyle w:val="21"/>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3</w:t>
            </w:r>
          </w:p>
        </w:tc>
        <w:tc>
          <w:tcPr>
            <w:tcW w:w="3880" w:type="pct"/>
            <w:vAlign w:val="center"/>
          </w:tcPr>
          <w:p w14:paraId="4775C61F">
            <w:pPr>
              <w:pStyle w:val="21"/>
              <w:jc w:val="both"/>
              <w:rPr>
                <w:rFonts w:hint="eastAsia" w:ascii="宋体" w:hAnsi="宋体" w:eastAsia="宋体" w:cs="宋体"/>
                <w:bCs/>
                <w:sz w:val="24"/>
                <w:szCs w:val="24"/>
              </w:rPr>
            </w:pPr>
            <w:r>
              <w:rPr>
                <w:rFonts w:hint="eastAsia" w:ascii="宋体" w:hAnsi="宋体" w:eastAsia="宋体" w:cs="宋体"/>
                <w:sz w:val="24"/>
                <w:szCs w:val="24"/>
                <w:lang w:val="en-US" w:eastAsia="zh-CN"/>
              </w:rPr>
              <w:t>根据</w:t>
            </w:r>
            <w:r>
              <w:rPr>
                <w:rFonts w:hint="eastAsia" w:ascii="宋体" w:hAnsi="宋体" w:eastAsia="宋体" w:cs="宋体"/>
                <w:sz w:val="24"/>
                <w:szCs w:val="24"/>
              </w:rPr>
              <w:t>投标人</w:t>
            </w:r>
            <w:r>
              <w:rPr>
                <w:rFonts w:hint="eastAsia" w:ascii="宋体" w:hAnsi="宋体" w:eastAsia="宋体" w:cs="宋体"/>
                <w:sz w:val="24"/>
                <w:szCs w:val="24"/>
                <w:lang w:val="en-US" w:eastAsia="zh-CN"/>
              </w:rPr>
              <w:t>对本项目</w:t>
            </w:r>
            <w:r>
              <w:rPr>
                <w:rFonts w:hint="eastAsia" w:ascii="宋体" w:hAnsi="宋体" w:eastAsia="宋体" w:cs="宋体"/>
                <w:sz w:val="24"/>
                <w:szCs w:val="24"/>
              </w:rPr>
              <w:t>的</w:t>
            </w:r>
            <w:r>
              <w:rPr>
                <w:rFonts w:hint="eastAsia" w:ascii="宋体" w:hAnsi="宋体" w:eastAsia="宋体" w:cs="宋体"/>
                <w:sz w:val="24"/>
                <w:szCs w:val="24"/>
                <w:lang w:val="en-US" w:eastAsia="zh-CN"/>
              </w:rPr>
              <w:t>进度安排方案进行综合评价</w:t>
            </w:r>
            <w:r>
              <w:rPr>
                <w:rFonts w:hint="eastAsia" w:ascii="宋体" w:hAnsi="宋体" w:cs="宋体"/>
                <w:sz w:val="24"/>
                <w:szCs w:val="24"/>
                <w:lang w:eastAsia="zh-CN"/>
              </w:rPr>
              <w:t>。</w:t>
            </w:r>
            <w:r>
              <w:rPr>
                <w:rFonts w:hint="eastAsia" w:ascii="宋体" w:hAnsi="宋体" w:eastAsia="宋体" w:cs="宋体"/>
                <w:sz w:val="24"/>
                <w:szCs w:val="24"/>
              </w:rPr>
              <w:t>方案详细完整、符合项目实际、有针对性能够适用于本项目的得3分，方案内容不够详细完整，存在瑕疵但能够适用于本项目的得2.</w:t>
            </w:r>
            <w:r>
              <w:rPr>
                <w:rFonts w:hint="eastAsia" w:ascii="宋体" w:hAnsi="宋体" w:eastAsia="宋体" w:cs="宋体"/>
                <w:sz w:val="24"/>
                <w:szCs w:val="24"/>
                <w:lang w:val="en-US" w:eastAsia="zh-CN"/>
              </w:rPr>
              <w:t>7</w:t>
            </w:r>
            <w:r>
              <w:rPr>
                <w:rFonts w:hint="eastAsia" w:ascii="宋体" w:hAnsi="宋体" w:eastAsia="宋体" w:cs="宋体"/>
                <w:sz w:val="24"/>
                <w:szCs w:val="24"/>
              </w:rPr>
              <w:t>分，方案内容简短或无针对性内容仅能部分适用于本项目的得2.</w:t>
            </w:r>
            <w:r>
              <w:rPr>
                <w:rFonts w:hint="eastAsia" w:ascii="宋体" w:hAnsi="宋体" w:eastAsia="宋体" w:cs="宋体"/>
                <w:sz w:val="24"/>
                <w:szCs w:val="24"/>
                <w:lang w:val="en-US" w:eastAsia="zh-CN"/>
              </w:rPr>
              <w:t>4</w:t>
            </w:r>
            <w:r>
              <w:rPr>
                <w:rFonts w:hint="eastAsia" w:ascii="宋体" w:hAnsi="宋体" w:eastAsia="宋体" w:cs="宋体"/>
                <w:sz w:val="24"/>
                <w:szCs w:val="24"/>
              </w:rPr>
              <w:t>分，未提供的不得分</w:t>
            </w:r>
            <w:r>
              <w:rPr>
                <w:rFonts w:hint="eastAsia" w:ascii="宋体" w:hAnsi="宋体" w:cs="宋体"/>
                <w:sz w:val="24"/>
                <w:szCs w:val="24"/>
                <w:lang w:eastAsia="zh-CN"/>
              </w:rPr>
              <w:t>。</w:t>
            </w:r>
          </w:p>
        </w:tc>
      </w:tr>
    </w:tbl>
    <w:p w14:paraId="25A1AF36">
      <w:pPr>
        <w:pStyle w:val="21"/>
        <w:jc w:val="left"/>
        <w:rPr>
          <w:rFonts w:hint="eastAsia" w:ascii="宋体" w:hAnsi="宋体" w:eastAsia="宋体" w:cs="宋体"/>
          <w:b/>
          <w:bCs/>
          <w:color w:val="000000" w:themeColor="text1"/>
          <w:sz w:val="24"/>
          <w:szCs w:val="24"/>
          <w:highlight w:val="none"/>
          <w14:textFill>
            <w14:solidFill>
              <w14:schemeClr w14:val="tx1"/>
            </w14:solidFill>
          </w14:textFill>
        </w:rPr>
      </w:pPr>
    </w:p>
    <w:p w14:paraId="71CF0B75">
      <w:pPr>
        <w:pStyle w:val="21"/>
        <w:jc w:val="left"/>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14:textFill>
            <w14:solidFill>
              <w14:schemeClr w14:val="tx1"/>
            </w14:solidFill>
          </w14:textFill>
        </w:rPr>
        <w:t>商务部分评分PB 满分为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14:textFill>
            <w14:solidFill>
              <w14:schemeClr w14:val="tx1"/>
            </w14:solidFill>
          </w14:textFill>
        </w:rPr>
        <w:t>分</w:t>
      </w:r>
    </w:p>
    <w:tbl>
      <w:tblPr>
        <w:tblStyle w:val="14"/>
        <w:tblpPr w:leftFromText="180" w:rightFromText="180" w:vertAnchor="text" w:horzAnchor="page" w:tblpX="1624" w:tblpY="238"/>
        <w:tblOverlap w:val="never"/>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7"/>
        <w:gridCol w:w="803"/>
        <w:gridCol w:w="6550"/>
      </w:tblGrid>
      <w:tr w14:paraId="0486D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41672D66">
            <w:pPr>
              <w:pStyle w:val="21"/>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471" w:type="pct"/>
            <w:noWrap w:val="0"/>
            <w:vAlign w:val="top"/>
          </w:tcPr>
          <w:p w14:paraId="48E70CCF">
            <w:pPr>
              <w:pStyle w:val="21"/>
              <w:jc w:val="both"/>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3843" w:type="pct"/>
            <w:noWrap w:val="0"/>
            <w:vAlign w:val="top"/>
          </w:tcPr>
          <w:p w14:paraId="2B2B86CF">
            <w:pPr>
              <w:pStyle w:val="21"/>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78C1D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0647894A">
            <w:pPr>
              <w:pStyle w:val="21"/>
              <w:jc w:val="both"/>
              <w:rPr>
                <w:rFonts w:hint="eastAsia" w:ascii="宋体" w:hAnsi="宋体" w:eastAsia="宋体" w:cs="宋体"/>
                <w:sz w:val="24"/>
                <w:szCs w:val="24"/>
                <w:lang w:val="en-US" w:eastAsia="zh-CN"/>
              </w:rPr>
            </w:pPr>
          </w:p>
          <w:p w14:paraId="36B7BCE1">
            <w:pPr>
              <w:pStyle w:val="21"/>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同类业绩</w:t>
            </w:r>
          </w:p>
        </w:tc>
        <w:tc>
          <w:tcPr>
            <w:tcW w:w="471" w:type="pct"/>
            <w:noWrap w:val="0"/>
            <w:vAlign w:val="top"/>
          </w:tcPr>
          <w:p w14:paraId="6846E22C">
            <w:pPr>
              <w:pStyle w:val="21"/>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3843" w:type="pct"/>
            <w:noWrap w:val="0"/>
            <w:vAlign w:val="center"/>
          </w:tcPr>
          <w:p w14:paraId="1995A848">
            <w:pPr>
              <w:pStyle w:val="21"/>
              <w:jc w:val="both"/>
              <w:rPr>
                <w:rFonts w:hint="eastAsia" w:ascii="宋体" w:hAnsi="宋体" w:eastAsia="宋体" w:cs="宋体"/>
                <w:sz w:val="24"/>
                <w:szCs w:val="24"/>
                <w:lang w:val="en-US"/>
              </w:rPr>
            </w:pPr>
            <w:r>
              <w:rPr>
                <w:rFonts w:hint="eastAsia" w:ascii="宋体" w:hAnsi="宋体" w:eastAsia="宋体" w:cs="宋体"/>
                <w:sz w:val="24"/>
                <w:szCs w:val="24"/>
                <w:lang w:val="en-US"/>
              </w:rPr>
              <w:t>投标人提交投标文件截止时间前三年内（以合同</w:t>
            </w:r>
            <w:r>
              <w:rPr>
                <w:rFonts w:hint="eastAsia" w:ascii="宋体" w:hAnsi="宋体" w:eastAsia="宋体" w:cs="宋体"/>
                <w:sz w:val="24"/>
                <w:szCs w:val="24"/>
                <w:lang w:val="en-US" w:eastAsia="zh-CN"/>
              </w:rPr>
              <w:t>签订</w:t>
            </w:r>
            <w:r>
              <w:rPr>
                <w:rFonts w:hint="eastAsia" w:ascii="宋体" w:hAnsi="宋体" w:eastAsia="宋体" w:cs="宋体"/>
                <w:sz w:val="24"/>
                <w:szCs w:val="24"/>
                <w:lang w:val="en-US"/>
              </w:rPr>
              <w:t>时间为准）取得</w:t>
            </w:r>
            <w:r>
              <w:rPr>
                <w:rFonts w:hint="eastAsia" w:ascii="宋体" w:hAnsi="宋体" w:eastAsia="宋体" w:cs="宋体"/>
                <w:bCs/>
                <w:sz w:val="24"/>
                <w:szCs w:val="24"/>
              </w:rPr>
              <w:t>国内本科高校图书馆</w:t>
            </w:r>
            <w:r>
              <w:rPr>
                <w:rFonts w:hint="eastAsia" w:ascii="宋体" w:hAnsi="宋体" w:eastAsia="宋体" w:cs="宋体"/>
                <w:bCs/>
                <w:sz w:val="24"/>
                <w:szCs w:val="24"/>
                <w:lang w:val="en-US" w:eastAsia="zh-CN"/>
              </w:rPr>
              <w:t>图书加工</w:t>
            </w:r>
            <w:r>
              <w:rPr>
                <w:rFonts w:hint="eastAsia" w:ascii="宋体" w:hAnsi="宋体" w:eastAsia="宋体" w:cs="宋体"/>
                <w:sz w:val="24"/>
                <w:szCs w:val="24"/>
                <w:lang w:val="en-US"/>
              </w:rPr>
              <w:t>业绩，每项</w:t>
            </w:r>
            <w:r>
              <w:rPr>
                <w:rFonts w:hint="eastAsia" w:ascii="宋体" w:hAnsi="宋体" w:cs="宋体"/>
                <w:sz w:val="24"/>
                <w:szCs w:val="24"/>
                <w:lang w:val="en-US" w:eastAsia="zh-CN"/>
              </w:rPr>
              <w:t>1</w:t>
            </w:r>
            <w:r>
              <w:rPr>
                <w:rFonts w:hint="eastAsia" w:ascii="宋体" w:hAnsi="宋体" w:eastAsia="宋体" w:cs="宋体"/>
                <w:sz w:val="24"/>
                <w:szCs w:val="24"/>
                <w:lang w:val="en-US"/>
              </w:rPr>
              <w:t>分，满分3分。投标人须提供该业绩项目的中标（成交）公告</w:t>
            </w:r>
            <w:r>
              <w:rPr>
                <w:rFonts w:hint="eastAsia" w:ascii="宋体" w:hAnsi="宋体" w:eastAsia="宋体" w:cs="宋体"/>
                <w:sz w:val="24"/>
                <w:szCs w:val="24"/>
                <w:lang w:val="en-US" w:eastAsia="zh-CN"/>
              </w:rPr>
              <w:t>及网址</w:t>
            </w:r>
            <w:r>
              <w:rPr>
                <w:rFonts w:hint="eastAsia" w:ascii="宋体" w:hAnsi="宋体" w:eastAsia="宋体" w:cs="宋体"/>
                <w:sz w:val="24"/>
                <w:szCs w:val="24"/>
                <w:lang w:val="en-US"/>
              </w:rPr>
              <w:t>、采购合同文本以及能够证明该业绩项目已经采购单位验收合格的相关证明文件复印件，并罗列业绩清单。未提供业绩或业绩资料提供不齐全不得分。</w:t>
            </w:r>
          </w:p>
        </w:tc>
      </w:tr>
      <w:tr w14:paraId="72E89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76C06508">
            <w:pPr>
              <w:pStyle w:val="21"/>
              <w:jc w:val="both"/>
              <w:rPr>
                <w:rFonts w:hint="eastAsia" w:ascii="宋体" w:hAnsi="宋体" w:eastAsia="宋体" w:cs="宋体"/>
                <w:sz w:val="24"/>
                <w:szCs w:val="24"/>
                <w:lang w:val="en-US" w:eastAsia="zh-CN"/>
              </w:rPr>
            </w:pPr>
            <w:r>
              <w:rPr>
                <w:rFonts w:hint="eastAsia" w:ascii="宋体" w:hAnsi="宋体" w:eastAsia="宋体" w:cs="宋体"/>
                <w:bCs/>
                <w:sz w:val="24"/>
                <w:szCs w:val="24"/>
              </w:rPr>
              <w:t>满意度情况</w:t>
            </w:r>
          </w:p>
        </w:tc>
        <w:tc>
          <w:tcPr>
            <w:tcW w:w="471" w:type="pct"/>
            <w:noWrap w:val="0"/>
            <w:vAlign w:val="top"/>
          </w:tcPr>
          <w:p w14:paraId="7FCBDB3B">
            <w:pPr>
              <w:pStyle w:val="21"/>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3843" w:type="pct"/>
            <w:noWrap w:val="0"/>
            <w:vAlign w:val="center"/>
          </w:tcPr>
          <w:p w14:paraId="2AFD34DA">
            <w:pPr>
              <w:pStyle w:val="21"/>
              <w:jc w:val="both"/>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评委根据投标人提供的与</w:t>
            </w:r>
            <w:r>
              <w:rPr>
                <w:rFonts w:hint="eastAsia" w:ascii="宋体" w:hAnsi="宋体" w:eastAsia="宋体" w:cs="宋体"/>
                <w:bCs/>
                <w:sz w:val="24"/>
                <w:szCs w:val="24"/>
              </w:rPr>
              <w:t>本科高校图书馆</w:t>
            </w:r>
            <w:r>
              <w:rPr>
                <w:rFonts w:hint="eastAsia" w:ascii="宋体" w:hAnsi="宋体" w:eastAsia="宋体" w:cs="宋体"/>
                <w:color w:val="auto"/>
                <w:kern w:val="0"/>
                <w:sz w:val="24"/>
                <w:szCs w:val="24"/>
              </w:rPr>
              <w:t>有</w:t>
            </w:r>
            <w:r>
              <w:rPr>
                <w:rFonts w:hint="eastAsia" w:ascii="宋体" w:hAnsi="宋体" w:cs="宋体"/>
                <w:color w:val="auto"/>
                <w:kern w:val="0"/>
                <w:sz w:val="24"/>
                <w:szCs w:val="24"/>
                <w:lang w:val="en-US" w:eastAsia="zh-CN"/>
              </w:rPr>
              <w:t>图书加工</w:t>
            </w:r>
            <w:r>
              <w:rPr>
                <w:rFonts w:hint="eastAsia" w:ascii="宋体" w:hAnsi="宋体" w:eastAsia="宋体" w:cs="宋体"/>
                <w:color w:val="auto"/>
                <w:kern w:val="0"/>
                <w:sz w:val="24"/>
                <w:szCs w:val="24"/>
              </w:rPr>
              <w:t>合作过的满意度情况进行打分，</w:t>
            </w:r>
            <w:r>
              <w:rPr>
                <w:rFonts w:hint="eastAsia" w:ascii="宋体" w:hAnsi="宋体" w:eastAsia="宋体" w:cs="宋体"/>
                <w:sz w:val="24"/>
                <w:szCs w:val="24"/>
                <w:lang w:val="en-US"/>
              </w:rPr>
              <w:t>每项1分，满分3分</w:t>
            </w:r>
            <w:r>
              <w:rPr>
                <w:rFonts w:hint="eastAsia" w:ascii="宋体" w:hAnsi="宋体" w:eastAsia="宋体" w:cs="宋体"/>
                <w:color w:val="auto"/>
                <w:kern w:val="0"/>
                <w:sz w:val="24"/>
                <w:szCs w:val="24"/>
              </w:rPr>
              <w:t>(投标人须提供合同复印件及相关证明材料，未提供者不得分)</w:t>
            </w:r>
            <w:r>
              <w:rPr>
                <w:rFonts w:hint="eastAsia" w:ascii="宋体" w:hAnsi="宋体" w:eastAsia="宋体" w:cs="宋体"/>
                <w:color w:val="auto"/>
                <w:kern w:val="0"/>
                <w:sz w:val="24"/>
                <w:szCs w:val="24"/>
                <w:lang w:eastAsia="zh-CN"/>
              </w:rPr>
              <w:t>。</w:t>
            </w:r>
          </w:p>
        </w:tc>
      </w:tr>
      <w:tr w14:paraId="07CC2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6DBB0B20">
            <w:pPr>
              <w:pStyle w:val="21"/>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000311"/>
                <w:spacing w:val="0"/>
                <w:sz w:val="24"/>
                <w:szCs w:val="24"/>
                <w:shd w:val="clear" w:color="auto" w:fill="FFFFFF"/>
                <w:lang w:val="en-US" w:eastAsia="zh-CN"/>
              </w:rPr>
              <w:t>响应时效</w:t>
            </w:r>
          </w:p>
        </w:tc>
        <w:tc>
          <w:tcPr>
            <w:tcW w:w="471" w:type="pct"/>
            <w:noWrap w:val="0"/>
            <w:vAlign w:val="top"/>
          </w:tcPr>
          <w:p w14:paraId="0BC85E83">
            <w:pPr>
              <w:pStyle w:val="21"/>
              <w:jc w:val="both"/>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3843" w:type="pct"/>
            <w:noWrap w:val="0"/>
            <w:vAlign w:val="center"/>
          </w:tcPr>
          <w:p w14:paraId="7EE09E96">
            <w:pPr>
              <w:pStyle w:val="21"/>
              <w:jc w:val="both"/>
              <w:rPr>
                <w:rFonts w:hint="eastAsia" w:ascii="宋体" w:hAnsi="宋体" w:eastAsia="宋体" w:cs="宋体"/>
                <w:sz w:val="24"/>
                <w:szCs w:val="24"/>
                <w:lang w:val="en-US" w:eastAsia="zh-CN"/>
              </w:rPr>
            </w:pPr>
            <w:r>
              <w:rPr>
                <w:rFonts w:hint="eastAsia" w:ascii="宋体" w:hAnsi="宋体" w:eastAsia="宋体" w:cs="宋体"/>
                <w:sz w:val="24"/>
                <w:szCs w:val="24"/>
                <w:lang w:val="en-US"/>
              </w:rPr>
              <w:t>根据投标</w:t>
            </w:r>
            <w:r>
              <w:rPr>
                <w:rFonts w:hint="eastAsia" w:ascii="宋体" w:hAnsi="宋体" w:eastAsia="宋体" w:cs="宋体"/>
                <w:color w:val="auto"/>
                <w:sz w:val="24"/>
                <w:szCs w:val="24"/>
                <w:highlight w:val="none"/>
                <w:lang w:val="en-US"/>
              </w:rPr>
              <w:t>人</w:t>
            </w:r>
            <w:r>
              <w:rPr>
                <w:rFonts w:hint="eastAsia" w:ascii="宋体" w:hAnsi="宋体" w:eastAsia="宋体" w:cs="宋体"/>
                <w:i w:val="0"/>
                <w:iCs w:val="0"/>
                <w:caps w:val="0"/>
                <w:color w:val="000311"/>
                <w:spacing w:val="0"/>
                <w:sz w:val="24"/>
                <w:szCs w:val="24"/>
                <w:shd w:val="clear" w:color="auto" w:fill="FFFFFF"/>
                <w:lang w:val="en-US" w:eastAsia="zh-CN"/>
              </w:rPr>
              <w:t>承诺</w:t>
            </w:r>
            <w:r>
              <w:rPr>
                <w:rFonts w:hint="eastAsia" w:ascii="宋体" w:hAnsi="宋体" w:cs="宋体"/>
                <w:i w:val="0"/>
                <w:iCs w:val="0"/>
                <w:caps w:val="0"/>
                <w:color w:val="000311"/>
                <w:spacing w:val="0"/>
                <w:sz w:val="24"/>
                <w:szCs w:val="24"/>
                <w:shd w:val="clear" w:color="auto" w:fill="FFFFFF"/>
                <w:lang w:val="en-US" w:eastAsia="zh-CN"/>
              </w:rPr>
              <w:t>图书加工</w:t>
            </w:r>
            <w:r>
              <w:rPr>
                <w:rFonts w:hint="eastAsia" w:ascii="宋体" w:hAnsi="宋体" w:eastAsia="宋体" w:cs="宋体"/>
                <w:i w:val="0"/>
                <w:iCs w:val="0"/>
                <w:caps w:val="0"/>
                <w:color w:val="000311"/>
                <w:spacing w:val="0"/>
                <w:sz w:val="24"/>
                <w:szCs w:val="24"/>
                <w:shd w:val="clear" w:color="auto" w:fill="FFFFFF"/>
                <w:lang w:val="en-US" w:eastAsia="zh-CN"/>
              </w:rPr>
              <w:t>质量问题处理</w:t>
            </w:r>
            <w:r>
              <w:rPr>
                <w:rFonts w:hint="eastAsia" w:ascii="宋体" w:hAnsi="宋体" w:eastAsia="宋体" w:cs="宋体"/>
                <w:sz w:val="24"/>
                <w:szCs w:val="24"/>
                <w:lang w:val="en-US"/>
              </w:rPr>
              <w:t>进行评分，</w:t>
            </w:r>
            <w:r>
              <w:rPr>
                <w:rFonts w:hint="eastAsia" w:ascii="宋体" w:hAnsi="宋体" w:eastAsia="宋体" w:cs="宋体"/>
                <w:i w:val="0"/>
                <w:iCs w:val="0"/>
                <w:caps w:val="0"/>
                <w:color w:val="000311"/>
                <w:spacing w:val="0"/>
                <w:sz w:val="24"/>
                <w:szCs w:val="24"/>
                <w:shd w:val="clear" w:color="auto" w:fill="FFFFFF"/>
                <w:lang w:val="en-US" w:eastAsia="zh-CN"/>
              </w:rPr>
              <w:t>12小时内</w:t>
            </w:r>
            <w:r>
              <w:rPr>
                <w:rFonts w:hint="eastAsia" w:ascii="宋体" w:hAnsi="宋体" w:cs="宋体"/>
                <w:i w:val="0"/>
                <w:iCs w:val="0"/>
                <w:caps w:val="0"/>
                <w:color w:val="000311"/>
                <w:spacing w:val="0"/>
                <w:sz w:val="24"/>
                <w:szCs w:val="24"/>
                <w:shd w:val="clear" w:color="auto" w:fill="FFFFFF"/>
                <w:lang w:val="en-US" w:eastAsia="zh-CN"/>
              </w:rPr>
              <w:t>处理</w:t>
            </w:r>
            <w:r>
              <w:rPr>
                <w:rFonts w:hint="eastAsia" w:ascii="宋体" w:hAnsi="宋体" w:eastAsia="宋体" w:cs="宋体"/>
                <w:sz w:val="24"/>
                <w:szCs w:val="24"/>
                <w:lang w:val="en-US"/>
              </w:rPr>
              <w:t>得</w:t>
            </w:r>
            <w:r>
              <w:rPr>
                <w:rFonts w:hint="eastAsia" w:ascii="宋体" w:hAnsi="宋体" w:cs="宋体"/>
                <w:sz w:val="24"/>
                <w:szCs w:val="24"/>
                <w:lang w:val="en-US" w:eastAsia="zh-CN"/>
              </w:rPr>
              <w:t>3</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w:t>
            </w:r>
            <w:r>
              <w:rPr>
                <w:rFonts w:hint="eastAsia" w:ascii="宋体" w:hAnsi="宋体" w:eastAsia="宋体" w:cs="宋体"/>
                <w:i w:val="0"/>
                <w:iCs w:val="0"/>
                <w:caps w:val="0"/>
                <w:color w:val="000311"/>
                <w:spacing w:val="0"/>
                <w:sz w:val="24"/>
                <w:szCs w:val="24"/>
                <w:shd w:val="clear" w:color="auto" w:fill="FFFFFF"/>
                <w:lang w:val="en-US" w:eastAsia="zh-CN"/>
              </w:rPr>
              <w:t>24小时内</w:t>
            </w:r>
            <w:r>
              <w:rPr>
                <w:rFonts w:hint="eastAsia" w:ascii="宋体" w:hAnsi="宋体" w:eastAsia="宋体" w:cs="宋体"/>
                <w:sz w:val="24"/>
                <w:szCs w:val="24"/>
                <w:lang w:val="en-US"/>
              </w:rPr>
              <w:t>得</w:t>
            </w:r>
            <w:r>
              <w:rPr>
                <w:rFonts w:hint="eastAsia" w:ascii="宋体" w:hAnsi="宋体" w:cs="宋体"/>
                <w:sz w:val="24"/>
                <w:szCs w:val="24"/>
                <w:lang w:val="en-US" w:eastAsia="zh-CN"/>
              </w:rPr>
              <w:t>2.7</w:t>
            </w:r>
            <w:r>
              <w:rPr>
                <w:rFonts w:hint="eastAsia" w:ascii="宋体" w:hAnsi="宋体" w:eastAsia="宋体" w:cs="宋体"/>
                <w:sz w:val="24"/>
                <w:szCs w:val="24"/>
                <w:lang w:val="en-US"/>
              </w:rPr>
              <w:t>分，</w:t>
            </w:r>
            <w:r>
              <w:rPr>
                <w:rFonts w:hint="eastAsia" w:ascii="宋体" w:hAnsi="宋体" w:eastAsia="宋体" w:cs="宋体"/>
                <w:i w:val="0"/>
                <w:iCs w:val="0"/>
                <w:caps w:val="0"/>
                <w:color w:val="000311"/>
                <w:spacing w:val="0"/>
                <w:sz w:val="24"/>
                <w:szCs w:val="24"/>
                <w:shd w:val="clear" w:color="auto" w:fill="FFFFFF"/>
                <w:lang w:val="en-US" w:eastAsia="zh-CN"/>
              </w:rPr>
              <w:t>48小时内得</w:t>
            </w:r>
            <w:r>
              <w:rPr>
                <w:rFonts w:hint="eastAsia" w:ascii="宋体" w:hAnsi="宋体" w:cs="宋体"/>
                <w:i w:val="0"/>
                <w:iCs w:val="0"/>
                <w:caps w:val="0"/>
                <w:color w:val="000311"/>
                <w:spacing w:val="0"/>
                <w:sz w:val="24"/>
                <w:szCs w:val="24"/>
                <w:shd w:val="clear" w:color="auto" w:fill="FFFFFF"/>
                <w:lang w:val="en-US" w:eastAsia="zh-CN"/>
              </w:rPr>
              <w:t>2.4</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，超过</w:t>
            </w:r>
            <w:r>
              <w:rPr>
                <w:rFonts w:hint="eastAsia" w:ascii="宋体" w:hAnsi="宋体" w:cs="宋体"/>
                <w:sz w:val="24"/>
                <w:szCs w:val="24"/>
                <w:lang w:val="en-US" w:eastAsia="zh-CN"/>
              </w:rPr>
              <w:t>48</w:t>
            </w:r>
            <w:r>
              <w:rPr>
                <w:rFonts w:hint="eastAsia" w:ascii="宋体" w:hAnsi="宋体" w:eastAsia="宋体" w:cs="宋体"/>
                <w:sz w:val="24"/>
                <w:szCs w:val="24"/>
                <w:lang w:val="en-US" w:eastAsia="zh-CN"/>
              </w:rPr>
              <w:t>小时不得分</w:t>
            </w:r>
            <w:r>
              <w:rPr>
                <w:rFonts w:hint="eastAsia" w:ascii="宋体" w:hAnsi="宋体" w:eastAsia="宋体" w:cs="宋体"/>
                <w:bCs/>
                <w:sz w:val="24"/>
                <w:szCs w:val="24"/>
              </w:rPr>
              <w:t>（需提供承诺</w:t>
            </w:r>
            <w:r>
              <w:rPr>
                <w:rFonts w:hint="eastAsia" w:ascii="宋体" w:hAnsi="宋体" w:eastAsia="宋体" w:cs="宋体"/>
                <w:kern w:val="0"/>
                <w:sz w:val="24"/>
                <w:szCs w:val="24"/>
                <w:lang w:val="en-US" w:eastAsia="zh-CN"/>
              </w:rPr>
              <w:t>函，格式自拟</w:t>
            </w:r>
            <w:r>
              <w:rPr>
                <w:rFonts w:hint="eastAsia" w:ascii="宋体" w:hAnsi="宋体" w:eastAsia="宋体" w:cs="宋体"/>
                <w:bCs/>
                <w:sz w:val="24"/>
                <w:szCs w:val="24"/>
              </w:rPr>
              <w:t>）</w:t>
            </w:r>
            <w:r>
              <w:rPr>
                <w:rFonts w:hint="eastAsia" w:ascii="宋体" w:hAnsi="宋体" w:eastAsia="宋体" w:cs="宋体"/>
                <w:sz w:val="24"/>
                <w:szCs w:val="24"/>
                <w:lang w:val="en-US" w:eastAsia="zh-CN"/>
              </w:rPr>
              <w:t>。</w:t>
            </w:r>
          </w:p>
        </w:tc>
      </w:tr>
      <w:tr w14:paraId="71D43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392E371A">
            <w:pPr>
              <w:pStyle w:val="21"/>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售后服务方案</w:t>
            </w:r>
          </w:p>
        </w:tc>
        <w:tc>
          <w:tcPr>
            <w:tcW w:w="471" w:type="pct"/>
            <w:noWrap w:val="0"/>
            <w:vAlign w:val="top"/>
          </w:tcPr>
          <w:p w14:paraId="3588DF37">
            <w:pPr>
              <w:pStyle w:val="21"/>
              <w:jc w:val="both"/>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3843" w:type="pct"/>
            <w:noWrap w:val="0"/>
            <w:vAlign w:val="center"/>
          </w:tcPr>
          <w:p w14:paraId="4DFDFBE4">
            <w:pPr>
              <w:pStyle w:val="21"/>
              <w:jc w:val="both"/>
              <w:rPr>
                <w:rFonts w:hint="eastAsia" w:ascii="宋体" w:hAnsi="宋体" w:eastAsia="宋体" w:cs="宋体"/>
                <w:sz w:val="24"/>
                <w:szCs w:val="24"/>
                <w:lang w:val="en-US"/>
              </w:rPr>
            </w:pPr>
            <w:r>
              <w:rPr>
                <w:rFonts w:hint="eastAsia" w:ascii="宋体" w:hAnsi="宋体" w:eastAsia="宋体" w:cs="宋体"/>
                <w:sz w:val="24"/>
                <w:szCs w:val="24"/>
                <w:lang w:val="en-US"/>
              </w:rPr>
              <w:t>根据各投标人针对本项目提供的售后服务方案（包括但不限于：售后服务计划、售后服务措施等），由评委进行评分：方案内容详细完整、符合项目实际、有针对性能够适用于本项目的得3分，方案内容不够详细完整，存在瑕疵但能够适用于本项目的得2.</w:t>
            </w:r>
            <w:r>
              <w:rPr>
                <w:rFonts w:hint="eastAsia" w:ascii="宋体" w:hAnsi="宋体" w:cs="宋体"/>
                <w:sz w:val="24"/>
                <w:szCs w:val="24"/>
                <w:lang w:val="en-US" w:eastAsia="zh-CN"/>
              </w:rPr>
              <w:t>7</w:t>
            </w:r>
            <w:r>
              <w:rPr>
                <w:rFonts w:hint="eastAsia" w:ascii="宋体" w:hAnsi="宋体" w:eastAsia="宋体" w:cs="宋体"/>
                <w:sz w:val="24"/>
                <w:szCs w:val="24"/>
                <w:lang w:val="en-US"/>
              </w:rPr>
              <w:t>分，方案内容简短或无针对性内容仅能部分适用于本项目的得2.</w:t>
            </w:r>
            <w:r>
              <w:rPr>
                <w:rFonts w:hint="eastAsia" w:ascii="宋体" w:hAnsi="宋体" w:cs="宋体"/>
                <w:sz w:val="24"/>
                <w:szCs w:val="24"/>
                <w:lang w:val="en-US" w:eastAsia="zh-CN"/>
              </w:rPr>
              <w:t>4</w:t>
            </w:r>
            <w:r>
              <w:rPr>
                <w:rFonts w:hint="eastAsia" w:ascii="宋体" w:hAnsi="宋体" w:eastAsia="宋体" w:cs="宋体"/>
                <w:sz w:val="24"/>
                <w:szCs w:val="24"/>
                <w:lang w:val="en-US"/>
              </w:rPr>
              <w:t>分，未提供的不得分。</w:t>
            </w:r>
          </w:p>
        </w:tc>
      </w:tr>
    </w:tbl>
    <w:p w14:paraId="29B8CC07">
      <w:pPr>
        <w:pStyle w:val="21"/>
        <w:jc w:val="left"/>
        <w:rPr>
          <w:rFonts w:hint="eastAsia" w:ascii="宋体" w:hAnsi="宋体" w:eastAsia="宋体" w:cs="宋体"/>
          <w:color w:val="auto"/>
          <w:sz w:val="24"/>
          <w:szCs w:val="24"/>
          <w:highlight w:val="none"/>
        </w:rPr>
      </w:pPr>
    </w:p>
    <w:p w14:paraId="73A8748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（4）成交候选供应商排列规则顺序和并列相同时的处理约定如下：</w:t>
      </w:r>
    </w:p>
    <w:p w14:paraId="2B6701D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a.成交候选供应商按照综合评审总得分（FA）由高到低顺序排列推荐。</w:t>
      </w:r>
    </w:p>
    <w:p w14:paraId="017DB8F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b.综合评审总得分（FA）相同的，按照经评审最后磋商报价由低到高顺序推荐。</w:t>
      </w:r>
    </w:p>
    <w:p w14:paraId="740ACB0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c.综合评审总得分（FA）且经评审最后磋商报价仍然相同的，按照技术指标优劣顺序推荐。</w:t>
      </w:r>
    </w:p>
    <w:p w14:paraId="69127A6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d.经前述顺序处理仍然并列相同的，则通过随机抽取方式确定优先顺序推荐。</w:t>
      </w:r>
    </w:p>
    <w:p w14:paraId="55E21F1F">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四、评审报告</w:t>
      </w:r>
    </w:p>
    <w:p w14:paraId="250FEF6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4.1磋商小组完成评审后，应当编写评审报告并提交给采购人。</w:t>
      </w:r>
    </w:p>
    <w:p w14:paraId="6B79D35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4824DF0">
      <w:pPr>
        <w:pStyle w:val="21"/>
        <w:jc w:val="center"/>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lang w:eastAsia="zh-CN"/>
          <w14:textFill>
            <w14:solidFill>
              <w14:schemeClr w14:val="tx1"/>
            </w14:solidFill>
          </w14:textFill>
        </w:rPr>
        <w:t>五</w:t>
      </w:r>
      <w:r>
        <w:rPr>
          <w:rFonts w:hint="eastAsia" w:ascii="宋体" w:hAnsi="宋体" w:eastAsia="宋体" w:cs="宋体"/>
          <w:b/>
          <w:color w:val="000000" w:themeColor="text1"/>
          <w:sz w:val="28"/>
          <w:highlight w:val="none"/>
          <w14:textFill>
            <w14:solidFill>
              <w14:schemeClr w14:val="tx1"/>
            </w14:solidFill>
          </w14:textFill>
        </w:rPr>
        <w:t>、竞争性磋商</w:t>
      </w:r>
    </w:p>
    <w:p w14:paraId="69CFF5E5">
      <w:pPr>
        <w:pStyle w:val="21"/>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.1供应商有下列情况之一者，其提交的响应文件将被视为未实质性响应磋商文件要求，磋商小组将否决其响应文件，按无效处理：</w:t>
      </w:r>
    </w:p>
    <w:p w14:paraId="3241B1DB">
      <w:pPr>
        <w:pStyle w:val="21"/>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290"/>
        <w:gridCol w:w="5978"/>
      </w:tblGrid>
      <w:tr w14:paraId="737E2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5C6625DB">
            <w:pPr>
              <w:pStyle w:val="21"/>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290" w:type="dxa"/>
            <w:vAlign w:val="center"/>
          </w:tcPr>
          <w:p w14:paraId="0296ABB2">
            <w:pPr>
              <w:pStyle w:val="21"/>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符合审查要求概况</w:t>
            </w:r>
          </w:p>
        </w:tc>
        <w:tc>
          <w:tcPr>
            <w:tcW w:w="5978" w:type="dxa"/>
            <w:vAlign w:val="center"/>
          </w:tcPr>
          <w:p w14:paraId="09018936">
            <w:pPr>
              <w:pStyle w:val="21"/>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评审点具体描述</w:t>
            </w:r>
          </w:p>
        </w:tc>
      </w:tr>
      <w:tr w14:paraId="5F97A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trPr>
        <w:tc>
          <w:tcPr>
            <w:tcW w:w="1038" w:type="dxa"/>
            <w:vAlign w:val="center"/>
          </w:tcPr>
          <w:p w14:paraId="2098D4C2">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90" w:type="dxa"/>
            <w:vAlign w:val="center"/>
          </w:tcPr>
          <w:p w14:paraId="74FDB95A">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情形1</w:t>
            </w:r>
          </w:p>
        </w:tc>
        <w:tc>
          <w:tcPr>
            <w:tcW w:w="5978" w:type="dxa"/>
            <w:vAlign w:val="center"/>
          </w:tcPr>
          <w:p w14:paraId="3C965442">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响应文件中提供的资格证明文件不全的；</w:t>
            </w:r>
          </w:p>
        </w:tc>
      </w:tr>
      <w:tr w14:paraId="51E55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F6FF83B">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90" w:type="dxa"/>
            <w:vAlign w:val="center"/>
          </w:tcPr>
          <w:p w14:paraId="42D8F970">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情形2</w:t>
            </w:r>
          </w:p>
        </w:tc>
        <w:tc>
          <w:tcPr>
            <w:tcW w:w="5978" w:type="dxa"/>
            <w:vAlign w:val="center"/>
          </w:tcPr>
          <w:p w14:paraId="78DA1EF3">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响应文件未按磋商文件规定由供应商代表签字，或未按磋商文件规定加盖供应商单位公章的；或供应商代表未获得有效授权的；</w:t>
            </w:r>
          </w:p>
        </w:tc>
      </w:tr>
      <w:tr w14:paraId="3EE22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65DC8799">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90" w:type="dxa"/>
            <w:vAlign w:val="center"/>
          </w:tcPr>
          <w:p w14:paraId="48574538">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情形3</w:t>
            </w:r>
          </w:p>
        </w:tc>
        <w:tc>
          <w:tcPr>
            <w:tcW w:w="5978" w:type="dxa"/>
            <w:vAlign w:val="center"/>
          </w:tcPr>
          <w:p w14:paraId="34902069">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供应商未按磋商文件规定提交磋商保证金的；</w:t>
            </w:r>
          </w:p>
        </w:tc>
      </w:tr>
      <w:tr w14:paraId="2EAA5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C0AB499">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290" w:type="dxa"/>
            <w:vAlign w:val="center"/>
          </w:tcPr>
          <w:p w14:paraId="7F4935B5">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情形4</w:t>
            </w:r>
          </w:p>
        </w:tc>
        <w:tc>
          <w:tcPr>
            <w:tcW w:w="5978" w:type="dxa"/>
            <w:vAlign w:val="center"/>
          </w:tcPr>
          <w:p w14:paraId="65629395">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响应文件有效期不满足磋商文件要求的；</w:t>
            </w:r>
          </w:p>
        </w:tc>
      </w:tr>
      <w:tr w14:paraId="0CC20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3FFF34B">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290" w:type="dxa"/>
            <w:vAlign w:val="center"/>
          </w:tcPr>
          <w:p w14:paraId="5E13F24E">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情形5</w:t>
            </w:r>
          </w:p>
        </w:tc>
        <w:tc>
          <w:tcPr>
            <w:tcW w:w="5978" w:type="dxa"/>
            <w:vAlign w:val="center"/>
          </w:tcPr>
          <w:p w14:paraId="0B7F01CE">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响应内容与磋商采购内容及要求有重大偏离或保留的，限制了采购人的权利或者减少成交人合同项下的义务；（由于磋商项目本身特点，不能详细列明采购标的的技术、服务要求的除外）；</w:t>
            </w:r>
          </w:p>
        </w:tc>
      </w:tr>
      <w:tr w14:paraId="28E3B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4F969BC0">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290" w:type="dxa"/>
            <w:vAlign w:val="center"/>
          </w:tcPr>
          <w:p w14:paraId="10628115">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情形6</w:t>
            </w:r>
          </w:p>
        </w:tc>
        <w:tc>
          <w:tcPr>
            <w:tcW w:w="5978" w:type="dxa"/>
            <w:vAlign w:val="center"/>
          </w:tcPr>
          <w:p w14:paraId="50DAFB72">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响应文件中附有采购人无法接受的条件的；</w:t>
            </w:r>
          </w:p>
        </w:tc>
      </w:tr>
      <w:tr w14:paraId="353B4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BFE6224">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290" w:type="dxa"/>
            <w:vAlign w:val="center"/>
          </w:tcPr>
          <w:p w14:paraId="44ADAD49">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情形7</w:t>
            </w:r>
          </w:p>
        </w:tc>
        <w:tc>
          <w:tcPr>
            <w:tcW w:w="5978" w:type="dxa"/>
            <w:vAlign w:val="center"/>
          </w:tcPr>
          <w:p w14:paraId="1B3F1E43">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不符合磋商文件中规定的其它实质性条款（比如：报价超过了磋商文件规定的最高限价）。</w:t>
            </w:r>
          </w:p>
        </w:tc>
      </w:tr>
    </w:tbl>
    <w:p w14:paraId="4739D5B7">
      <w:pPr>
        <w:pStyle w:val="21"/>
        <w:jc w:val="center"/>
        <w:outlineLvl w:val="1"/>
        <w:rPr>
          <w:rFonts w:hint="eastAsia" w:ascii="宋体" w:hAnsi="宋体" w:eastAsia="宋体" w:cs="宋体"/>
          <w:b/>
          <w:color w:val="auto"/>
          <w:sz w:val="36"/>
          <w:highlight w:val="none"/>
        </w:rPr>
      </w:pPr>
    </w:p>
    <w:p w14:paraId="06271413">
      <w:pPr>
        <w:pStyle w:val="21"/>
        <w:jc w:val="center"/>
        <w:outlineLvl w:val="1"/>
        <w:rPr>
          <w:rFonts w:hint="eastAsia" w:ascii="宋体" w:hAnsi="宋体" w:eastAsia="宋体" w:cs="宋体"/>
          <w:b/>
          <w:color w:val="auto"/>
          <w:sz w:val="36"/>
          <w:highlight w:val="none"/>
        </w:rPr>
      </w:pPr>
    </w:p>
    <w:p w14:paraId="27E9D853">
      <w:pPr>
        <w:pStyle w:val="21"/>
        <w:jc w:val="center"/>
        <w:outlineLvl w:val="1"/>
        <w:rPr>
          <w:rFonts w:hint="eastAsia" w:ascii="宋体" w:hAnsi="宋体" w:eastAsia="宋体" w:cs="宋体"/>
          <w:b/>
          <w:color w:val="auto"/>
          <w:sz w:val="36"/>
          <w:highlight w:val="none"/>
        </w:rPr>
      </w:pPr>
    </w:p>
    <w:p w14:paraId="6AB0810E">
      <w:pPr>
        <w:pStyle w:val="21"/>
        <w:jc w:val="center"/>
        <w:outlineLvl w:val="1"/>
        <w:rPr>
          <w:rFonts w:hint="eastAsia" w:ascii="宋体" w:hAnsi="宋体" w:eastAsia="宋体" w:cs="宋体"/>
          <w:b/>
          <w:color w:val="auto"/>
          <w:sz w:val="36"/>
          <w:highlight w:val="none"/>
        </w:rPr>
      </w:pPr>
    </w:p>
    <w:p w14:paraId="0A68396F">
      <w:pPr>
        <w:pStyle w:val="21"/>
        <w:jc w:val="center"/>
        <w:outlineLvl w:val="1"/>
        <w:rPr>
          <w:rFonts w:hint="eastAsia" w:ascii="宋体" w:hAnsi="宋体" w:eastAsia="宋体" w:cs="宋体"/>
          <w:b/>
          <w:color w:val="auto"/>
          <w:sz w:val="36"/>
          <w:highlight w:val="none"/>
        </w:rPr>
      </w:pPr>
    </w:p>
    <w:p w14:paraId="7F072852">
      <w:pPr>
        <w:pStyle w:val="21"/>
        <w:jc w:val="center"/>
        <w:outlineLvl w:val="1"/>
        <w:rPr>
          <w:rFonts w:hint="eastAsia" w:ascii="宋体" w:hAnsi="宋体" w:eastAsia="宋体" w:cs="宋体"/>
          <w:b/>
          <w:color w:val="auto"/>
          <w:sz w:val="36"/>
          <w:highlight w:val="none"/>
        </w:rPr>
      </w:pPr>
    </w:p>
    <w:p w14:paraId="218F4CF0">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第三章 采购内容及要求</w:t>
      </w:r>
    </w:p>
    <w:p w14:paraId="28ACE6C2">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一、项目概况</w:t>
      </w:r>
    </w:p>
    <w:p w14:paraId="00B9A18B">
      <w:pPr>
        <w:ind w:firstLine="480" w:firstLineChars="200"/>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1.中文图书约</w:t>
      </w:r>
      <w:r>
        <w:rPr>
          <w:rFonts w:hint="eastAsia" w:ascii="宋体" w:hAnsi="宋体" w:cs="宋体"/>
          <w:sz w:val="24"/>
          <w:szCs w:val="24"/>
          <w:shd w:val="clear" w:fill="FFFFFF"/>
          <w:lang w:val="en-US" w:eastAsia="zh-CN"/>
        </w:rPr>
        <w:t>3</w:t>
      </w:r>
      <w:r>
        <w:rPr>
          <w:rFonts w:hint="eastAsia" w:ascii="宋体" w:hAnsi="宋体" w:eastAsia="宋体" w:cs="宋体"/>
          <w:sz w:val="24"/>
          <w:szCs w:val="24"/>
          <w:shd w:val="clear" w:fill="FFFFFF"/>
          <w:lang w:val="en-US" w:eastAsia="zh-CN"/>
        </w:rPr>
        <w:t>万册（含没有ISBN号的内部出版物约</w:t>
      </w:r>
      <w:r>
        <w:rPr>
          <w:rFonts w:hint="eastAsia" w:ascii="宋体" w:hAnsi="宋体" w:cs="宋体"/>
          <w:sz w:val="24"/>
          <w:szCs w:val="24"/>
          <w:shd w:val="clear" w:fill="FFFFFF"/>
          <w:lang w:val="en-US" w:eastAsia="zh-CN"/>
        </w:rPr>
        <w:t>40</w:t>
      </w:r>
      <w:r>
        <w:rPr>
          <w:rFonts w:hint="eastAsia" w:ascii="宋体" w:hAnsi="宋体" w:eastAsia="宋体" w:cs="宋体"/>
          <w:sz w:val="24"/>
          <w:szCs w:val="24"/>
          <w:shd w:val="clear" w:fill="FFFFFF"/>
          <w:lang w:val="en-US" w:eastAsia="zh-CN"/>
        </w:rPr>
        <w:t>00册），以单册为主，包含编目、加工及上架等服务（磁条、书标、色标、透明胶等材料由中标人提供）。</w:t>
      </w:r>
    </w:p>
    <w:p w14:paraId="5CBBD9FC">
      <w:pPr>
        <w:ind w:firstLine="480" w:firstLineChars="200"/>
        <w:rPr>
          <w:rFonts w:hint="default" w:ascii="宋体" w:hAnsi="宋体" w:eastAsia="宋体" w:cs="宋体"/>
          <w:sz w:val="24"/>
          <w:szCs w:val="24"/>
          <w:shd w:val="clear" w:fill="FFFFFF"/>
          <w:lang w:val="en-US" w:eastAsia="zh-CN"/>
        </w:rPr>
      </w:pPr>
      <w:r>
        <w:rPr>
          <w:rFonts w:hint="eastAsia" w:ascii="宋体" w:hAnsi="宋体" w:cs="宋体"/>
          <w:sz w:val="24"/>
          <w:szCs w:val="24"/>
          <w:shd w:val="clear" w:fill="FFFFFF"/>
          <w:lang w:val="en-US" w:eastAsia="zh-CN"/>
        </w:rPr>
        <w:t>2</w:t>
      </w:r>
      <w:r>
        <w:rPr>
          <w:rFonts w:hint="eastAsia" w:ascii="宋体" w:hAnsi="宋体" w:eastAsia="宋体" w:cs="宋体"/>
          <w:sz w:val="24"/>
          <w:szCs w:val="24"/>
          <w:shd w:val="clear" w:fill="FFFFFF"/>
          <w:lang w:val="en-US" w:eastAsia="zh-CN"/>
        </w:rPr>
        <w:t>.投标人</w:t>
      </w:r>
      <w:r>
        <w:rPr>
          <w:rFonts w:hint="eastAsia" w:ascii="宋体" w:hAnsi="宋体" w:cs="宋体"/>
          <w:sz w:val="24"/>
          <w:szCs w:val="24"/>
          <w:shd w:val="clear" w:fill="FFFFFF"/>
          <w:lang w:val="en-US" w:eastAsia="zh-CN"/>
        </w:rPr>
        <w:t>另</w:t>
      </w:r>
      <w:r>
        <w:rPr>
          <w:rFonts w:hint="eastAsia" w:ascii="宋体" w:hAnsi="宋体" w:eastAsia="宋体" w:cs="宋体"/>
          <w:sz w:val="24"/>
          <w:szCs w:val="24"/>
          <w:shd w:val="clear" w:fill="FFFFFF"/>
          <w:lang w:val="en-US" w:eastAsia="zh-CN"/>
        </w:rPr>
        <w:t>需</w:t>
      </w:r>
      <w:r>
        <w:rPr>
          <w:rFonts w:hint="eastAsia" w:ascii="宋体" w:hAnsi="宋体" w:cs="宋体"/>
          <w:sz w:val="24"/>
          <w:szCs w:val="24"/>
          <w:shd w:val="clear" w:fill="FFFFFF"/>
          <w:lang w:val="en-US" w:eastAsia="zh-CN"/>
        </w:rPr>
        <w:t>：</w:t>
      </w:r>
      <w:r>
        <w:rPr>
          <w:rFonts w:hint="eastAsia" w:ascii="宋体" w:hAnsi="宋体" w:eastAsia="宋体" w:cs="宋体"/>
          <w:sz w:val="24"/>
          <w:szCs w:val="24"/>
          <w:shd w:val="clear" w:fill="FFFFFF"/>
          <w:lang w:val="en-US" w:eastAsia="zh-CN"/>
        </w:rPr>
        <w:t>为图书馆10237册</w:t>
      </w:r>
      <w:r>
        <w:rPr>
          <w:rFonts w:hint="eastAsia" w:ascii="宋体" w:hAnsi="宋体" w:cs="宋体"/>
          <w:sz w:val="24"/>
          <w:szCs w:val="24"/>
          <w:shd w:val="clear" w:fill="FFFFFF"/>
          <w:lang w:val="en-US" w:eastAsia="zh-CN"/>
        </w:rPr>
        <w:t>图书</w:t>
      </w:r>
      <w:r>
        <w:rPr>
          <w:rFonts w:hint="eastAsia" w:ascii="宋体" w:hAnsi="宋体" w:eastAsia="宋体" w:cs="宋体"/>
          <w:sz w:val="24"/>
          <w:szCs w:val="24"/>
          <w:shd w:val="clear" w:fill="FFFFFF"/>
          <w:lang w:val="en-US" w:eastAsia="zh-CN"/>
        </w:rPr>
        <w:t>贴3M磁条</w:t>
      </w:r>
      <w:r>
        <w:rPr>
          <w:rFonts w:hint="eastAsia" w:ascii="宋体" w:hAnsi="宋体" w:cs="宋体"/>
          <w:sz w:val="24"/>
          <w:szCs w:val="24"/>
          <w:shd w:val="clear" w:fill="FFFFFF"/>
          <w:lang w:val="en-US" w:eastAsia="zh-CN"/>
        </w:rPr>
        <w:t>（</w:t>
      </w:r>
      <w:r>
        <w:rPr>
          <w:rFonts w:hint="eastAsia" w:ascii="宋体" w:hAnsi="宋体" w:eastAsia="宋体" w:cs="宋体"/>
          <w:sz w:val="24"/>
          <w:szCs w:val="24"/>
          <w:shd w:val="clear" w:fill="FFFFFF"/>
          <w:lang w:val="en-US" w:eastAsia="zh-CN"/>
        </w:rPr>
        <w:t>磁条由</w:t>
      </w:r>
      <w:r>
        <w:rPr>
          <w:rFonts w:hint="eastAsia" w:ascii="宋体" w:hAnsi="宋体" w:cs="宋体"/>
          <w:sz w:val="24"/>
          <w:szCs w:val="24"/>
          <w:shd w:val="clear" w:fill="FFFFFF"/>
          <w:lang w:val="en-US" w:eastAsia="zh-CN"/>
        </w:rPr>
        <w:t>中</w:t>
      </w:r>
      <w:r>
        <w:rPr>
          <w:rFonts w:hint="eastAsia" w:ascii="宋体" w:hAnsi="宋体" w:eastAsia="宋体" w:cs="宋体"/>
          <w:sz w:val="24"/>
          <w:szCs w:val="24"/>
          <w:shd w:val="clear" w:fill="FFFFFF"/>
          <w:lang w:val="en-US" w:eastAsia="zh-CN"/>
        </w:rPr>
        <w:t>标人提供</w:t>
      </w:r>
      <w:r>
        <w:rPr>
          <w:rFonts w:hint="eastAsia" w:ascii="宋体" w:hAnsi="宋体" w:cs="宋体"/>
          <w:sz w:val="24"/>
          <w:szCs w:val="24"/>
          <w:shd w:val="clear" w:fill="FFFFFF"/>
          <w:lang w:val="en-US" w:eastAsia="zh-CN"/>
        </w:rPr>
        <w:t>）</w:t>
      </w:r>
      <w:r>
        <w:rPr>
          <w:rFonts w:hint="eastAsia" w:ascii="宋体" w:hAnsi="宋体" w:eastAsia="宋体" w:cs="宋体"/>
          <w:sz w:val="24"/>
          <w:szCs w:val="24"/>
          <w:shd w:val="clear" w:fill="FFFFFF"/>
          <w:lang w:val="en-US" w:eastAsia="zh-CN"/>
        </w:rPr>
        <w:t>，并按照社科类、自科类分别上架。</w:t>
      </w:r>
    </w:p>
    <w:p w14:paraId="764079AA">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二、技术要求</w:t>
      </w:r>
    </w:p>
    <w:p w14:paraId="211B66E4">
      <w:pPr>
        <w:spacing w:line="400" w:lineRule="exact"/>
        <w:rPr>
          <w:rFonts w:cs="宋体" w:asciiTheme="minorEastAsia" w:hAnsiTheme="minorEastAsia" w:eastAsiaTheme="minorEastAsia"/>
          <w:b/>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b/>
          <w:sz w:val="24"/>
        </w:rPr>
        <w:t>1．依据《</w:t>
      </w:r>
      <w:r>
        <w:rPr>
          <w:rFonts w:hint="eastAsia" w:cs="宋体" w:asciiTheme="minorEastAsia" w:hAnsiTheme="minorEastAsia" w:eastAsiaTheme="minorEastAsia"/>
          <w:b/>
          <w:sz w:val="24"/>
          <w:lang w:val="en-US" w:eastAsia="zh-CN"/>
        </w:rPr>
        <w:t>泉州师范学院</w:t>
      </w:r>
      <w:r>
        <w:rPr>
          <w:rFonts w:hint="eastAsia" w:cs="宋体" w:asciiTheme="minorEastAsia" w:hAnsiTheme="minorEastAsia" w:eastAsiaTheme="minorEastAsia"/>
          <w:b/>
          <w:sz w:val="24"/>
        </w:rPr>
        <w:t>图书编目与加工细则》以下要求进行图书编目及加工。</w:t>
      </w:r>
    </w:p>
    <w:p w14:paraId="64CDCD37">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著录细则:</w:t>
      </w:r>
    </w:p>
    <w:p w14:paraId="395CDCE1">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A、必备字段:</w:t>
      </w:r>
    </w:p>
    <w:p w14:paraId="023BFC5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005      </w:t>
      </w:r>
    </w:p>
    <w:p w14:paraId="42084EE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010      @a@b@d</w:t>
      </w:r>
    </w:p>
    <w:p w14:paraId="562AC74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100      @a（当前日期）d（出版年）em y0chiy0121    ea</w:t>
      </w:r>
    </w:p>
    <w:p w14:paraId="3785A2A5">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1010     @a</w:t>
      </w:r>
    </w:p>
    <w:p w14:paraId="435E60C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102      @aCN@b</w:t>
      </w:r>
    </w:p>
    <w:p w14:paraId="5A246647">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105      @ay   z   000yy</w:t>
      </w:r>
    </w:p>
    <w:p w14:paraId="6E5853AC">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106      @ar</w:t>
      </w:r>
    </w:p>
    <w:p w14:paraId="312BE7A6">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200      @a@e@d@h@f@i@g</w:t>
      </w:r>
    </w:p>
    <w:p w14:paraId="65ABC933">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205      @版</w:t>
      </w:r>
    </w:p>
    <w:p w14:paraId="05D19A03">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210      @a@c@d@h</w:t>
      </w:r>
    </w:p>
    <w:p w14:paraId="3724607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215      @a页@c@dcm@e（光盘、磁带、附件）</w:t>
      </w:r>
    </w:p>
    <w:p w14:paraId="090A9E31">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225      @a</w:t>
      </w:r>
    </w:p>
    <w:p w14:paraId="645B9AD6">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300      @a</w:t>
      </w:r>
    </w:p>
    <w:p w14:paraId="3DE5F069">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307      @a随书光盘信息</w:t>
      </w:r>
    </w:p>
    <w:p w14:paraId="121AFAC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330      @a</w:t>
      </w:r>
    </w:p>
    <w:p w14:paraId="21A933DD">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606      @a@x@y@z</w:t>
      </w:r>
    </w:p>
    <w:p w14:paraId="0A8A2058">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690      @a@v5</w:t>
      </w:r>
    </w:p>
    <w:p w14:paraId="7564D17B">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701      @a@4著（个人主要责任者）</w:t>
      </w:r>
    </w:p>
    <w:p w14:paraId="741C0802">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711      @a@4著（集体主要责任者）</w:t>
      </w:r>
    </w:p>
    <w:p w14:paraId="1C0750D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702      @a@4著（个人次要责任者）</w:t>
      </w:r>
    </w:p>
    <w:p w14:paraId="7AB1250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712      @a@4著（集体次要责任者）      </w:t>
      </w:r>
    </w:p>
    <w:p w14:paraId="4F73BB67">
      <w:pPr>
        <w:spacing w:line="40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sz w:val="24"/>
        </w:rPr>
        <w:t>注：以上编目著录字段为常规字段，具体数据以所编图书实际情况而定。</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评审项1</w:t>
      </w:r>
      <w:r>
        <w:rPr>
          <w:rFonts w:hint="eastAsia" w:cs="宋体" w:asciiTheme="minorEastAsia" w:hAnsiTheme="minorEastAsia" w:eastAsiaTheme="minorEastAsia"/>
          <w:b/>
          <w:bCs/>
          <w:sz w:val="24"/>
          <w:lang w:eastAsia="zh-CN"/>
        </w:rPr>
        <w:t>）</w:t>
      </w:r>
    </w:p>
    <w:p w14:paraId="419AA2BC">
      <w:pPr>
        <w:spacing w:line="400" w:lineRule="exact"/>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B、多卷册书要求集中编目，若有独立ISBN号的，或有分卷题名等信息的要求分散单独编目</w:t>
      </w:r>
      <w:r>
        <w:rPr>
          <w:rFonts w:hint="eastAsia" w:cs="宋体" w:asciiTheme="minorEastAsia" w:hAnsiTheme="minorEastAsia" w:eastAsiaTheme="minorEastAsia"/>
          <w:sz w:val="24"/>
          <w:lang w:eastAsia="zh-CN"/>
        </w:rPr>
        <w:t>。</w:t>
      </w:r>
    </w:p>
    <w:p w14:paraId="5506A5CE">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C、210字段：出版年为民国记法的，@d著录民国几年，并在[ ]内注明相应的公元纪年（100字段著录公元纪年），如：@d民国37年[1948]；有重印年的必须在@h著录重印年（对应的100字段必须著录）。</w:t>
      </w:r>
    </w:p>
    <w:p w14:paraId="192C294C">
      <w:pPr>
        <w:numPr>
          <w:ilvl w:val="-1"/>
          <w:numId w:val="0"/>
        </w:num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D</w:t>
      </w:r>
      <w:r>
        <w:rPr>
          <w:rFonts w:hint="eastAsia" w:cs="宋体" w:asciiTheme="minorEastAsia" w:hAnsiTheme="minorEastAsia" w:eastAsiaTheme="minorEastAsia"/>
          <w:sz w:val="24"/>
        </w:rPr>
        <w:t>、题名页有并列题名的，200@d字段必须有相应的著录；其他规定信息源上出现的并列题名，需在312字段做相应的附注。有分卷题名，或副题名的，请分别在200@i或200@e著录</w:t>
      </w:r>
      <w:r>
        <w:rPr>
          <w:rFonts w:hint="eastAsia" w:cs="宋体" w:asciiTheme="minorEastAsia" w:hAnsiTheme="minorEastAsia" w:eastAsiaTheme="minorEastAsia"/>
          <w:sz w:val="24"/>
          <w:lang w:eastAsia="zh-CN"/>
        </w:rPr>
        <w:t>。</w:t>
      </w:r>
    </w:p>
    <w:p w14:paraId="7CBE947A">
      <w:pPr>
        <w:numPr>
          <w:ilvl w:val="-1"/>
          <w:numId w:val="0"/>
        </w:numPr>
        <w:spacing w:line="400" w:lineRule="exact"/>
        <w:ind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sz w:val="24"/>
          <w:lang w:val="en-US" w:eastAsia="zh-CN"/>
        </w:rPr>
        <w:t>E</w:t>
      </w:r>
      <w:r>
        <w:rPr>
          <w:rFonts w:hint="eastAsia" w:cs="宋体" w:asciiTheme="minorEastAsia" w:hAnsiTheme="minorEastAsia" w:eastAsiaTheme="minorEastAsia"/>
          <w:sz w:val="24"/>
        </w:rPr>
        <w:t>、7__字段著录外国个人责任者时，责任者有英文原名的，分别做2个7字段：第1个7字段著录汉译名，第二个7字段著录英文原名。</w:t>
      </w:r>
    </w:p>
    <w:p w14:paraId="4950AC5C">
      <w:pPr>
        <w:numPr>
          <w:ilvl w:val="-1"/>
          <w:numId w:val="0"/>
        </w:numPr>
        <w:spacing w:line="400" w:lineRule="exact"/>
        <w:ind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sz w:val="24"/>
          <w:lang w:val="en-US" w:eastAsia="zh-CN"/>
        </w:rPr>
        <w:t>F</w:t>
      </w:r>
      <w:r>
        <w:rPr>
          <w:rFonts w:hint="eastAsia" w:cs="宋体" w:asciiTheme="minorEastAsia" w:hAnsiTheme="minorEastAsia" w:eastAsiaTheme="minorEastAsia"/>
          <w:sz w:val="24"/>
        </w:rPr>
        <w:t>、有随书光盘和附件的图书，必须在215 @e注明；附件有ISBN,ISRC的必须在307字段著录，并在原数据中加一个010字段。光盘或磁带保留原来的附带方</w:t>
      </w:r>
      <w:r>
        <w:rPr>
          <w:rFonts w:hint="eastAsia" w:cs="宋体" w:asciiTheme="minorEastAsia" w:hAnsiTheme="minorEastAsia" w:eastAsiaTheme="minorEastAsia"/>
          <w:color w:val="auto"/>
          <w:sz w:val="24"/>
        </w:rPr>
        <w:t>式，不取下另存。附件</w:t>
      </w:r>
      <w:r>
        <w:rPr>
          <w:rFonts w:hint="eastAsia" w:cs="宋体" w:asciiTheme="minorEastAsia" w:hAnsiTheme="minorEastAsia" w:eastAsiaTheme="minorEastAsia"/>
          <w:color w:val="auto"/>
          <w:sz w:val="24"/>
          <w:lang w:val="en-US" w:eastAsia="zh-CN"/>
        </w:rPr>
        <w:t>是</w:t>
      </w:r>
      <w:r>
        <w:rPr>
          <w:rFonts w:hint="eastAsia" w:cs="宋体" w:asciiTheme="minorEastAsia" w:hAnsiTheme="minorEastAsia" w:eastAsiaTheme="minorEastAsia"/>
          <w:color w:val="auto"/>
          <w:sz w:val="24"/>
        </w:rPr>
        <w:t>图书</w:t>
      </w:r>
      <w:r>
        <w:rPr>
          <w:rFonts w:hint="eastAsia" w:cs="宋体" w:asciiTheme="minorEastAsia" w:hAnsiTheme="minorEastAsia" w:eastAsiaTheme="minorEastAsia"/>
          <w:color w:val="auto"/>
          <w:sz w:val="24"/>
          <w:lang w:val="en-US" w:eastAsia="zh-CN"/>
        </w:rPr>
        <w:t>册子需按要求编目加工，若是散页图纸无需编目加工。</w:t>
      </w:r>
    </w:p>
    <w:p w14:paraId="10E6EC39">
      <w:pPr>
        <w:pStyle w:val="19"/>
        <w:numPr>
          <w:ilvl w:val="-1"/>
          <w:numId w:val="0"/>
        </w:numPr>
        <w:ind w:left="120"/>
        <w:rPr>
          <w:ins w:id="5" w:author="阿庆" w:date="2025-05-09T10:55:09Z"/>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种次号辅助区分号使用原则</w:t>
      </w:r>
    </w:p>
    <w:p w14:paraId="02AC1EF0">
      <w:pPr>
        <w:pStyle w:val="19"/>
        <w:numPr>
          <w:ilvl w:val="-1"/>
          <w:numId w:val="0"/>
        </w:numPr>
        <w:ind w:left="12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每本图书编目前都须经过查重，并根据查重结果确定种次号辅助区分号的使</w:t>
      </w:r>
    </w:p>
    <w:p w14:paraId="35801009">
      <w:pPr>
        <w:pStyle w:val="19"/>
        <w:numPr>
          <w:ilvl w:val="-1"/>
          <w:numId w:val="0"/>
        </w:numPr>
        <w:ind w:left="12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用，规则如下:</w:t>
      </w:r>
    </w:p>
    <w:p w14:paraId="39173A44">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A、</w:t>
      </w:r>
      <w:r>
        <w:rPr>
          <w:rFonts w:hint="eastAsia" w:asciiTheme="minorEastAsia" w:hAnsiTheme="minorEastAsia" w:eastAsiaTheme="minorEastAsia" w:cstheme="minorEastAsia"/>
          <w:b w:val="0"/>
          <w:bCs/>
          <w:color w:val="auto"/>
          <w:sz w:val="24"/>
          <w:szCs w:val="24"/>
        </w:rPr>
        <w:t>辅助区分号对照表</w:t>
      </w:r>
    </w:p>
    <w:p w14:paraId="66B53312">
      <w:pPr>
        <w:spacing w:line="240" w:lineRule="auto"/>
        <w:ind w:firstLine="0" w:firstLineChars="0"/>
        <w:rPr>
          <w:rFonts w:hint="eastAsia" w:asciiTheme="minorEastAsia" w:hAnsiTheme="minorEastAsia" w:eastAsiaTheme="minorEastAsia" w:cstheme="minorEastAsia"/>
          <w:b w:val="0"/>
          <w:bCs/>
          <w:color w:val="auto"/>
          <w:sz w:val="24"/>
        </w:rPr>
      </w:pPr>
    </w:p>
    <w:tbl>
      <w:tblPr>
        <w:tblStyle w:val="15"/>
        <w:tblpPr w:leftFromText="180" w:rightFromText="180" w:vertAnchor="page" w:horzAnchor="page" w:tblpX="1832" w:tblpY="3342"/>
        <w:tblW w:w="81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97"/>
        <w:gridCol w:w="1797"/>
        <w:gridCol w:w="2751"/>
        <w:gridCol w:w="1843"/>
      </w:tblGrid>
      <w:tr w14:paraId="74E602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5FB07832">
            <w:pPr>
              <w:jc w:val="center"/>
              <w:rPr>
                <w:rFonts w:hint="eastAsia" w:asciiTheme="minorEastAsia" w:hAnsiTheme="minorEastAsia" w:eastAsiaTheme="minorEastAsia" w:cstheme="minorEastAsia"/>
                <w:b w:val="0"/>
                <w:bCs/>
                <w:color w:val="auto"/>
                <w:sz w:val="24"/>
                <w:szCs w:val="24"/>
              </w:rPr>
            </w:pPr>
          </w:p>
        </w:tc>
        <w:tc>
          <w:tcPr>
            <w:tcW w:w="1797" w:type="dxa"/>
            <w:vAlign w:val="center"/>
          </w:tcPr>
          <w:p w14:paraId="006DAEBF">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辅助区分号</w:t>
            </w:r>
          </w:p>
        </w:tc>
        <w:tc>
          <w:tcPr>
            <w:tcW w:w="2751" w:type="dxa"/>
            <w:vAlign w:val="center"/>
          </w:tcPr>
          <w:p w14:paraId="0D798C4F">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例子</w:t>
            </w:r>
          </w:p>
        </w:tc>
        <w:tc>
          <w:tcPr>
            <w:tcW w:w="1843" w:type="dxa"/>
            <w:vAlign w:val="center"/>
          </w:tcPr>
          <w:p w14:paraId="74AE82CF">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备注</w:t>
            </w:r>
          </w:p>
        </w:tc>
      </w:tr>
      <w:tr w14:paraId="59BA9E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77FEEF12">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分卷册</w:t>
            </w:r>
          </w:p>
        </w:tc>
        <w:tc>
          <w:tcPr>
            <w:tcW w:w="1797" w:type="dxa"/>
            <w:vAlign w:val="center"/>
          </w:tcPr>
          <w:p w14:paraId="61FD69C9">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7BB1CF88">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上册：60.1</w:t>
            </w:r>
          </w:p>
          <w:p w14:paraId="69E03CAB">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第3卷第2册：60.3.2</w:t>
            </w:r>
          </w:p>
        </w:tc>
        <w:tc>
          <w:tcPr>
            <w:tcW w:w="1843" w:type="dxa"/>
            <w:vAlign w:val="center"/>
          </w:tcPr>
          <w:p w14:paraId="60E619CD">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多卷册和上下册同理</w:t>
            </w:r>
          </w:p>
        </w:tc>
      </w:tr>
      <w:tr w14:paraId="273D49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2" w:hRule="atLeast"/>
        </w:trPr>
        <w:tc>
          <w:tcPr>
            <w:tcW w:w="1797" w:type="dxa"/>
            <w:vAlign w:val="center"/>
          </w:tcPr>
          <w:p w14:paraId="2ED0F0FD">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精装</w:t>
            </w:r>
          </w:p>
        </w:tc>
        <w:tc>
          <w:tcPr>
            <w:tcW w:w="1797" w:type="dxa"/>
            <w:vAlign w:val="center"/>
          </w:tcPr>
          <w:p w14:paraId="76B33B04">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48861802">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60*</w:t>
            </w:r>
          </w:p>
        </w:tc>
        <w:tc>
          <w:tcPr>
            <w:tcW w:w="1843" w:type="dxa"/>
            <w:vAlign w:val="center"/>
          </w:tcPr>
          <w:p w14:paraId="1C9AB605">
            <w:pPr>
              <w:spacing w:line="400" w:lineRule="exact"/>
              <w:rPr>
                <w:rFonts w:hint="eastAsia" w:asciiTheme="minorEastAsia" w:hAnsiTheme="minorEastAsia" w:eastAsiaTheme="minorEastAsia" w:cstheme="minorEastAsia"/>
                <w:b w:val="0"/>
                <w:bCs/>
                <w:color w:val="auto"/>
                <w:sz w:val="24"/>
                <w:szCs w:val="24"/>
              </w:rPr>
            </w:pPr>
          </w:p>
        </w:tc>
      </w:tr>
      <w:tr w14:paraId="7EF993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2BB9EA8C">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版本</w:t>
            </w:r>
          </w:p>
        </w:tc>
        <w:tc>
          <w:tcPr>
            <w:tcW w:w="1797" w:type="dxa"/>
            <w:vAlign w:val="center"/>
          </w:tcPr>
          <w:p w14:paraId="4A69910A">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67E960E8">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第二版：60=2</w:t>
            </w:r>
          </w:p>
        </w:tc>
        <w:tc>
          <w:tcPr>
            <w:tcW w:w="1843" w:type="dxa"/>
            <w:vAlign w:val="center"/>
          </w:tcPr>
          <w:p w14:paraId="5254DA83">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二版及以上使用</w:t>
            </w:r>
          </w:p>
        </w:tc>
      </w:tr>
      <w:tr w14:paraId="04DC4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68750442">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印刷</w:t>
            </w:r>
          </w:p>
        </w:tc>
        <w:tc>
          <w:tcPr>
            <w:tcW w:w="1797" w:type="dxa"/>
            <w:vAlign w:val="center"/>
          </w:tcPr>
          <w:p w14:paraId="07F6988D">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03F50841">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第10次印刷：60-10</w:t>
            </w:r>
          </w:p>
        </w:tc>
        <w:tc>
          <w:tcPr>
            <w:tcW w:w="1843" w:type="dxa"/>
            <w:vAlign w:val="center"/>
          </w:tcPr>
          <w:p w14:paraId="7AA54F32">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价格跟馆藏已有图书不同时使用</w:t>
            </w:r>
          </w:p>
        </w:tc>
      </w:tr>
      <w:tr w14:paraId="69B972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2" w:hRule="atLeast"/>
        </w:trPr>
        <w:tc>
          <w:tcPr>
            <w:tcW w:w="1797" w:type="dxa"/>
            <w:vAlign w:val="center"/>
          </w:tcPr>
          <w:p w14:paraId="1514A1FF">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年代</w:t>
            </w:r>
          </w:p>
        </w:tc>
        <w:tc>
          <w:tcPr>
            <w:tcW w:w="1797" w:type="dxa"/>
            <w:vAlign w:val="center"/>
          </w:tcPr>
          <w:p w14:paraId="462BAA5A">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4A1151A2">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2018年年鉴：60（2018）</w:t>
            </w:r>
          </w:p>
        </w:tc>
        <w:tc>
          <w:tcPr>
            <w:tcW w:w="1843" w:type="dxa"/>
            <w:vAlign w:val="center"/>
          </w:tcPr>
          <w:p w14:paraId="3E110CB9">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连续出版物</w:t>
            </w:r>
          </w:p>
        </w:tc>
      </w:tr>
      <w:tr w14:paraId="63088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6F61A340">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附件</w:t>
            </w:r>
          </w:p>
        </w:tc>
        <w:tc>
          <w:tcPr>
            <w:tcW w:w="1797" w:type="dxa"/>
            <w:vAlign w:val="center"/>
          </w:tcPr>
          <w:p w14:paraId="6B47AA02">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7C67C74E">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60+</w:t>
            </w:r>
          </w:p>
        </w:tc>
        <w:tc>
          <w:tcPr>
            <w:tcW w:w="1843" w:type="dxa"/>
            <w:vAlign w:val="center"/>
          </w:tcPr>
          <w:p w14:paraId="0C743072">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附件为单独小册</w:t>
            </w:r>
          </w:p>
        </w:tc>
      </w:tr>
      <w:tr w14:paraId="4B5FF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4C152189">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同系列不同著者、地名等</w:t>
            </w:r>
          </w:p>
        </w:tc>
        <w:tc>
          <w:tcPr>
            <w:tcW w:w="1797" w:type="dxa"/>
            <w:vAlign w:val="center"/>
          </w:tcPr>
          <w:p w14:paraId="63800999">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著者、地名首字母</w:t>
            </w:r>
          </w:p>
        </w:tc>
        <w:tc>
          <w:tcPr>
            <w:tcW w:w="2751" w:type="dxa"/>
            <w:vAlign w:val="center"/>
          </w:tcPr>
          <w:p w14:paraId="7F6AC413">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世界画家画册，达芬奇册：60D</w:t>
            </w:r>
          </w:p>
        </w:tc>
        <w:tc>
          <w:tcPr>
            <w:tcW w:w="1843" w:type="dxa"/>
            <w:vAlign w:val="center"/>
          </w:tcPr>
          <w:p w14:paraId="40024F17">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同系列没有分卷号的情况下使用， 首字母相同时，另一册可用第二字字母</w:t>
            </w:r>
          </w:p>
        </w:tc>
      </w:tr>
    </w:tbl>
    <w:p w14:paraId="70010A7C">
      <w:pPr>
        <w:spacing w:line="400" w:lineRule="exact"/>
        <w:ind w:firstLine="0" w:firstLineChars="0"/>
        <w:rPr>
          <w:rFonts w:hint="eastAsia" w:asciiTheme="minorEastAsia" w:hAnsiTheme="minorEastAsia" w:eastAsiaTheme="minorEastAsia" w:cstheme="minorEastAsia"/>
          <w:b w:val="0"/>
          <w:bCs/>
          <w:color w:val="auto"/>
          <w:sz w:val="24"/>
        </w:rPr>
      </w:pPr>
    </w:p>
    <w:p w14:paraId="38299615">
      <w:pPr>
        <w:numPr>
          <w:ilvl w:val="-1"/>
          <w:numId w:val="0"/>
        </w:numPr>
        <w:spacing w:line="400" w:lineRule="exact"/>
        <w:ind w:firstLine="0" w:firstLineChars="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lang w:val="en-US" w:eastAsia="zh-CN"/>
        </w:rPr>
        <w:t>B</w:t>
      </w:r>
      <w:r>
        <w:rPr>
          <w:rFonts w:hint="eastAsia" w:asciiTheme="minorEastAsia" w:hAnsiTheme="minorEastAsia" w:eastAsiaTheme="minorEastAsia" w:cstheme="minorEastAsia"/>
          <w:b w:val="0"/>
          <w:bCs/>
          <w:color w:val="auto"/>
          <w:sz w:val="24"/>
        </w:rPr>
        <w:t>、</w:t>
      </w:r>
      <w:r>
        <w:rPr>
          <w:rFonts w:hint="eastAsia" w:asciiTheme="minorEastAsia" w:hAnsiTheme="minorEastAsia" w:eastAsiaTheme="minorEastAsia" w:cstheme="minorEastAsia"/>
          <w:b w:val="0"/>
          <w:bCs/>
          <w:color w:val="auto"/>
          <w:sz w:val="24"/>
          <w:szCs w:val="24"/>
        </w:rPr>
        <w:t>经查重馆藏已有同种图书（书名、作者、出版社一样，多卷册图书则需要整体判断内容关联性），需取原有种次号再+辅助区分号；若无同种图书，另生成新的种次号+辅助区分号</w:t>
      </w:r>
      <w:r>
        <w:rPr>
          <w:rFonts w:hint="eastAsia" w:asciiTheme="minorEastAsia" w:hAnsiTheme="minorEastAsia" w:eastAsiaTheme="minorEastAsia" w:cstheme="minorEastAsia"/>
          <w:b w:val="0"/>
          <w:bCs/>
          <w:color w:val="auto"/>
          <w:sz w:val="24"/>
          <w:szCs w:val="24"/>
          <w:lang w:eastAsia="zh-CN"/>
        </w:rPr>
        <w:t>。</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评审项2</w:t>
      </w:r>
      <w:r>
        <w:rPr>
          <w:rFonts w:hint="eastAsia" w:cs="宋体" w:asciiTheme="minorEastAsia" w:hAnsiTheme="minorEastAsia" w:eastAsiaTheme="minorEastAsia"/>
          <w:b/>
          <w:bCs/>
          <w:sz w:val="24"/>
          <w:lang w:eastAsia="zh-CN"/>
        </w:rPr>
        <w:t>）</w:t>
      </w:r>
    </w:p>
    <w:p w14:paraId="1E3D2298">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例：查重时，如果图书馆馆藏已有其他卷册，比如上卷，需取原来已有种次号，再加辅助区分号，如果查重馆藏没有，就生成新的种次号，再加辅助区分号。</w:t>
      </w:r>
    </w:p>
    <w:p w14:paraId="46A69E75">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rPr>
        <w:t>C、</w:t>
      </w:r>
      <w:r>
        <w:rPr>
          <w:rFonts w:hint="eastAsia" w:asciiTheme="minorEastAsia" w:hAnsiTheme="minorEastAsia" w:eastAsiaTheme="minorEastAsia" w:cstheme="minorEastAsia"/>
          <w:b w:val="0"/>
          <w:bCs/>
          <w:color w:val="auto"/>
          <w:sz w:val="24"/>
          <w:szCs w:val="24"/>
        </w:rPr>
        <w:t xml:space="preserve">辅助区分号使用顺序按与图书内容亲疏程度： </w:t>
      </w:r>
      <w:r>
        <w:rPr>
          <w:rFonts w:hint="eastAsia" w:asciiTheme="minorEastAsia" w:hAnsiTheme="minorEastAsia" w:eastAsiaTheme="minorEastAsia" w:cstheme="minorEastAsia"/>
          <w:b w:val="0"/>
          <w:bCs/>
          <w:color w:val="auto"/>
          <w:sz w:val="24"/>
          <w:szCs w:val="24"/>
          <w:u w:val="single"/>
        </w:rPr>
        <w:t xml:space="preserve"> . ( ) = - *+</w:t>
      </w:r>
      <w:r>
        <w:rPr>
          <w:rFonts w:hint="eastAsia" w:asciiTheme="minorEastAsia" w:hAnsiTheme="minorEastAsia" w:eastAsiaTheme="minorEastAsia" w:cstheme="minorEastAsia"/>
          <w:b w:val="0"/>
          <w:bCs/>
          <w:color w:val="auto"/>
          <w:sz w:val="24"/>
          <w:szCs w:val="24"/>
        </w:rPr>
        <w:t xml:space="preserve"> </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评审项3</w:t>
      </w:r>
      <w:r>
        <w:rPr>
          <w:rFonts w:hint="eastAsia" w:cs="宋体" w:asciiTheme="minorEastAsia" w:hAnsiTheme="minorEastAsia" w:eastAsiaTheme="minorEastAsia"/>
          <w:b/>
          <w:bCs/>
          <w:sz w:val="24"/>
          <w:lang w:eastAsia="zh-CN"/>
        </w:rPr>
        <w:t>）</w:t>
      </w:r>
    </w:p>
    <w:p w14:paraId="4C810516">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例：60是种次号 如 第3卷，第2册，第二版，第5次印刷，精装，60.3.2=2-5*   </w:t>
      </w:r>
    </w:p>
    <w:p w14:paraId="18706122">
      <w:pPr>
        <w:numPr>
          <w:ilvl w:val="-1"/>
          <w:numId w:val="0"/>
        </w:numPr>
        <w:spacing w:line="240" w:lineRule="auto"/>
        <w:ind w:firstLine="0" w:firstLineChars="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color w:val="auto"/>
          <w:sz w:val="24"/>
          <w:szCs w:val="24"/>
          <w:lang w:val="en-US" w:eastAsia="zh-CN"/>
        </w:rPr>
        <w:t>D</w:t>
      </w:r>
      <w:r>
        <w:rPr>
          <w:rFonts w:hint="eastAsia" w:asciiTheme="minorEastAsia" w:hAnsiTheme="minorEastAsia" w:eastAsiaTheme="minorEastAsia" w:cstheme="minorEastAsia"/>
          <w:b w:val="0"/>
          <w:bCs/>
          <w:color w:val="auto"/>
          <w:sz w:val="24"/>
        </w:rPr>
        <w:t>、</w:t>
      </w:r>
      <w:r>
        <w:rPr>
          <w:rFonts w:hint="eastAsia" w:asciiTheme="minorEastAsia" w:hAnsiTheme="minorEastAsia" w:eastAsiaTheme="minorEastAsia" w:cstheme="minorEastAsia"/>
          <w:b w:val="0"/>
          <w:bCs/>
          <w:color w:val="auto"/>
          <w:sz w:val="24"/>
          <w:szCs w:val="24"/>
        </w:rPr>
        <w:t>多卷册图书</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分卷册只有序号无单独分卷册题名，可集中做在</w:t>
      </w:r>
      <w:r>
        <w:rPr>
          <w:rFonts w:hint="eastAsia" w:asciiTheme="minorEastAsia" w:hAnsiTheme="minorEastAsia" w:eastAsiaTheme="minorEastAsia" w:cstheme="minorEastAsia"/>
          <w:b w:val="0"/>
          <w:bCs/>
          <w:color w:val="auto"/>
          <w:sz w:val="24"/>
          <w:szCs w:val="24"/>
          <w:lang w:val="en-US" w:eastAsia="zh-CN"/>
        </w:rPr>
        <w:t>同</w:t>
      </w:r>
      <w:r>
        <w:rPr>
          <w:rFonts w:hint="eastAsia" w:asciiTheme="minorEastAsia" w:hAnsiTheme="minorEastAsia" w:eastAsiaTheme="minorEastAsia" w:cstheme="minorEastAsia"/>
          <w:b w:val="0"/>
          <w:bCs/>
          <w:color w:val="auto"/>
          <w:sz w:val="24"/>
          <w:szCs w:val="24"/>
        </w:rPr>
        <w:t>一条数据上，各分卷册种次号后加辅助区分号，价格要填单价，分册卷号要标识。分卷册有单独题名单独做数据</w:t>
      </w:r>
      <w:r>
        <w:rPr>
          <w:rFonts w:hint="eastAsia" w:asciiTheme="minorEastAsia" w:hAnsiTheme="minorEastAsia" w:eastAsiaTheme="minorEastAsia" w:cstheme="minorEastAsia"/>
          <w:b w:val="0"/>
          <w:bCs/>
          <w:color w:val="auto"/>
          <w:sz w:val="24"/>
          <w:szCs w:val="24"/>
          <w:lang w:eastAsia="zh-CN"/>
        </w:rPr>
        <w:t>。</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评审项4</w:t>
      </w:r>
      <w:r>
        <w:rPr>
          <w:rFonts w:hint="eastAsia" w:cs="宋体" w:asciiTheme="minorEastAsia" w:hAnsiTheme="minorEastAsia" w:eastAsiaTheme="minorEastAsia"/>
          <w:b/>
          <w:bCs/>
          <w:sz w:val="24"/>
          <w:lang w:eastAsia="zh-CN"/>
        </w:rPr>
        <w:t>）</w:t>
      </w:r>
    </w:p>
    <w:p w14:paraId="5D60EDF0">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drawing>
          <wp:inline distT="0" distB="0" distL="114300" distR="114300">
            <wp:extent cx="5473700" cy="2950210"/>
            <wp:effectExtent l="0" t="0" r="12700" b="2540"/>
            <wp:docPr id="2" name="图片 2" descr="173623462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234626156"/>
                    <pic:cNvPicPr>
                      <a:picLocks noChangeAspect="1"/>
                    </pic:cNvPicPr>
                  </pic:nvPicPr>
                  <pic:blipFill>
                    <a:blip r:embed="rId5" cstate="print"/>
                    <a:stretch>
                      <a:fillRect/>
                    </a:stretch>
                  </pic:blipFill>
                  <pic:spPr>
                    <a:xfrm>
                      <a:off x="0" y="0"/>
                      <a:ext cx="5473700" cy="2950210"/>
                    </a:xfrm>
                    <a:prstGeom prst="rect">
                      <a:avLst/>
                    </a:prstGeom>
                    <a:noFill/>
                    <a:ln>
                      <a:noFill/>
                    </a:ln>
                  </pic:spPr>
                </pic:pic>
              </a:graphicData>
            </a:graphic>
          </wp:inline>
        </w:drawing>
      </w:r>
    </w:p>
    <w:p w14:paraId="16C6B943">
      <w:pPr>
        <w:jc w:val="left"/>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drawing>
          <wp:inline distT="0" distB="0" distL="114300" distR="114300">
            <wp:extent cx="5273675" cy="2514600"/>
            <wp:effectExtent l="0" t="0" r="3175" b="0"/>
            <wp:docPr id="5" name="图片 5" descr="174064190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0641905312"/>
                    <pic:cNvPicPr>
                      <a:picLocks noChangeAspect="1"/>
                    </pic:cNvPicPr>
                  </pic:nvPicPr>
                  <pic:blipFill>
                    <a:blip r:embed="rId6"/>
                    <a:stretch>
                      <a:fillRect/>
                    </a:stretch>
                  </pic:blipFill>
                  <pic:spPr>
                    <a:xfrm>
                      <a:off x="0" y="0"/>
                      <a:ext cx="5273675" cy="2514600"/>
                    </a:xfrm>
                    <a:prstGeom prst="rect">
                      <a:avLst/>
                    </a:prstGeom>
                  </pic:spPr>
                </pic:pic>
              </a:graphicData>
            </a:graphic>
          </wp:inline>
        </w:drawing>
      </w:r>
    </w:p>
    <w:p w14:paraId="5F9CE62F">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考研类某科目的套书，分册即使有单独题名，也应做在同一条数据上，如：</w:t>
      </w:r>
    </w:p>
    <w:p w14:paraId="652E4EE7">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drawing>
          <wp:inline distT="0" distB="0" distL="0" distR="0">
            <wp:extent cx="5274310" cy="2688590"/>
            <wp:effectExtent l="0" t="0" r="2540" b="16510"/>
            <wp:docPr id="3" name="图片 1" descr="微信图片_20250227114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50227114045.png"/>
                    <pic:cNvPicPr>
                      <a:picLocks noChangeAspect="1"/>
                    </pic:cNvPicPr>
                  </pic:nvPicPr>
                  <pic:blipFill>
                    <a:blip r:embed="rId7" cstate="print"/>
                    <a:stretch>
                      <a:fillRect/>
                    </a:stretch>
                  </pic:blipFill>
                  <pic:spPr>
                    <a:xfrm>
                      <a:off x="0" y="0"/>
                      <a:ext cx="5274310" cy="2688590"/>
                    </a:xfrm>
                    <a:prstGeom prst="rect">
                      <a:avLst/>
                    </a:prstGeom>
                  </pic:spPr>
                </pic:pic>
              </a:graphicData>
            </a:graphic>
          </wp:inline>
        </w:drawing>
      </w:r>
    </w:p>
    <w:p w14:paraId="0F0E5A97">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E</w:t>
      </w:r>
      <w:r>
        <w:rPr>
          <w:rFonts w:hint="eastAsia" w:asciiTheme="minorEastAsia" w:hAnsiTheme="minorEastAsia" w:eastAsiaTheme="minorEastAsia" w:cstheme="minorEastAsia"/>
          <w:b w:val="0"/>
          <w:bCs/>
          <w:color w:val="auto"/>
          <w:sz w:val="24"/>
        </w:rPr>
        <w:t>、</w:t>
      </w:r>
      <w:r>
        <w:rPr>
          <w:rFonts w:hint="eastAsia" w:asciiTheme="minorEastAsia" w:hAnsiTheme="minorEastAsia" w:eastAsiaTheme="minorEastAsia" w:cstheme="minorEastAsia"/>
          <w:b w:val="0"/>
          <w:bCs/>
          <w:color w:val="auto"/>
          <w:sz w:val="24"/>
          <w:szCs w:val="24"/>
        </w:rPr>
        <w:t>印刷数次的处理</w:t>
      </w:r>
    </w:p>
    <w:p w14:paraId="4D124EC0">
      <w:pPr>
        <w:numPr>
          <w:ilvl w:val="0"/>
          <w:numId w:val="0"/>
        </w:numPr>
        <w:spacing w:line="400" w:lineRule="exact"/>
        <w:ind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color w:val="auto"/>
          <w:sz w:val="24"/>
          <w:szCs w:val="24"/>
          <w:lang w:val="en-US" w:eastAsia="zh-CN"/>
        </w:rPr>
        <w:t>若在编图书仅</w:t>
      </w:r>
      <w:r>
        <w:rPr>
          <w:rFonts w:hint="eastAsia" w:asciiTheme="minorEastAsia" w:hAnsiTheme="minorEastAsia" w:eastAsiaTheme="minorEastAsia" w:cstheme="minorEastAsia"/>
          <w:b w:val="0"/>
          <w:bCs/>
          <w:color w:val="auto"/>
          <w:sz w:val="24"/>
          <w:szCs w:val="24"/>
        </w:rPr>
        <w:t>印刷次数</w:t>
      </w:r>
      <w:r>
        <w:rPr>
          <w:rFonts w:hint="eastAsia" w:asciiTheme="minorEastAsia" w:hAnsiTheme="minorEastAsia" w:eastAsiaTheme="minorEastAsia" w:cstheme="minorEastAsia"/>
          <w:b w:val="0"/>
          <w:bCs/>
          <w:color w:val="auto"/>
          <w:sz w:val="24"/>
          <w:szCs w:val="24"/>
          <w:lang w:val="en-US" w:eastAsia="zh-CN"/>
        </w:rPr>
        <w:t>和价格与</w:t>
      </w:r>
      <w:r>
        <w:rPr>
          <w:rFonts w:hint="eastAsia" w:asciiTheme="minorEastAsia" w:hAnsiTheme="minorEastAsia" w:eastAsiaTheme="minorEastAsia" w:cstheme="minorEastAsia"/>
          <w:b w:val="0"/>
          <w:bCs/>
          <w:color w:val="auto"/>
          <w:sz w:val="24"/>
          <w:szCs w:val="24"/>
        </w:rPr>
        <w:t>馆藏已有数据不</w:t>
      </w:r>
      <w:r>
        <w:rPr>
          <w:rFonts w:hint="eastAsia" w:asciiTheme="minorEastAsia" w:hAnsiTheme="minorEastAsia" w:eastAsiaTheme="minorEastAsia" w:cstheme="minorEastAsia"/>
          <w:b w:val="0"/>
          <w:bCs/>
          <w:color w:val="auto"/>
          <w:sz w:val="24"/>
          <w:szCs w:val="24"/>
          <w:lang w:val="en-US" w:eastAsia="zh-CN"/>
        </w:rPr>
        <w:t>同</w:t>
      </w:r>
      <w:r>
        <w:rPr>
          <w:rFonts w:hint="eastAsia" w:asciiTheme="minorEastAsia" w:hAnsiTheme="minorEastAsia" w:eastAsiaTheme="minorEastAsia" w:cstheme="minorEastAsia"/>
          <w:b w:val="0"/>
          <w:bCs/>
          <w:color w:val="auto"/>
          <w:sz w:val="24"/>
          <w:szCs w:val="24"/>
        </w:rPr>
        <w:t>，无需另做一条数据，可在原</w:t>
      </w:r>
      <w:r>
        <w:rPr>
          <w:rFonts w:hint="eastAsia" w:asciiTheme="minorEastAsia" w:hAnsiTheme="minorEastAsia" w:eastAsiaTheme="minorEastAsia" w:cstheme="minorEastAsia"/>
          <w:b w:val="0"/>
          <w:bCs/>
          <w:color w:val="auto"/>
          <w:sz w:val="24"/>
          <w:szCs w:val="24"/>
          <w:lang w:val="en-US" w:eastAsia="zh-CN"/>
        </w:rPr>
        <w:t>有</w:t>
      </w:r>
      <w:r>
        <w:rPr>
          <w:rFonts w:hint="eastAsia" w:asciiTheme="minorEastAsia" w:hAnsiTheme="minorEastAsia" w:eastAsiaTheme="minorEastAsia" w:cstheme="minorEastAsia"/>
          <w:b w:val="0"/>
          <w:bCs/>
          <w:color w:val="auto"/>
          <w:sz w:val="24"/>
          <w:szCs w:val="24"/>
        </w:rPr>
        <w:t>数据基础上增加复本，</w:t>
      </w:r>
      <w:r>
        <w:rPr>
          <w:rFonts w:hint="eastAsia" w:asciiTheme="minorEastAsia" w:hAnsiTheme="minorEastAsia" w:eastAsiaTheme="minorEastAsia" w:cstheme="minorEastAsia"/>
          <w:b w:val="0"/>
          <w:bCs/>
          <w:color w:val="auto"/>
          <w:sz w:val="24"/>
          <w:szCs w:val="24"/>
          <w:lang w:val="en-US" w:eastAsia="zh-CN"/>
        </w:rPr>
        <w:t>需要添加</w:t>
      </w:r>
      <w:r>
        <w:rPr>
          <w:rFonts w:hint="eastAsia" w:asciiTheme="minorEastAsia" w:hAnsiTheme="minorEastAsia" w:eastAsiaTheme="minorEastAsia" w:cstheme="minorEastAsia"/>
          <w:b w:val="0"/>
          <w:bCs/>
          <w:color w:val="auto"/>
          <w:sz w:val="24"/>
          <w:szCs w:val="24"/>
        </w:rPr>
        <w:t>一个索书号（</w:t>
      </w:r>
      <w:r>
        <w:rPr>
          <w:rFonts w:hint="eastAsia" w:asciiTheme="minorEastAsia" w:hAnsiTheme="minorEastAsia" w:eastAsiaTheme="minorEastAsia" w:cstheme="minorEastAsia"/>
          <w:b w:val="0"/>
          <w:bCs/>
          <w:color w:val="auto"/>
          <w:sz w:val="24"/>
          <w:szCs w:val="24"/>
          <w:lang w:val="en-US" w:eastAsia="zh-CN"/>
        </w:rPr>
        <w:t>在</w:t>
      </w:r>
      <w:r>
        <w:rPr>
          <w:rFonts w:hint="eastAsia" w:asciiTheme="minorEastAsia" w:hAnsiTheme="minorEastAsia" w:eastAsiaTheme="minorEastAsia" w:cstheme="minorEastAsia"/>
          <w:b w:val="0"/>
          <w:bCs/>
          <w:color w:val="auto"/>
          <w:sz w:val="24"/>
          <w:szCs w:val="24"/>
        </w:rPr>
        <w:t>原种次号后加印刷次数辅助区分号），并修改相应条码的价格。</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评审项5</w:t>
      </w:r>
      <w:r>
        <w:rPr>
          <w:rFonts w:hint="eastAsia" w:cs="宋体" w:asciiTheme="minorEastAsia" w:hAnsiTheme="minorEastAsia" w:eastAsiaTheme="minorEastAsia"/>
          <w:b/>
          <w:bCs/>
          <w:sz w:val="24"/>
          <w:lang w:eastAsia="zh-CN"/>
        </w:rPr>
        <w:t>）</w:t>
      </w:r>
    </w:p>
    <w:p w14:paraId="4FB29CCA">
      <w:pPr>
        <w:jc w:val="left"/>
        <w:rPr>
          <w:rFonts w:hint="eastAsia" w:asciiTheme="minorEastAsia" w:hAnsiTheme="minorEastAsia" w:eastAsiaTheme="minorEastAsia" w:cstheme="minorEastAsia"/>
          <w:b w:val="0"/>
          <w:bCs/>
          <w:color w:val="auto"/>
          <w:sz w:val="24"/>
          <w:lang w:eastAsia="zh-CN"/>
        </w:rPr>
      </w:pPr>
      <w:r>
        <w:rPr>
          <w:rFonts w:hint="eastAsia" w:asciiTheme="minorEastAsia" w:hAnsiTheme="minorEastAsia" w:eastAsiaTheme="minorEastAsia" w:cstheme="minorEastAsia"/>
          <w:b w:val="0"/>
          <w:bCs/>
          <w:color w:val="auto"/>
          <w:sz w:val="24"/>
          <w:szCs w:val="24"/>
        </w:rPr>
        <w:drawing>
          <wp:inline distT="0" distB="0" distL="114300" distR="114300">
            <wp:extent cx="5271135" cy="3178810"/>
            <wp:effectExtent l="0" t="0" r="5715" b="2540"/>
            <wp:docPr id="4" name="图片 4" descr="174064132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0641328594"/>
                    <pic:cNvPicPr>
                      <a:picLocks noChangeAspect="1"/>
                    </pic:cNvPicPr>
                  </pic:nvPicPr>
                  <pic:blipFill>
                    <a:blip r:embed="rId8"/>
                    <a:stretch>
                      <a:fillRect/>
                    </a:stretch>
                  </pic:blipFill>
                  <pic:spPr>
                    <a:xfrm>
                      <a:off x="0" y="0"/>
                      <a:ext cx="5271135" cy="3178810"/>
                    </a:xfrm>
                    <a:prstGeom prst="rect">
                      <a:avLst/>
                    </a:prstGeom>
                  </pic:spPr>
                </pic:pic>
              </a:graphicData>
            </a:graphic>
          </wp:inline>
        </w:drawing>
      </w:r>
      <w:r>
        <w:rPr>
          <w:rFonts w:hint="eastAsia" w:asciiTheme="minorEastAsia" w:hAnsiTheme="minorEastAsia" w:eastAsiaTheme="minorEastAsia" w:cstheme="minorEastAsia"/>
          <w:b w:val="0"/>
          <w:bCs/>
          <w:color w:val="auto"/>
          <w:sz w:val="24"/>
          <w:lang w:eastAsia="zh-CN"/>
        </w:rPr>
        <w:drawing>
          <wp:inline distT="0" distB="0" distL="114300" distR="114300">
            <wp:extent cx="5268595" cy="1702435"/>
            <wp:effectExtent l="0" t="0" r="8255" b="12065"/>
            <wp:docPr id="6" name="图片 6" descr="174064142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0641429493"/>
                    <pic:cNvPicPr>
                      <a:picLocks noChangeAspect="1"/>
                    </pic:cNvPicPr>
                  </pic:nvPicPr>
                  <pic:blipFill>
                    <a:blip r:embed="rId9"/>
                    <a:stretch>
                      <a:fillRect/>
                    </a:stretch>
                  </pic:blipFill>
                  <pic:spPr>
                    <a:xfrm>
                      <a:off x="0" y="0"/>
                      <a:ext cx="5268595" cy="1702435"/>
                    </a:xfrm>
                    <a:prstGeom prst="rect">
                      <a:avLst/>
                    </a:prstGeom>
                  </pic:spPr>
                </pic:pic>
              </a:graphicData>
            </a:graphic>
          </wp:inline>
        </w:drawing>
      </w:r>
    </w:p>
    <w:p w14:paraId="710727F7">
      <w:pPr>
        <w:ind w:firstLine="0" w:firstLineChars="0"/>
        <w:jc w:val="left"/>
        <w:rPr>
          <w:rFonts w:hint="eastAsia" w:asciiTheme="minorEastAsia" w:hAnsiTheme="minorEastAsia" w:eastAsiaTheme="minorEastAsia" w:cstheme="minorEastAsia"/>
          <w:b w:val="0"/>
          <w:bCs/>
          <w:color w:val="auto"/>
          <w:sz w:val="24"/>
          <w:lang w:val="en-US" w:eastAsia="zh-CN"/>
        </w:rPr>
        <w:pPrChange w:id="6" w:author="阿庆" w:date="2025-05-09T11:05:27Z">
          <w:pPr>
            <w:jc w:val="left"/>
          </w:pPr>
        </w:pPrChange>
      </w:pPr>
      <w:r>
        <w:rPr>
          <w:rFonts w:hint="eastAsia" w:asciiTheme="minorEastAsia" w:hAnsiTheme="minorEastAsia" w:eastAsiaTheme="minorEastAsia" w:cstheme="minorEastAsia"/>
          <w:b w:val="0"/>
          <w:bCs/>
          <w:color w:val="auto"/>
          <w:sz w:val="24"/>
          <w:lang w:val="en-US" w:eastAsia="zh-CN"/>
        </w:rPr>
        <w:t>红框内第一行是馆藏原有，第二行是在编图书印刷次数和价格不一样。</w:t>
      </w:r>
    </w:p>
    <w:p w14:paraId="21A9F831">
      <w:pPr>
        <w:jc w:val="left"/>
        <w:rPr>
          <w:rFonts w:hint="eastAsia" w:asciiTheme="minorEastAsia" w:hAnsiTheme="minorEastAsia" w:eastAsiaTheme="minorEastAsia" w:cstheme="minorEastAsia"/>
          <w:b w:val="0"/>
          <w:bCs/>
          <w:color w:val="auto"/>
          <w:sz w:val="24"/>
          <w:szCs w:val="24"/>
        </w:rPr>
      </w:pPr>
    </w:p>
    <w:p w14:paraId="7D056F39">
      <w:pPr>
        <w:spacing w:line="240" w:lineRule="auto"/>
        <w:ind w:firstLine="0" w:firstLineChars="0"/>
        <w:jc w:val="left"/>
        <w:rPr>
          <w:rFonts w:hint="eastAsia"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szCs w:val="24"/>
        </w:rPr>
        <w:t>若只是印刷次数不一样，但价格等其他信息都一样，可直接加复本，不用修改信息，也不需要使用辅助区分号。</w:t>
      </w:r>
    </w:p>
    <w:p w14:paraId="73DB299E">
      <w:pPr>
        <w:spacing w:line="400" w:lineRule="exact"/>
        <w:ind w:firstLine="480" w:firstLineChars="200"/>
        <w:rPr>
          <w:rFonts w:hint="eastAsia" w:asciiTheme="minorEastAsia" w:hAnsiTheme="minorEastAsia" w:eastAsiaTheme="minorEastAsia" w:cstheme="minorEastAsia"/>
          <w:b w:val="0"/>
          <w:bCs/>
          <w:color w:val="auto"/>
          <w:sz w:val="24"/>
        </w:rPr>
      </w:pPr>
    </w:p>
    <w:p w14:paraId="40927D7E">
      <w:pPr>
        <w:spacing w:line="400" w:lineRule="exact"/>
        <w:ind w:firstLine="0" w:firstLineChars="0"/>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2．图书加工细则</w:t>
      </w:r>
    </w:p>
    <w:p w14:paraId="01D624D9">
      <w:pPr>
        <w:spacing w:line="400" w:lineRule="exact"/>
        <w:ind w:firstLine="480" w:firstLineChars="200"/>
        <w:rPr>
          <w:ins w:id="7" w:author="阿庆" w:date="2025-05-07T15:13:44Z"/>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A、盖章</w:t>
      </w:r>
    </w:p>
    <w:p w14:paraId="6B56386B">
      <w:pPr>
        <w:spacing w:line="400" w:lineRule="exact"/>
        <w:ind w:firstLine="480" w:firstLineChars="200"/>
        <w:rPr>
          <w:rFonts w:hint="default" w:cs="宋体" w:asciiTheme="minorEastAsia" w:hAnsiTheme="minorEastAsia" w:eastAsiaTheme="minorEastAsia"/>
          <w:b/>
          <w:bCs/>
          <w:color w:val="auto"/>
          <w:sz w:val="24"/>
          <w:lang w:val="en-US" w:eastAsia="zh-CN"/>
        </w:rPr>
      </w:pPr>
      <w:r>
        <w:rPr>
          <w:rFonts w:hint="eastAsia" w:cs="宋体" w:asciiTheme="minorEastAsia" w:hAnsiTheme="minorEastAsia" w:eastAsiaTheme="minorEastAsia"/>
          <w:color w:val="auto"/>
          <w:sz w:val="24"/>
          <w:lang w:val="en-US" w:eastAsia="zh-CN"/>
        </w:rPr>
        <w:t>馆藏章盖</w:t>
      </w:r>
      <w:r>
        <w:rPr>
          <w:rFonts w:hint="eastAsia" w:cs="宋体" w:asciiTheme="minorEastAsia" w:hAnsiTheme="minorEastAsia" w:eastAsiaTheme="minorEastAsia"/>
          <w:color w:val="auto"/>
          <w:sz w:val="24"/>
        </w:rPr>
        <w:t>三个</w:t>
      </w:r>
      <w:r>
        <w:rPr>
          <w:rFonts w:hint="eastAsia" w:cs="宋体" w:asciiTheme="minorEastAsia" w:hAnsiTheme="minorEastAsia" w:eastAsiaTheme="minorEastAsia"/>
          <w:color w:val="auto"/>
          <w:sz w:val="24"/>
          <w:lang w:val="en-US" w:eastAsia="zh-CN"/>
        </w:rPr>
        <w:t>位置</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书名页、书内第15页、书侧，</w:t>
      </w:r>
      <w:r>
        <w:rPr>
          <w:rFonts w:hint="eastAsia" w:cs="宋体" w:asciiTheme="minorEastAsia" w:hAnsiTheme="minorEastAsia" w:eastAsiaTheme="minorEastAsia"/>
          <w:bCs/>
          <w:color w:val="auto"/>
          <w:sz w:val="24"/>
        </w:rPr>
        <w:t>盖章要求清晰、端正，书内印章应位于上方空白处，不可印在文字上。</w:t>
      </w:r>
      <w:r>
        <w:rPr>
          <w:rFonts w:hint="eastAsia" w:cs="宋体" w:asciiTheme="minorEastAsia" w:hAnsiTheme="minorEastAsia" w:eastAsiaTheme="minorEastAsia"/>
          <w:bCs/>
          <w:color w:val="auto"/>
          <w:sz w:val="24"/>
          <w:lang w:val="en-US" w:eastAsia="zh-CN"/>
        </w:rPr>
        <w:t>并且</w:t>
      </w:r>
      <w:r>
        <w:rPr>
          <w:rFonts w:hint="eastAsia" w:cs="宋体" w:asciiTheme="minorEastAsia" w:hAnsiTheme="minorEastAsia" w:eastAsiaTheme="minorEastAsia"/>
          <w:bCs/>
          <w:color w:val="auto"/>
          <w:sz w:val="24"/>
        </w:rPr>
        <w:t>加盖赠书章，位于题名页上。</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评审项6</w:t>
      </w:r>
      <w:r>
        <w:rPr>
          <w:rFonts w:hint="eastAsia" w:cs="宋体" w:asciiTheme="minorEastAsia" w:hAnsiTheme="minorEastAsia" w:eastAsiaTheme="minorEastAsia"/>
          <w:b/>
          <w:bCs/>
          <w:sz w:val="24"/>
          <w:lang w:eastAsia="zh-CN"/>
        </w:rPr>
        <w:t>）</w:t>
      </w:r>
    </w:p>
    <w:p w14:paraId="6337D76C">
      <w:pPr>
        <w:spacing w:line="400" w:lineRule="exact"/>
        <w:ind w:firstLine="480" w:firstLineChars="200"/>
        <w:rPr>
          <w:rFonts w:hint="default" w:cs="宋体" w:asciiTheme="minorEastAsia" w:hAnsiTheme="minorEastAsia" w:eastAsiaTheme="minorEastAsia"/>
          <w:bCs/>
          <w:color w:val="FF0000"/>
          <w:sz w:val="24"/>
          <w:lang w:val="en-US" w:eastAsia="zh-CN"/>
        </w:rPr>
      </w:pPr>
      <w:r>
        <w:rPr>
          <w:rFonts w:hint="eastAsia" w:cs="宋体" w:asciiTheme="minorEastAsia" w:hAnsiTheme="minorEastAsia" w:eastAsiaTheme="minorEastAsia"/>
          <w:sz w:val="24"/>
        </w:rPr>
        <w:t>B、贴条形码</w:t>
      </w:r>
    </w:p>
    <w:p w14:paraId="5E0A91EA">
      <w:pPr>
        <w:spacing w:line="360" w:lineRule="auto"/>
        <w:ind w:firstLine="120" w:firstLineChars="50"/>
        <w:rPr>
          <w:rFonts w:asciiTheme="minorEastAsia" w:hAnsiTheme="minorEastAsia" w:eastAsiaTheme="minorEastAsia"/>
          <w:b/>
          <w:bCs/>
          <w:color w:val="auto"/>
          <w:sz w:val="24"/>
        </w:rPr>
      </w:pPr>
      <w:r>
        <w:rPr>
          <w:rFonts w:hint="eastAsia" w:asciiTheme="minorEastAsia" w:hAnsiTheme="minorEastAsia" w:eastAsiaTheme="minorEastAsia"/>
          <w:sz w:val="24"/>
        </w:rPr>
        <w:t xml:space="preserve">   共两张，封面和书名页各一张，长度&lt;A4纸长度（30cm）的图书，条码贴在封面的距下沿1/3处。长度&gt;A4纸长度（30cm）或书脊在右侧的图书，条码贴在封面的1/2处。避免覆盖书名、责任者、人脸等重要信息，保证整齐平整，不能倾斜，并且加贴透明胶。 条形码必须选用高质量的不干胶纸和墨，并用专用的条形码打印机打印，保证清晰明显。条形码采用39码格式打印。条码规格：纸</w:t>
      </w:r>
      <w:r>
        <w:rPr>
          <w:rFonts w:hint="eastAsia" w:asciiTheme="minorEastAsia" w:hAnsiTheme="minorEastAsia" w:eastAsiaTheme="minorEastAsia"/>
          <w:color w:val="auto"/>
          <w:sz w:val="24"/>
        </w:rPr>
        <w:t>张：4cmX1.8cm；条码：3.2cmX1cm</w:t>
      </w:r>
      <w:r>
        <w:rPr>
          <w:rFonts w:hint="eastAsia" w:asciiTheme="minorEastAsia" w:hAnsiTheme="minorEastAsia" w:eastAsiaTheme="minorEastAsia"/>
          <w:color w:val="auto"/>
          <w:sz w:val="24"/>
          <w:lang w:eastAsia="zh-CN"/>
        </w:rPr>
        <w:t>。</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评审项7</w:t>
      </w:r>
      <w:r>
        <w:rPr>
          <w:rFonts w:hint="eastAsia" w:cs="宋体" w:asciiTheme="minorEastAsia" w:hAnsiTheme="minorEastAsia" w:eastAsiaTheme="minorEastAsia"/>
          <w:b/>
          <w:bCs/>
          <w:sz w:val="24"/>
          <w:lang w:eastAsia="zh-CN"/>
        </w:rPr>
        <w:t>）</w:t>
      </w:r>
    </w:p>
    <w:p w14:paraId="16B42ED8">
      <w:pPr>
        <w:spacing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C、贴磁条</w:t>
      </w:r>
    </w:p>
    <w:p w14:paraId="1BE20161">
      <w:pPr>
        <w:pStyle w:val="25"/>
        <w:ind w:left="0" w:leftChars="0" w:firstLine="480" w:firstLineChars="200"/>
        <w:rPr>
          <w:rFonts w:ascii="宋体" w:hAnsi="宋体"/>
          <w:b/>
          <w:bCs/>
          <w:sz w:val="24"/>
          <w:szCs w:val="24"/>
        </w:rPr>
      </w:pPr>
      <w:r>
        <w:rPr>
          <w:rFonts w:hint="eastAsia" w:ascii="宋体" w:hAnsi="宋体"/>
          <w:sz w:val="24"/>
          <w:szCs w:val="24"/>
        </w:rPr>
        <w:t>书缝内贴1个3M牌磁条，磁条应贴在书中间部分，不得贴于书首尾几页, 须避开图片页，磁条应紧靠书缝贴，不得暴露，不得贴到文字或图片。</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评审项8</w:t>
      </w:r>
      <w:r>
        <w:rPr>
          <w:rFonts w:hint="eastAsia" w:cs="宋体" w:asciiTheme="minorEastAsia" w:hAnsiTheme="minorEastAsia" w:eastAsiaTheme="minorEastAsia"/>
          <w:b/>
          <w:bCs/>
          <w:sz w:val="24"/>
          <w:lang w:eastAsia="zh-CN"/>
        </w:rPr>
        <w:t>）</w:t>
      </w:r>
    </w:p>
    <w:p w14:paraId="62DB8A36">
      <w:pPr>
        <w:numPr>
          <w:ilvl w:val="0"/>
          <w:numId w:val="3"/>
        </w:numPr>
        <w:spacing w:line="40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贴书标</w:t>
      </w:r>
    </w:p>
    <w:p w14:paraId="6DF545A0">
      <w:pPr>
        <w:numPr>
          <w:ilvl w:val="0"/>
          <w:numId w:val="0"/>
        </w:numPr>
        <w:spacing w:line="400" w:lineRule="exact"/>
        <w:ind w:firstLine="480"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color w:val="auto"/>
          <w:sz w:val="24"/>
        </w:rPr>
        <w:t>书标贴在离书脊下沿3CM处，并加贴透明胶。</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评审项9</w:t>
      </w:r>
      <w:r>
        <w:rPr>
          <w:rFonts w:hint="eastAsia" w:cs="宋体" w:asciiTheme="minorEastAsia" w:hAnsiTheme="minorEastAsia" w:eastAsiaTheme="minorEastAsia"/>
          <w:b/>
          <w:bCs/>
          <w:sz w:val="24"/>
          <w:lang w:eastAsia="zh-CN"/>
        </w:rPr>
        <w:t>）</w:t>
      </w:r>
    </w:p>
    <w:p w14:paraId="5683F192">
      <w:pPr>
        <w:numPr>
          <w:ilvl w:val="0"/>
          <w:numId w:val="0"/>
        </w:numPr>
        <w:spacing w:line="400" w:lineRule="exact"/>
        <w:ind w:firstLine="480" w:firstLineChars="200"/>
        <w:rPr>
          <w:rFonts w:cs="宋体" w:asciiTheme="minorEastAsia" w:hAnsiTheme="minorEastAsia" w:eastAsiaTheme="minorEastAsia"/>
          <w:color w:val="auto"/>
          <w:sz w:val="24"/>
        </w:rPr>
      </w:pPr>
    </w:p>
    <w:p w14:paraId="5FBEDBC8">
      <w:pPr>
        <w:pStyle w:val="25"/>
        <w:numPr>
          <w:ilvl w:val="0"/>
          <w:numId w:val="3"/>
        </w:numPr>
        <w:ind w:left="0" w:leftChars="0" w:firstLine="480" w:firstLineChars="200"/>
        <w:rPr>
          <w:rFonts w:hint="eastAsia" w:ascii="宋体" w:hAnsi="宋体"/>
          <w:sz w:val="24"/>
          <w:szCs w:val="24"/>
        </w:rPr>
      </w:pPr>
      <w:r>
        <w:rPr>
          <w:rFonts w:hint="eastAsia" w:ascii="宋体" w:hAnsi="宋体"/>
          <w:sz w:val="24"/>
          <w:szCs w:val="24"/>
        </w:rPr>
        <w:t>贴色标</w:t>
      </w:r>
    </w:p>
    <w:p w14:paraId="1C531EBB">
      <w:pPr>
        <w:pStyle w:val="25"/>
        <w:ind w:left="0" w:leftChars="0" w:firstLine="480" w:firstLineChars="200"/>
        <w:rPr>
          <w:rFonts w:cs="宋体" w:asciiTheme="minorEastAsia" w:hAnsiTheme="minorEastAsia" w:eastAsiaTheme="minorEastAsia"/>
          <w:color w:val="auto"/>
          <w:sz w:val="24"/>
        </w:rPr>
      </w:pPr>
      <w:r>
        <w:rPr>
          <w:rFonts w:hint="eastAsia" w:ascii="宋体" w:hAnsi="宋体"/>
          <w:sz w:val="24"/>
          <w:szCs w:val="24"/>
        </w:rPr>
        <w:t>色标贴在书脊最下端，并加贴透明胶，色标必须平整，透明胶不能起皱。各类图书对应的色标不一样，需按类别色标对照表粘贴。色标不能贴反，最下面一行须是绿色或红色，绿色表示普通图书，红色表示辞典、手册、指南、百科全书、标准年鉴等工具书。</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评审项10</w:t>
      </w:r>
      <w:r>
        <w:rPr>
          <w:rFonts w:hint="eastAsia" w:cs="宋体" w:asciiTheme="minorEastAsia" w:hAnsiTheme="minorEastAsia" w:eastAsiaTheme="minorEastAsia"/>
          <w:b/>
          <w:bCs/>
          <w:sz w:val="24"/>
          <w:lang w:eastAsia="zh-CN"/>
        </w:rPr>
        <w:t>）</w:t>
      </w:r>
    </w:p>
    <w:p w14:paraId="5B6DF912">
      <w:pPr>
        <w:numPr>
          <w:ilvl w:val="-1"/>
          <w:numId w:val="0"/>
        </w:numPr>
        <w:spacing w:line="40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b w:val="0"/>
          <w:bCs/>
          <w:color w:val="auto"/>
          <w:sz w:val="24"/>
          <w:lang w:val="en-US" w:eastAsia="zh-CN"/>
        </w:rPr>
        <w:t>F.上架</w:t>
      </w:r>
      <w:r>
        <w:rPr>
          <w:rFonts w:hint="eastAsia" w:cs="宋体" w:asciiTheme="minorEastAsia" w:hAnsiTheme="minorEastAsia" w:eastAsiaTheme="minorEastAsia"/>
          <w:color w:val="auto"/>
          <w:sz w:val="24"/>
        </w:rPr>
        <w:t xml:space="preserve">  </w:t>
      </w:r>
    </w:p>
    <w:p w14:paraId="5D6C4DD4">
      <w:pPr>
        <w:pStyle w:val="19"/>
        <w:ind w:firstLine="48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lang w:val="en-US" w:eastAsia="zh-CN"/>
        </w:rPr>
        <w:t>按照图书馆的架位号要求上架到各流通阅览区。</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评审项11</w:t>
      </w:r>
      <w:r>
        <w:rPr>
          <w:rFonts w:hint="eastAsia" w:cs="宋体" w:asciiTheme="minorEastAsia" w:hAnsiTheme="minorEastAsia" w:eastAsiaTheme="minorEastAsia"/>
          <w:b/>
          <w:bCs/>
          <w:sz w:val="24"/>
          <w:lang w:eastAsia="zh-CN"/>
        </w:rPr>
        <w:t>）</w:t>
      </w:r>
    </w:p>
    <w:p w14:paraId="5791E840">
      <w:pPr>
        <w:pStyle w:val="19"/>
        <w:ind w:firstLine="480"/>
        <w:rPr>
          <w:rFonts w:hint="default" w:asciiTheme="minorEastAsia" w:hAnsiTheme="minorEastAsia" w:eastAsiaTheme="minorEastAsia" w:cstheme="minorEastAsia"/>
          <w:lang w:val="en-US" w:eastAsia="zh-CN"/>
        </w:rPr>
      </w:pPr>
    </w:p>
    <w:p w14:paraId="4748C0CB">
      <w:pPr>
        <w:spacing w:line="360" w:lineRule="auto"/>
        <w:ind w:firstLine="480" w:firstLineChars="200"/>
        <w:rPr>
          <w:rFonts w:hint="eastAsia" w:cs="宋体" w:asciiTheme="minorEastAsia" w:hAnsiTheme="minorEastAsia" w:eastAsiaTheme="minorEastAsia"/>
          <w:b w:val="0"/>
          <w:bCs w:val="0"/>
          <w:color w:val="auto"/>
          <w:sz w:val="24"/>
        </w:rPr>
      </w:pPr>
      <w:r>
        <w:rPr>
          <w:rFonts w:hint="eastAsia" w:cs="宋体" w:asciiTheme="minorEastAsia" w:hAnsiTheme="minorEastAsia" w:eastAsiaTheme="minorEastAsia"/>
          <w:b w:val="0"/>
          <w:bCs w:val="0"/>
          <w:color w:val="auto"/>
          <w:sz w:val="24"/>
        </w:rPr>
        <w:t>注：所有图书在编目前都需要</w:t>
      </w:r>
      <w:r>
        <w:rPr>
          <w:rFonts w:hint="eastAsia" w:cs="宋体" w:asciiTheme="minorEastAsia" w:hAnsiTheme="minorEastAsia" w:eastAsiaTheme="minorEastAsia"/>
          <w:b w:val="0"/>
          <w:bCs w:val="0"/>
          <w:color w:val="auto"/>
          <w:sz w:val="24"/>
          <w:lang w:val="en-US" w:eastAsia="zh-CN"/>
        </w:rPr>
        <w:t>先</w:t>
      </w:r>
      <w:r>
        <w:rPr>
          <w:rFonts w:hint="eastAsia" w:cs="宋体" w:asciiTheme="minorEastAsia" w:hAnsiTheme="minorEastAsia" w:eastAsiaTheme="minorEastAsia"/>
          <w:b w:val="0"/>
          <w:bCs w:val="0"/>
          <w:color w:val="auto"/>
          <w:sz w:val="24"/>
        </w:rPr>
        <w:t>经过查重（馆藏查询），视查重结果进行相应的</w:t>
      </w:r>
      <w:r>
        <w:rPr>
          <w:rFonts w:hint="eastAsia" w:cs="宋体" w:asciiTheme="minorEastAsia" w:hAnsiTheme="minorEastAsia" w:eastAsiaTheme="minorEastAsia"/>
          <w:b w:val="0"/>
          <w:bCs w:val="0"/>
          <w:color w:val="auto"/>
          <w:sz w:val="24"/>
          <w:lang w:val="en-US" w:eastAsia="zh-CN"/>
        </w:rPr>
        <w:t>编目加工</w:t>
      </w:r>
      <w:r>
        <w:rPr>
          <w:rFonts w:hint="eastAsia" w:cs="宋体" w:asciiTheme="minorEastAsia" w:hAnsiTheme="minorEastAsia" w:eastAsiaTheme="minorEastAsia"/>
          <w:b w:val="0"/>
          <w:bCs w:val="0"/>
          <w:color w:val="auto"/>
          <w:sz w:val="24"/>
        </w:rPr>
        <w:t>及选择馆藏地。</w:t>
      </w:r>
    </w:p>
    <w:p w14:paraId="41FBC85A">
      <w:pPr>
        <w:pStyle w:val="19"/>
        <w:rPr>
          <w:rFonts w:hint="default" w:eastAsiaTheme="minorEastAsia"/>
          <w:lang w:val="en-US" w:eastAsia="zh-CN"/>
        </w:rPr>
      </w:pPr>
    </w:p>
    <w:p w14:paraId="3AEF30FD">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p>
    <w:p w14:paraId="63B3913D">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三、商务条件</w:t>
      </w:r>
    </w:p>
    <w:p w14:paraId="0157C2B6">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w:t>
      </w:r>
    </w:p>
    <w:tbl>
      <w:tblPr>
        <w:tblStyle w:val="14"/>
        <w:tblW w:w="89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4"/>
        <w:gridCol w:w="1350"/>
        <w:gridCol w:w="1800"/>
        <w:gridCol w:w="4995"/>
      </w:tblGrid>
      <w:tr w14:paraId="60CDC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0" w:hRule="atLeast"/>
        </w:trPr>
        <w:tc>
          <w:tcPr>
            <w:tcW w:w="774" w:type="dxa"/>
            <w:vAlign w:val="center"/>
          </w:tcPr>
          <w:p w14:paraId="2505B853">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50" w:type="dxa"/>
            <w:vAlign w:val="center"/>
          </w:tcPr>
          <w:p w14:paraId="46AA1B25">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参数性质</w:t>
            </w:r>
          </w:p>
        </w:tc>
        <w:tc>
          <w:tcPr>
            <w:tcW w:w="1800" w:type="dxa"/>
            <w:vAlign w:val="center"/>
          </w:tcPr>
          <w:p w14:paraId="283F3C8F">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类型</w:t>
            </w:r>
          </w:p>
        </w:tc>
        <w:tc>
          <w:tcPr>
            <w:tcW w:w="4995" w:type="dxa"/>
            <w:vAlign w:val="center"/>
          </w:tcPr>
          <w:p w14:paraId="2E129E39">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4E45D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8" w:hRule="atLeast"/>
        </w:trPr>
        <w:tc>
          <w:tcPr>
            <w:tcW w:w="774" w:type="dxa"/>
            <w:vAlign w:val="center"/>
          </w:tcPr>
          <w:p w14:paraId="7F0612EC">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0" w:type="dxa"/>
            <w:vAlign w:val="center"/>
          </w:tcPr>
          <w:p w14:paraId="62B9205E">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3AC6F069">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4995" w:type="dxa"/>
            <w:vAlign w:val="center"/>
          </w:tcPr>
          <w:p w14:paraId="4BF236D9">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kern w:val="0"/>
                <w:sz w:val="24"/>
                <w:lang w:val="en-US" w:eastAsia="zh-CN"/>
              </w:rPr>
              <w:t>2025年</w:t>
            </w:r>
            <w:r>
              <w:rPr>
                <w:rFonts w:hint="eastAsia" w:asciiTheme="minorEastAsia" w:hAnsiTheme="minorEastAsia"/>
                <w:kern w:val="0"/>
                <w:sz w:val="24"/>
                <w:lang w:val="en-US" w:eastAsia="zh-CN"/>
              </w:rPr>
              <w:t>11</w:t>
            </w:r>
            <w:r>
              <w:rPr>
                <w:rFonts w:hint="eastAsia" w:asciiTheme="minorEastAsia" w:hAnsiTheme="minorEastAsia" w:eastAsiaTheme="minorEastAsia"/>
                <w:kern w:val="0"/>
                <w:sz w:val="24"/>
                <w:lang w:val="en-US" w:eastAsia="zh-CN"/>
              </w:rPr>
              <w:t>月30日前，完成图书的</w:t>
            </w:r>
            <w:r>
              <w:rPr>
                <w:rFonts w:hint="eastAsia" w:asciiTheme="minorEastAsia" w:hAnsiTheme="minorEastAsia"/>
                <w:kern w:val="0"/>
                <w:sz w:val="24"/>
                <w:lang w:val="en-US" w:eastAsia="zh-CN"/>
              </w:rPr>
              <w:t>编目、</w:t>
            </w:r>
            <w:r>
              <w:rPr>
                <w:rFonts w:hint="eastAsia" w:asciiTheme="minorEastAsia" w:hAnsiTheme="minorEastAsia" w:eastAsiaTheme="minorEastAsia"/>
                <w:kern w:val="0"/>
                <w:sz w:val="24"/>
                <w:lang w:val="en-US" w:eastAsia="zh-CN"/>
              </w:rPr>
              <w:t>加工及上架等服务</w:t>
            </w:r>
            <w:r>
              <w:rPr>
                <w:rFonts w:hint="eastAsia" w:asciiTheme="minorEastAsia" w:hAnsiTheme="minorEastAsia"/>
                <w:kern w:val="0"/>
                <w:sz w:val="24"/>
                <w:lang w:val="en-US" w:eastAsia="zh-CN"/>
              </w:rPr>
              <w:t>。</w:t>
            </w:r>
          </w:p>
        </w:tc>
      </w:tr>
      <w:tr w14:paraId="1772D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8" w:hRule="atLeast"/>
        </w:trPr>
        <w:tc>
          <w:tcPr>
            <w:tcW w:w="774" w:type="dxa"/>
            <w:vAlign w:val="center"/>
          </w:tcPr>
          <w:p w14:paraId="5F08772C">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0" w:type="dxa"/>
            <w:vAlign w:val="center"/>
          </w:tcPr>
          <w:p w14:paraId="687C63E3">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1FB3A729">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4995" w:type="dxa"/>
            <w:vAlign w:val="center"/>
          </w:tcPr>
          <w:p w14:paraId="7B6CAD4B">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采购人指定地点。</w:t>
            </w:r>
          </w:p>
        </w:tc>
      </w:tr>
      <w:tr w14:paraId="49145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8" w:hRule="atLeast"/>
        </w:trPr>
        <w:tc>
          <w:tcPr>
            <w:tcW w:w="774" w:type="dxa"/>
            <w:vAlign w:val="center"/>
          </w:tcPr>
          <w:p w14:paraId="360178FC">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50" w:type="dxa"/>
            <w:vAlign w:val="center"/>
          </w:tcPr>
          <w:p w14:paraId="67B806B4">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533D47A3">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4995" w:type="dxa"/>
            <w:vAlign w:val="center"/>
          </w:tcPr>
          <w:p w14:paraId="1F939F21">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经采购人验收合格后即为最终交付。</w:t>
            </w:r>
          </w:p>
        </w:tc>
      </w:tr>
      <w:tr w14:paraId="2771E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14:paraId="6FBA1C91">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50" w:type="dxa"/>
            <w:vAlign w:val="center"/>
          </w:tcPr>
          <w:p w14:paraId="03E7DAF3">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177341FF">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是否邀请供应商验收</w:t>
            </w:r>
          </w:p>
        </w:tc>
        <w:tc>
          <w:tcPr>
            <w:tcW w:w="4995" w:type="dxa"/>
            <w:vAlign w:val="center"/>
          </w:tcPr>
          <w:p w14:paraId="011EA85F">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ins w:id="8" w:author="阿庆" w:date="2025-05-09T11:29:22Z"/>
                <w:rFonts w:hint="eastAsia" w:ascii="宋体" w:hAnsi="宋体" w:eastAsia="宋体" w:cs="宋体"/>
                <w:sz w:val="24"/>
                <w:szCs w:val="24"/>
                <w:lang w:eastAsia="zh-CN"/>
              </w:rPr>
            </w:pPr>
            <w:r>
              <w:rPr>
                <w:rFonts w:hint="eastAsia" w:ascii="宋体" w:hAnsi="宋体" w:eastAsia="宋体" w:cs="宋体"/>
                <w:sz w:val="24"/>
                <w:szCs w:val="24"/>
              </w:rPr>
              <w:t>不邀请投标人验收</w:t>
            </w:r>
            <w:r>
              <w:rPr>
                <w:rFonts w:hint="eastAsia" w:ascii="宋体" w:hAnsi="宋体" w:eastAsia="宋体" w:cs="宋体"/>
                <w:sz w:val="24"/>
                <w:szCs w:val="24"/>
                <w:lang w:eastAsia="zh-CN"/>
              </w:rPr>
              <w:t>。</w:t>
            </w:r>
          </w:p>
          <w:p w14:paraId="23B4F013">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sz w:val="24"/>
                <w:szCs w:val="24"/>
                <w:lang w:eastAsia="zh-CN"/>
              </w:rPr>
            </w:pPr>
          </w:p>
        </w:tc>
      </w:tr>
      <w:tr w14:paraId="7EA99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14:paraId="2C0ADE04">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50" w:type="dxa"/>
            <w:vAlign w:val="center"/>
          </w:tcPr>
          <w:p w14:paraId="21527871">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7FBDF91B">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4995" w:type="dxa"/>
            <w:vAlign w:val="center"/>
          </w:tcPr>
          <w:p w14:paraId="5B1DC4B2">
            <w:pPr>
              <w:pStyle w:val="21"/>
              <w:keepNext w:val="0"/>
              <w:keepLines w:val="0"/>
              <w:pageBreakBefore w:val="0"/>
              <w:numPr>
                <w:ilvl w:val="0"/>
                <w:numId w:val="0"/>
              </w:numPr>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1、验收标准：按</w:t>
            </w:r>
            <w:r>
              <w:rPr>
                <w:rFonts w:hint="eastAsia" w:ascii="宋体" w:hAnsi="宋体" w:eastAsia="宋体" w:cs="宋体"/>
                <w:color w:val="000000" w:themeColor="text1"/>
                <w:sz w:val="24"/>
                <w:szCs w:val="24"/>
                <w:lang w:val="en-US" w:eastAsia="zh-CN"/>
                <w14:textFill>
                  <w14:solidFill>
                    <w14:schemeClr w14:val="tx1"/>
                  </w14:solidFill>
                </w14:textFill>
              </w:rPr>
              <w:t>竞争性磋商文件、投标文件、合同等相关文件执行。验收结果应符合采购人使用要求。</w:t>
            </w:r>
          </w:p>
          <w:p w14:paraId="1D2B3356">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2、验收程序：</w:t>
            </w:r>
          </w:p>
          <w:p w14:paraId="2DAE6D65">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2.1、供应商完成所有中外文图书加工服务之后30天内完成最终验收（因供应商原因导致无法验收的情况除外）。</w:t>
            </w:r>
          </w:p>
          <w:p w14:paraId="49BF841D">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lang w:val="en-US" w:eastAsia="zh-CN"/>
                <w14:textFill>
                  <w14:solidFill>
                    <w14:schemeClr w14:val="tx1"/>
                  </w14:solidFill>
                </w14:textFill>
              </w:rPr>
              <w:t>2.2、项目具备验收条件后，采购人组织验收，并出具验收结果。验收单中将对供应商交付的工作成果给予认可或提出修改意见。供应商应按修改意见进行修改，并应承担一切费用和风</w:t>
            </w:r>
            <w:r>
              <w:rPr>
                <w:rFonts w:hint="eastAsia" w:ascii="宋体" w:hAnsi="宋体" w:eastAsia="宋体" w:cs="宋体"/>
                <w:sz w:val="24"/>
                <w:szCs w:val="24"/>
                <w:lang w:val="en-US" w:eastAsia="zh-CN"/>
              </w:rPr>
              <w:t>险并负担采购人蒙受的全部直接损失费用。</w:t>
            </w:r>
          </w:p>
        </w:tc>
      </w:tr>
      <w:tr w14:paraId="52009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14:paraId="25C9B859">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50" w:type="dxa"/>
            <w:vAlign w:val="center"/>
          </w:tcPr>
          <w:p w14:paraId="15A45F22">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245D5BA4">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4995" w:type="dxa"/>
            <w:vAlign w:val="center"/>
          </w:tcPr>
          <w:p w14:paraId="2C3C0F43">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val="en-US" w:eastAsia="zh-CN"/>
              </w:rPr>
              <w:t>经采购人最终验收合格后30日内，</w:t>
            </w:r>
            <w:r>
              <w:rPr>
                <w:rFonts w:hint="eastAsia" w:cs="宋体" w:asciiTheme="minorEastAsia" w:hAnsiTheme="minorEastAsia" w:eastAsiaTheme="minorEastAsia"/>
                <w:color w:val="auto"/>
                <w:sz w:val="24"/>
                <w:highlight w:val="none"/>
              </w:rPr>
              <w:t>以实际图书加工数量</w:t>
            </w:r>
            <w:r>
              <w:rPr>
                <w:rFonts w:hint="eastAsia" w:cs="宋体" w:asciiTheme="minorEastAsia" w:hAnsiTheme="minorEastAsia" w:eastAsiaTheme="minorEastAsia"/>
                <w:color w:val="auto"/>
                <w:sz w:val="24"/>
                <w:highlight w:val="none"/>
                <w:lang w:val="en-US" w:eastAsia="zh-CN"/>
              </w:rPr>
              <w:t>和单册报价</w:t>
            </w:r>
            <w:r>
              <w:rPr>
                <w:rFonts w:hint="eastAsia" w:cs="宋体" w:asciiTheme="minorEastAsia" w:hAnsiTheme="minorEastAsia"/>
                <w:color w:val="auto"/>
                <w:sz w:val="24"/>
                <w:highlight w:val="none"/>
                <w:lang w:val="en-US" w:eastAsia="zh-CN"/>
              </w:rPr>
              <w:t>进行</w:t>
            </w:r>
            <w:r>
              <w:rPr>
                <w:rFonts w:hint="eastAsia" w:cs="宋体" w:asciiTheme="minorEastAsia" w:hAnsiTheme="minorEastAsia" w:eastAsiaTheme="minorEastAsia"/>
                <w:color w:val="auto"/>
                <w:sz w:val="24"/>
                <w:highlight w:val="none"/>
                <w:lang w:val="en-US" w:eastAsia="zh-CN"/>
              </w:rPr>
              <w:t>结算</w:t>
            </w:r>
            <w:r>
              <w:rPr>
                <w:rFonts w:hint="eastAsia" w:ascii="宋体" w:hAnsi="宋体" w:eastAsia="宋体" w:cs="宋体"/>
                <w:sz w:val="24"/>
                <w:szCs w:val="24"/>
                <w:lang w:val="en-US" w:eastAsia="zh-CN"/>
              </w:rPr>
              <w:t>。注：</w:t>
            </w:r>
            <w:r>
              <w:rPr>
                <w:rFonts w:hint="eastAsia" w:ascii="宋体" w:hAnsi="宋体" w:eastAsia="宋体" w:cs="宋体"/>
                <w:color w:val="000000" w:themeColor="text1"/>
                <w:sz w:val="24"/>
                <w:szCs w:val="24"/>
                <w:lang w:val="en-US" w:eastAsia="zh-CN"/>
                <w14:textFill>
                  <w14:solidFill>
                    <w14:schemeClr w14:val="tx1"/>
                  </w14:solidFill>
                </w14:textFill>
              </w:rPr>
              <w:t>成交供应商、收款单位、购货票证开票单位三者应一致，成交供应商</w:t>
            </w:r>
            <w:r>
              <w:rPr>
                <w:rFonts w:hint="eastAsia" w:ascii="宋体" w:hAnsi="宋体" w:eastAsia="宋体" w:cs="宋体"/>
                <w:sz w:val="24"/>
                <w:szCs w:val="24"/>
                <w:lang w:val="en-US" w:eastAsia="zh-CN"/>
              </w:rPr>
              <w:t>收款帐号应为中国人民银行批准的基本帐户。</w:t>
            </w:r>
          </w:p>
        </w:tc>
      </w:tr>
      <w:tr w14:paraId="02ABD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trPr>
        <w:tc>
          <w:tcPr>
            <w:tcW w:w="774" w:type="dxa"/>
            <w:vAlign w:val="center"/>
          </w:tcPr>
          <w:p w14:paraId="1BBE3422">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50" w:type="dxa"/>
            <w:vAlign w:val="center"/>
          </w:tcPr>
          <w:p w14:paraId="00D75731">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260A6F9B">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4995" w:type="dxa"/>
            <w:vAlign w:val="center"/>
          </w:tcPr>
          <w:p w14:paraId="355F2737">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缴纳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bl>
    <w:p w14:paraId="78761905">
      <w:pPr>
        <w:pStyle w:val="21"/>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FF0000"/>
          <w:sz w:val="24"/>
          <w:szCs w:val="24"/>
          <w:highlight w:val="none"/>
        </w:rPr>
      </w:pPr>
    </w:p>
    <w:p w14:paraId="21C448B4">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采购包1其他商务要求：</w:t>
      </w:r>
    </w:p>
    <w:p w14:paraId="5A042136">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8、其他要求</w:t>
      </w:r>
    </w:p>
    <w:p w14:paraId="11D10506">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8.1供应商</w:t>
      </w:r>
      <w:r>
        <w:rPr>
          <w:rFonts w:hint="eastAsia" w:ascii="宋体" w:hAnsi="宋体" w:eastAsia="宋体" w:cs="宋体"/>
          <w:color w:val="auto"/>
          <w:sz w:val="24"/>
          <w:szCs w:val="24"/>
        </w:rPr>
        <w:t>对提供的</w:t>
      </w:r>
      <w:r>
        <w:rPr>
          <w:rFonts w:hint="eastAsia" w:ascii="宋体" w:hAnsi="宋体" w:cs="宋体"/>
          <w:color w:val="auto"/>
          <w:sz w:val="24"/>
          <w:szCs w:val="24"/>
          <w:lang w:val="en-US" w:eastAsia="zh-CN"/>
        </w:rPr>
        <w:t>图书加工</w:t>
      </w:r>
      <w:r>
        <w:rPr>
          <w:rFonts w:hint="eastAsia" w:ascii="宋体" w:hAnsi="宋体" w:eastAsia="宋体" w:cs="宋体"/>
          <w:color w:val="auto"/>
          <w:sz w:val="24"/>
          <w:szCs w:val="24"/>
        </w:rPr>
        <w:t>服务，因</w:t>
      </w:r>
      <w:r>
        <w:rPr>
          <w:rFonts w:hint="eastAsia" w:ascii="宋体" w:hAnsi="宋体" w:cs="宋体"/>
          <w:color w:val="auto"/>
          <w:sz w:val="24"/>
          <w:szCs w:val="24"/>
          <w:lang w:val="en-US" w:eastAsia="zh-CN"/>
        </w:rPr>
        <w:t>编目数据</w:t>
      </w:r>
      <w:r>
        <w:rPr>
          <w:rFonts w:hint="eastAsia" w:ascii="宋体" w:hAnsi="宋体" w:eastAsia="宋体" w:cs="宋体"/>
          <w:color w:val="auto"/>
          <w:sz w:val="24"/>
          <w:szCs w:val="24"/>
        </w:rPr>
        <w:t>及</w:t>
      </w:r>
      <w:r>
        <w:rPr>
          <w:rFonts w:hint="eastAsia" w:ascii="宋体" w:hAnsi="宋体" w:cs="宋体"/>
          <w:color w:val="auto"/>
          <w:sz w:val="24"/>
          <w:szCs w:val="24"/>
          <w:lang w:val="en-US" w:eastAsia="zh-CN"/>
        </w:rPr>
        <w:t>加工</w:t>
      </w:r>
      <w:r>
        <w:rPr>
          <w:rFonts w:hint="eastAsia" w:ascii="宋体" w:hAnsi="宋体" w:eastAsia="宋体" w:cs="宋体"/>
          <w:color w:val="auto"/>
          <w:sz w:val="24"/>
          <w:szCs w:val="24"/>
        </w:rPr>
        <w:t>服务质量等问题，必须</w:t>
      </w:r>
      <w:r>
        <w:rPr>
          <w:rFonts w:hint="eastAsia" w:ascii="宋体" w:hAnsi="宋体" w:cs="宋体"/>
          <w:color w:val="auto"/>
          <w:sz w:val="24"/>
          <w:szCs w:val="24"/>
          <w:lang w:val="en-US" w:eastAsia="zh-CN"/>
        </w:rPr>
        <w:t>随时纠正，达到满足采购人的加工服务要求</w:t>
      </w:r>
      <w:r>
        <w:rPr>
          <w:rFonts w:hint="eastAsia" w:ascii="宋体" w:hAnsi="宋体" w:eastAsia="宋体" w:cs="宋体"/>
          <w:color w:val="auto"/>
          <w:sz w:val="24"/>
          <w:szCs w:val="24"/>
        </w:rPr>
        <w:t>。</w:t>
      </w:r>
    </w:p>
    <w:p w14:paraId="141DB20D">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履行所承诺的其他服务条款。</w:t>
      </w:r>
    </w:p>
    <w:p w14:paraId="316D28CF">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9、违约责任</w:t>
      </w:r>
    </w:p>
    <w:p w14:paraId="41736110">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9.1采购人违约责任</w:t>
      </w:r>
    </w:p>
    <w:p w14:paraId="1AA9C794">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（1）采购人无正当理由拒收成交供应商交付的合格服务的，采购人向成交供应商偿付拒收交付服务总值1%的违约金。</w:t>
      </w:r>
    </w:p>
    <w:p w14:paraId="3D31E6F2">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（2）采购人无故逾期验收和办理合同款项支付手续的,采购人应按逾期付款总额每日</w:t>
      </w:r>
      <w:r>
        <w:rPr>
          <w:rFonts w:hint="eastAsia" w:ascii="宋体" w:hAnsi="宋体" w:eastAsia="宋体" w:cs="宋体"/>
          <w:color w:val="auto"/>
          <w:sz w:val="24"/>
          <w:szCs w:val="24"/>
          <w:u w:val="none"/>
          <w:lang w:val="en-US" w:eastAsia="zh-CN"/>
        </w:rPr>
        <w:t>4</w:t>
      </w:r>
      <w:r>
        <w:rPr>
          <w:rFonts w:ascii="Arial" w:hAnsi="Arial" w:eastAsia="宋体" w:cs="Arial"/>
          <w:i w:val="0"/>
          <w:iCs w:val="0"/>
          <w:caps w:val="0"/>
          <w:color w:val="333333"/>
          <w:spacing w:val="0"/>
          <w:sz w:val="19"/>
          <w:szCs w:val="19"/>
          <w:u w:val="none"/>
          <w:shd w:val="clear" w:fill="FFFFFF"/>
        </w:rPr>
        <w:t>‱</w:t>
      </w:r>
      <w:r>
        <w:rPr>
          <w:rFonts w:hint="eastAsia" w:ascii="Arial" w:hAnsi="Arial" w:eastAsia="宋体" w:cs="Arial"/>
          <w:i w:val="0"/>
          <w:iCs w:val="0"/>
          <w:caps w:val="0"/>
          <w:color w:val="333333"/>
          <w:spacing w:val="0"/>
          <w:sz w:val="19"/>
          <w:szCs w:val="19"/>
          <w:u w:val="none"/>
          <w:shd w:val="clear" w:fill="FFFFFF"/>
          <w:lang w:val="en-US" w:eastAsia="zh-CN"/>
        </w:rPr>
        <w:t xml:space="preserve"> </w:t>
      </w:r>
      <w:r>
        <w:rPr>
          <w:rFonts w:hint="eastAsia" w:ascii="宋体" w:hAnsi="宋体" w:eastAsia="宋体" w:cs="宋体"/>
          <w:color w:val="auto"/>
          <w:sz w:val="24"/>
          <w:szCs w:val="24"/>
          <w:lang w:val="en-US" w:eastAsia="zh-CN"/>
        </w:rPr>
        <w:t>向成交供应商支付违约金。</w:t>
      </w:r>
    </w:p>
    <w:p w14:paraId="6D60ED45">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ins w:id="9" w:author="阿庆" w:date="2025-04-09T22:58:08Z"/>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（3）其他违约情形：</w:t>
      </w:r>
    </w:p>
    <w:p w14:paraId="73D9E8AE">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9.2成交供应商违约责任</w:t>
      </w:r>
    </w:p>
    <w:p w14:paraId="3A6434AE">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（1）成交供应商逾期履行服务的，成交供应商应按逾期交付总额每日</w:t>
      </w:r>
      <w:r>
        <w:rPr>
          <w:rFonts w:hint="eastAsia" w:ascii="宋体" w:hAnsi="宋体" w:eastAsia="宋体" w:cs="宋体"/>
          <w:color w:val="auto"/>
          <w:sz w:val="24"/>
          <w:szCs w:val="24"/>
          <w:u w:val="none"/>
          <w:lang w:val="en-US" w:eastAsia="zh-CN"/>
        </w:rPr>
        <w:t>4</w:t>
      </w:r>
      <w:r>
        <w:rPr>
          <w:rFonts w:ascii="Arial" w:hAnsi="Arial" w:eastAsia="宋体" w:cs="Arial"/>
          <w:i w:val="0"/>
          <w:iCs w:val="0"/>
          <w:caps w:val="0"/>
          <w:color w:val="333333"/>
          <w:spacing w:val="0"/>
          <w:sz w:val="19"/>
          <w:szCs w:val="19"/>
          <w:u w:val="none"/>
          <w:shd w:val="clear" w:fill="FFFFFF"/>
        </w:rPr>
        <w:t>‱</w:t>
      </w:r>
      <w:r>
        <w:rPr>
          <w:rFonts w:hint="eastAsia" w:ascii="Arial" w:hAnsi="Arial" w:eastAsia="宋体" w:cs="Arial"/>
          <w:i w:val="0"/>
          <w:iCs w:val="0"/>
          <w:caps w:val="0"/>
          <w:color w:val="333333"/>
          <w:spacing w:val="0"/>
          <w:sz w:val="19"/>
          <w:szCs w:val="19"/>
          <w:u w:val="none"/>
          <w:shd w:val="clear" w:fill="FFFFFF"/>
          <w:lang w:val="en-US" w:eastAsia="zh-CN"/>
        </w:rPr>
        <w:t xml:space="preserve"> </w:t>
      </w:r>
      <w:r>
        <w:rPr>
          <w:rFonts w:hint="eastAsia" w:ascii="宋体" w:hAnsi="宋体" w:eastAsia="宋体" w:cs="宋体"/>
          <w:color w:val="auto"/>
          <w:sz w:val="24"/>
          <w:szCs w:val="24"/>
          <w:lang w:val="en-US" w:eastAsia="zh-CN"/>
        </w:rPr>
        <w:t>向采购人支付违约金，由采购人从待付服务款中扣除。成交供应商无正当理由逾期超过约定日期3天以上仍不能交付的，视为“成交供应商不按合同约定履约”；</w:t>
      </w:r>
    </w:p>
    <w:p w14:paraId="76530308">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所交付的服务不符合合同规定及《采购文件》规定标准的，采购人有权拒收，成交供应商愿意更换服务但逾期交付的，按成交供应商逾期交付处理。成交供应商拒绝更换服务的，视为“成交供应商不按合同约定履约”；</w:t>
      </w:r>
    </w:p>
    <w:p w14:paraId="6972CC52">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（3）成交供应商不按合同约定履约，未能保质保量完成图书加工服务的，采购人可以解除采购合同，同时，成交供应商还须按向采购人支付违约金：合同总价30%的违约金。</w:t>
      </w:r>
    </w:p>
    <w:p w14:paraId="010EC29A">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（4）其他违约情形：图书编目和</w:t>
      </w:r>
      <w:r>
        <w:rPr>
          <w:rFonts w:hint="eastAsia" w:ascii="宋体" w:hAnsi="宋体"/>
          <w:sz w:val="24"/>
        </w:rPr>
        <w:t>加工中若发现差错，</w:t>
      </w:r>
      <w:r>
        <w:rPr>
          <w:rFonts w:hint="eastAsia" w:ascii="宋体" w:hAnsi="宋体" w:eastAsia="宋体" w:cs="宋体"/>
          <w:color w:val="auto"/>
          <w:sz w:val="24"/>
          <w:szCs w:val="24"/>
          <w:lang w:val="en-US" w:eastAsia="zh-CN"/>
        </w:rPr>
        <w:t>成交供应商</w:t>
      </w:r>
      <w:r>
        <w:rPr>
          <w:rFonts w:hint="eastAsia" w:ascii="宋体" w:hAnsi="宋体"/>
          <w:sz w:val="24"/>
        </w:rPr>
        <w:t>应随时进行纠正，如果同类型错误连续发生，出错图书加工费用将不予结算</w:t>
      </w:r>
      <w:r>
        <w:rPr>
          <w:rFonts w:hint="eastAsia" w:ascii="宋体" w:hAnsi="宋体"/>
          <w:sz w:val="24"/>
          <w:lang w:eastAsia="zh-CN"/>
        </w:rPr>
        <w:t>。</w:t>
      </w:r>
    </w:p>
    <w:p w14:paraId="0A5EE613">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rPr>
      </w:pPr>
    </w:p>
    <w:p w14:paraId="335B84C7">
      <w:pPr>
        <w:pStyle w:val="21"/>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其他事项</w:t>
      </w:r>
    </w:p>
    <w:p w14:paraId="59138BCD">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1、除竞争性磋商文件另有规定外，若出现有关法律、法规和规章有强制性规定但争性磋商文件未列明的情形，则供应商应按照有关法律、法规和规章强制性规定执行。 </w:t>
      </w:r>
    </w:p>
    <w:p w14:paraId="47E1E26C">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b/>
          <w:color w:val="FF0000"/>
          <w:sz w:val="24"/>
          <w:szCs w:val="24"/>
          <w:highlight w:val="none"/>
        </w:rPr>
      </w:pPr>
    </w:p>
    <w:p w14:paraId="11AA29BE">
      <w:pPr>
        <w:pStyle w:val="21"/>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outlineLvl w:val="2"/>
        <w:rPr>
          <w:rFonts w:hint="eastAsia" w:ascii="宋体" w:hAnsi="宋体" w:eastAsia="宋体" w:cs="宋体"/>
          <w:b/>
          <w:color w:val="FF0000"/>
          <w:sz w:val="28"/>
          <w:highlight w:val="none"/>
        </w:rPr>
      </w:pPr>
    </w:p>
    <w:p w14:paraId="67F00F1C">
      <w:pPr>
        <w:pStyle w:val="21"/>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145D1F2">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第四章 合同主要条款及格式</w:t>
      </w:r>
    </w:p>
    <w:p w14:paraId="31AE78D3">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14:paraId="59713D64">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36283236">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 xml:space="preserve"> 采购合同（货物类）</w:t>
      </w:r>
    </w:p>
    <w:p w14:paraId="767E356A">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编制说明</w:t>
      </w:r>
      <w:r>
        <w:rPr>
          <w:rFonts w:hint="eastAsia" w:ascii="宋体" w:hAnsi="宋体" w:eastAsia="宋体" w:cs="宋体"/>
          <w:color w:val="auto"/>
          <w:highlight w:val="none"/>
        </w:rPr>
        <w:br w:type="textWrapping"/>
      </w:r>
    </w:p>
    <w:p w14:paraId="637C4E52">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1.签订合同应遵守《中华人民共和国政府采购法》及其实施条例、《中华人民共和国民法典》等法律法规及其他有关规定。</w:t>
      </w:r>
    </w:p>
    <w:p w14:paraId="6BA20108">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5F6971F6">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3.政府有关主管部门对若干合同有规范文本的，可使用相应合同文本。</w:t>
      </w:r>
    </w:p>
    <w:p w14:paraId="605EE3A2">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4.本合同范本仅供参考，采购人应当根据采购项目的实际需求对合同条款进行修改、补充。</w:t>
      </w:r>
    </w:p>
    <w:p w14:paraId="6C20E102">
      <w:pPr>
        <w:pStyle w:val="21"/>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___________</w:t>
      </w:r>
    </w:p>
    <w:p w14:paraId="5DDB396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 ___________</w:t>
      </w:r>
    </w:p>
    <w:p w14:paraId="183C77A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___________</w:t>
      </w:r>
    </w:p>
    <w:p w14:paraId="44B1B24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w:t>
      </w:r>
    </w:p>
    <w:p w14:paraId="227EE48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w:t>
      </w:r>
    </w:p>
    <w:p w14:paraId="470B51E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w:t>
      </w:r>
      <w:r>
        <w:rPr>
          <w:rFonts w:hint="eastAsia" w:ascii="宋体" w:hAnsi="宋体" w:eastAsia="宋体" w:cs="宋体"/>
          <w:color w:val="auto"/>
          <w:sz w:val="24"/>
          <w:szCs w:val="24"/>
          <w:highlight w:val="none"/>
        </w:rPr>
        <w:br w:type="textWrapping"/>
      </w:r>
    </w:p>
    <w:p w14:paraId="75BC23E3">
      <w:pPr>
        <w:pStyle w:val="21"/>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 ___________</w:t>
      </w:r>
    </w:p>
    <w:p w14:paraId="7C0E0D5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住所地： ___________</w:t>
      </w:r>
    </w:p>
    <w:p w14:paraId="5D96B26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联系人：___________</w:t>
      </w:r>
    </w:p>
    <w:p w14:paraId="7919734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联系电话：___________</w:t>
      </w:r>
    </w:p>
    <w:p w14:paraId="42C6DF1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传真：___________</w:t>
      </w:r>
    </w:p>
    <w:p w14:paraId="7B9B7C8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电子邮箱：___________</w:t>
      </w:r>
    </w:p>
    <w:p w14:paraId="2011EB4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根据项目编号为________ 的 ___________项目（以下简称：“本项目”）的采购结果，遵循平等、自愿、公平和诚实信用的原则，双方签署本合同，具体内容如下：</w:t>
      </w:r>
    </w:p>
    <w:p w14:paraId="4AC2C4BD">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一、合同组成部分</w:t>
      </w:r>
    </w:p>
    <w:p w14:paraId="666DCC5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1.1本合同条款及附件；</w:t>
      </w:r>
    </w:p>
    <w:p w14:paraId="2B1ABB8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1.2采购文件及其附件、补充文件；</w:t>
      </w:r>
    </w:p>
    <w:p w14:paraId="6BCF50A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1.3乙方的响应文件及其附件、补充文件；</w:t>
      </w:r>
    </w:p>
    <w:p w14:paraId="487B787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1.4其他文件或材料：</w:t>
      </w:r>
    </w:p>
    <w:p w14:paraId="2129EF2A">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二、合同标的</w:t>
      </w:r>
      <w:r>
        <w:rPr>
          <w:rFonts w:hint="eastAsia" w:ascii="宋体" w:hAnsi="宋体" w:eastAsia="宋体" w:cs="宋体"/>
          <w:color w:val="auto"/>
          <w:sz w:val="24"/>
          <w:szCs w:val="24"/>
          <w:highlight w:val="none"/>
        </w:rPr>
        <w:br w:type="textWrapping"/>
      </w:r>
    </w:p>
    <w:p w14:paraId="4B96925C">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三、合同金额</w:t>
      </w:r>
    </w:p>
    <w:p w14:paraId="3B5C57E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3.1合同总价：人民币（大写）_________ 元（￥_________元）；</w:t>
      </w:r>
    </w:p>
    <w:p w14:paraId="2D6B2D2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3.2合同总价组成：___________；</w:t>
      </w:r>
    </w:p>
    <w:p w14:paraId="4F29D9D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3.3其他需说明事项：___________；</w:t>
      </w:r>
    </w:p>
    <w:p w14:paraId="630AFB6E">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四、合同标的交付</w:t>
      </w:r>
    </w:p>
    <w:p w14:paraId="0BEE410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4.1交付时间：___________</w:t>
      </w:r>
    </w:p>
    <w:p w14:paraId="6E817DC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4.2交付地点：___________</w:t>
      </w:r>
    </w:p>
    <w:p w14:paraId="637D5EB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4.3交付条件：___________</w:t>
      </w:r>
    </w:p>
    <w:p w14:paraId="7222C3C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4.4供货要求：</w:t>
      </w:r>
    </w:p>
    <w:p w14:paraId="52FA07E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31F08D3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05F90B1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6A4253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14:paraId="1FB9178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(4)乙方完全遵守《中华人民共和国劳动合同法》有关规定和《中华人民共和国妇女权益保障法》中关于“劳动和社会保障权益”的有关要求。</w:t>
      </w:r>
    </w:p>
    <w:p w14:paraId="43D1F49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（5）其他供货要求：</w:t>
      </w:r>
    </w:p>
    <w:p w14:paraId="41442C77">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五、质量标准及要求</w:t>
      </w:r>
    </w:p>
    <w:p w14:paraId="70EDED2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5.1质量标准及要求</w:t>
      </w:r>
    </w:p>
    <w:p w14:paraId="76844EF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245FA1F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（2）其他质量要求</w:t>
      </w:r>
    </w:p>
    <w:p w14:paraId="357DAEF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5.2节能环保产品要求</w:t>
      </w:r>
    </w:p>
    <w:p w14:paraId="202D2E4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5.3质量保证范围、质量保证期及售后服务</w:t>
      </w:r>
    </w:p>
    <w:p w14:paraId="52241E2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（1）质量保证范围：___________</w:t>
      </w:r>
    </w:p>
    <w:p w14:paraId="7408BFA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（2）本合同乙方所供应的货物质量保证期自验收合格之日起{_______月。</w:t>
      </w:r>
    </w:p>
    <w:p w14:paraId="6726AB4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（3）售后服务应按法律法规和采购文件约定执行，具体如下：</w:t>
      </w:r>
    </w:p>
    <w:p w14:paraId="40F8A21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5.4商品安全责任</w:t>
      </w:r>
    </w:p>
    <w:p w14:paraId="6B6065F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商品安全责任应按照法律法规和采购文件的规定执行，具体如下：</w:t>
      </w:r>
    </w:p>
    <w:p w14:paraId="0F3A058F">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六、安装调试、验收及退、换货</w:t>
      </w:r>
    </w:p>
    <w:p w14:paraId="230850F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6.1安装调试、验收应按照采购文件、乙方响应文件的规定或约定进行，具体如下：</w:t>
      </w:r>
    </w:p>
    <w:p w14:paraId="709D4C1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6.2本项目是否邀请其他投标人参与验收：</w:t>
      </w:r>
    </w:p>
    <w:p w14:paraId="5C9C725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不邀请。  邀请，具体如下：</w:t>
      </w:r>
    </w:p>
    <w:p w14:paraId="3209B02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6.3本项目是否邀请专家参与验收：</w:t>
      </w:r>
    </w:p>
    <w:p w14:paraId="00DFD7F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不邀请。  邀请，具体如下：</w:t>
      </w:r>
    </w:p>
    <w:p w14:paraId="2F706D4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6.4本项目是否邀请国家认可的质量检测机构参与验收：</w:t>
      </w:r>
    </w:p>
    <w:p w14:paraId="1CA2625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不邀请。  邀请，具体如下：</w:t>
      </w:r>
    </w:p>
    <w:p w14:paraId="07F7273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6.5履约验收：___________</w:t>
      </w:r>
    </w:p>
    <w:p w14:paraId="4D59320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6.6退、换货：___________</w:t>
      </w:r>
    </w:p>
    <w:p w14:paraId="4A97C86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6.7其他：</w:t>
      </w:r>
    </w:p>
    <w:p w14:paraId="6ED0A706">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七、资金支付方式、条件和时间</w:t>
      </w:r>
      <w:r>
        <w:rPr>
          <w:rFonts w:hint="eastAsia" w:ascii="宋体" w:hAnsi="宋体" w:eastAsia="宋体" w:cs="宋体"/>
          <w:color w:val="auto"/>
          <w:sz w:val="24"/>
          <w:szCs w:val="24"/>
          <w:highlight w:val="none"/>
        </w:rPr>
        <w:br w:type="textWrapping"/>
      </w:r>
    </w:p>
    <w:p w14:paraId="32F7034E">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八、履约保证金</w:t>
      </w:r>
    </w:p>
    <w:p w14:paraId="26A0102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□有，□无。具体如下违约：（按照采购文件规定填写）。</w:t>
      </w:r>
    </w:p>
    <w:p w14:paraId="48ABBE5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8.1乙方向甲方缴纳人民币 元（大写： ）作为本合同的履约保证金。</w:t>
      </w:r>
    </w:p>
    <w:p w14:paraId="048F45E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8.2履约保证金缴纳形式：支票/汇票/电汇/保函等非现金形式。</w:t>
      </w:r>
    </w:p>
    <w:p w14:paraId="7B1CA90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8.3履约保证金退还： （根据实际情况填写） 。</w:t>
      </w:r>
    </w:p>
    <w:p w14:paraId="72D25EEA">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九、合同期限</w:t>
      </w:r>
      <w:r>
        <w:rPr>
          <w:rFonts w:hint="eastAsia" w:ascii="宋体" w:hAnsi="宋体" w:eastAsia="宋体" w:cs="宋体"/>
          <w:color w:val="auto"/>
          <w:sz w:val="24"/>
          <w:szCs w:val="24"/>
          <w:highlight w:val="none"/>
        </w:rPr>
        <w:br w:type="textWrapping"/>
      </w:r>
    </w:p>
    <w:p w14:paraId="46A29BF3">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十、违约责任</w:t>
      </w:r>
    </w:p>
    <w:p w14:paraId="520D6C7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10.1甲方违约责任</w:t>
      </w:r>
    </w:p>
    <w:p w14:paraId="1947376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（1）甲方无正当理由拒收乙方交付的合格产品的，甲方向乙方偿付拒收货款总值_____的违约金</w:t>
      </w:r>
    </w:p>
    <w:p w14:paraId="36C1225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（2）甲方无故逾期验收和办理合同款项支付手续的,甲方应按逾期付款总额每日_______向乙方支付违约金。</w:t>
      </w:r>
    </w:p>
    <w:p w14:paraId="24719D2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（3）其他违约情形</w:t>
      </w:r>
    </w:p>
    <w:p w14:paraId="415A2B3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w:t>
      </w:r>
    </w:p>
    <w:p w14:paraId="2DB90D7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10.2乙方违约责任</w:t>
      </w:r>
    </w:p>
    <w:p w14:paraId="4083B9B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（1）乙方逾期履行服务的，乙方应按逾期交付总额每日_______向甲方支付违约金，由甲方从待付货款中扣除。乙方无正当理由逾期超过约定日期_______仍不能交付的，视为“乙方不按合同约定履约”；</w:t>
      </w:r>
    </w:p>
    <w:p w14:paraId="49676D0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（2）乙方所交付的产品不符合合同规定及《采购文件》规定标准的，甲方有权拒收，乙方愿意更换产品但逾期交货的，按乙方逾期交货处理。乙方拒绝更换产品的，视为“乙方不按合同约定履约”；</w:t>
      </w:r>
    </w:p>
    <w:p w14:paraId="018DC1C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（3）乙方不按合同约定履约的，甲方可以解除采购合同，并对乙方已缴纳的履约保证金作“不予退还”处理。同时，乙方还须按向甲方支付违约金：</w:t>
      </w:r>
    </w:p>
    <w:p w14:paraId="6C02A50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（4）其他违约情形</w:t>
      </w:r>
    </w:p>
    <w:p w14:paraId="1A4DB7D3">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十一、不可抗力事件处理</w:t>
      </w:r>
    </w:p>
    <w:p w14:paraId="3395DC0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B78868B">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十二、保密条款</w:t>
      </w:r>
    </w:p>
    <w:p w14:paraId="1FCF027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12.1对于在采购和合同履行过程中所获悉的属于保密的内容，甲、乙双方均负有保密义务。</w:t>
      </w:r>
    </w:p>
    <w:p w14:paraId="575B062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12.2其他</w:t>
      </w:r>
    </w:p>
    <w:p w14:paraId="6C582FF0">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十三、解决争议的方法</w:t>
      </w:r>
    </w:p>
    <w:p w14:paraId="2A2FEE7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13.1甲、乙双方协商解决。</w:t>
      </w:r>
    </w:p>
    <w:p w14:paraId="19FCDE5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13.2若协商解决不成，双方明确按以下第__方式解决：</w:t>
      </w:r>
    </w:p>
    <w:p w14:paraId="0F1AFBC1">
      <w:pPr>
        <w:pStyle w:val="21"/>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1、提交仲裁委员会仲裁，具体如下：</w:t>
      </w:r>
      <w:r>
        <w:rPr>
          <w:rFonts w:hint="eastAsia" w:ascii="宋体" w:hAnsi="宋体" w:eastAsia="宋体" w:cs="宋体"/>
          <w:color w:val="auto"/>
          <w:sz w:val="24"/>
          <w:szCs w:val="24"/>
          <w:highlight w:val="none"/>
          <w:lang w:eastAsia="zh-CN"/>
        </w:rPr>
        <w:t>泉州仲裁委员会。</w:t>
      </w:r>
    </w:p>
    <w:p w14:paraId="6305BF82">
      <w:pPr>
        <w:pStyle w:val="21"/>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2、向人民法院提起诉讼，具体如下：</w:t>
      </w:r>
      <w:r>
        <w:rPr>
          <w:rFonts w:hint="eastAsia" w:ascii="宋体" w:hAnsi="宋体" w:eastAsia="宋体" w:cs="宋体"/>
          <w:color w:val="auto"/>
          <w:sz w:val="24"/>
          <w:szCs w:val="24"/>
          <w:highlight w:val="none"/>
          <w:lang w:eastAsia="zh-CN"/>
        </w:rPr>
        <w:t>甲方当地人民法院。</w:t>
      </w:r>
    </w:p>
    <w:p w14:paraId="5316B94C">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十四、合同其他条款</w:t>
      </w:r>
      <w:r>
        <w:rPr>
          <w:rFonts w:hint="eastAsia" w:ascii="宋体" w:hAnsi="宋体" w:eastAsia="宋体" w:cs="宋体"/>
          <w:color w:val="auto"/>
          <w:sz w:val="24"/>
          <w:szCs w:val="24"/>
          <w:highlight w:val="none"/>
        </w:rPr>
        <w:br w:type="textWrapping"/>
      </w:r>
    </w:p>
    <w:p w14:paraId="6094C9C5">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十五、其他约定</w:t>
      </w:r>
    </w:p>
    <w:p w14:paraId="2B9B8CE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15.1合同文件与本合同具有同等法律效力。</w:t>
      </w:r>
    </w:p>
    <w:p w14:paraId="63076A5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15.2合同生效：合同经双方法定代表人或委托代理人签字并加盖单位公章后生效。</w:t>
      </w:r>
    </w:p>
    <w:p w14:paraId="1B04421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15.3本合同未尽事宜，遵照《中华人民共和国民法典》有关条文执行。</w:t>
      </w:r>
    </w:p>
    <w:p w14:paraId="0734CC5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15.4本合同正本一式_______份，具有同等法律效力，甲方、乙方各执_______份；副本_______份，_______</w:t>
      </w:r>
    </w:p>
    <w:p w14:paraId="5FC4775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15.5本合同已用于政府采购合同融资，为本项目提供合同融资的金融机构为：_______，甲乙双方应当按照融资合同的约定进行资金使用及款项支付。</w:t>
      </w:r>
    </w:p>
    <w:p w14:paraId="035869D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14:paraId="2D9DB26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15.6其他</w:t>
      </w:r>
    </w:p>
    <w:p w14:paraId="5E7D14EF">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十六、合同附件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7688857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甲方（采购人）：</w:t>
      </w:r>
    </w:p>
    <w:p w14:paraId="1CFD000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14:paraId="65F9152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14:paraId="2642BBA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1F5AE2F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3404E11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乙方（中标或成交人）：</w:t>
      </w:r>
    </w:p>
    <w:p w14:paraId="3711319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14:paraId="4FF0B20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14:paraId="55383F0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428428C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31740AD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签订地点：__________</w:t>
      </w:r>
    </w:p>
    <w:p w14:paraId="5A05DDE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签订日期：___年___月___日</w:t>
      </w:r>
    </w:p>
    <w:p w14:paraId="57F791ED">
      <w:pPr>
        <w:pStyle w:val="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186ED87">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首次响应文件格式</w:t>
      </w:r>
    </w:p>
    <w:p w14:paraId="2E0637B7">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编制说明</w:t>
      </w:r>
    </w:p>
    <w:p w14:paraId="506C258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4498AC3A">
      <w:pPr>
        <w:pStyle w:val="21"/>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101513C">
      <w:pPr>
        <w:pStyle w:val="2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采购项目竞争性磋商</w:t>
      </w:r>
    </w:p>
    <w:p w14:paraId="4A9AA217">
      <w:pPr>
        <w:pStyle w:val="21"/>
        <w:jc w:val="center"/>
        <w:outlineLvl w:val="1"/>
        <w:rPr>
          <w:rFonts w:hint="eastAsia" w:ascii="宋体" w:hAnsi="宋体" w:eastAsia="宋体" w:cs="宋体"/>
          <w:b/>
          <w:color w:val="auto"/>
          <w:sz w:val="36"/>
          <w:highlight w:val="none"/>
        </w:rPr>
      </w:pPr>
    </w:p>
    <w:p w14:paraId="3A2DF7B7">
      <w:pPr>
        <w:pStyle w:val="21"/>
        <w:jc w:val="center"/>
        <w:outlineLvl w:val="1"/>
        <w:rPr>
          <w:rFonts w:hint="eastAsia" w:ascii="宋体" w:hAnsi="宋体" w:eastAsia="宋体" w:cs="宋体"/>
          <w:b/>
          <w:color w:val="auto"/>
          <w:sz w:val="36"/>
          <w:highlight w:val="none"/>
        </w:rPr>
      </w:pPr>
    </w:p>
    <w:p w14:paraId="0ED7A51A">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响应文件</w:t>
      </w:r>
    </w:p>
    <w:p w14:paraId="61AD87DB">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（首次）</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46FE5D43">
      <w:pPr>
        <w:pStyle w:val="21"/>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rPr>
        <w:t xml:space="preserve">                                  </w:t>
      </w:r>
    </w:p>
    <w:p w14:paraId="4DAE32FD">
      <w:pPr>
        <w:pStyle w:val="21"/>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rPr>
        <w:t xml:space="preserve">                                  </w:t>
      </w:r>
    </w:p>
    <w:p w14:paraId="12050A6C">
      <w:pPr>
        <w:pStyle w:val="21"/>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采购包：</w:t>
      </w:r>
      <w:r>
        <w:rPr>
          <w:rFonts w:hint="eastAsia" w:ascii="宋体" w:hAnsi="宋体" w:eastAsia="宋体" w:cs="宋体"/>
          <w:b/>
          <w:color w:val="auto"/>
          <w:sz w:val="28"/>
          <w:highlight w:val="none"/>
          <w:u w:val="singl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173FA497">
      <w:pPr>
        <w:pStyle w:val="21"/>
        <w:jc w:val="center"/>
        <w:outlineLvl w:val="2"/>
        <w:rPr>
          <w:rFonts w:hint="eastAsia" w:ascii="宋体" w:hAnsi="宋体" w:eastAsia="宋体" w:cs="宋体"/>
          <w:b/>
          <w:color w:val="auto"/>
          <w:sz w:val="28"/>
          <w:highlight w:val="none"/>
        </w:rPr>
      </w:pPr>
    </w:p>
    <w:p w14:paraId="19A9F044">
      <w:pPr>
        <w:pStyle w:val="21"/>
        <w:jc w:val="center"/>
        <w:outlineLvl w:val="2"/>
        <w:rPr>
          <w:rFonts w:hint="eastAsia" w:ascii="宋体" w:hAnsi="宋体" w:eastAsia="宋体" w:cs="宋体"/>
          <w:b/>
          <w:color w:val="auto"/>
          <w:sz w:val="28"/>
          <w:highlight w:val="none"/>
        </w:rPr>
      </w:pPr>
    </w:p>
    <w:p w14:paraId="3461AA04">
      <w:pPr>
        <w:pStyle w:val="21"/>
        <w:jc w:val="center"/>
        <w:outlineLvl w:val="2"/>
        <w:rPr>
          <w:rFonts w:hint="eastAsia" w:ascii="宋体" w:hAnsi="宋体" w:eastAsia="宋体" w:cs="宋体"/>
          <w:b/>
          <w:color w:val="auto"/>
          <w:sz w:val="28"/>
          <w:highlight w:val="none"/>
        </w:rPr>
      </w:pPr>
    </w:p>
    <w:p w14:paraId="2506EACC">
      <w:pPr>
        <w:pStyle w:val="21"/>
        <w:jc w:val="center"/>
        <w:outlineLvl w:val="2"/>
        <w:rPr>
          <w:rFonts w:hint="eastAsia" w:ascii="宋体" w:hAnsi="宋体" w:eastAsia="宋体" w:cs="宋体"/>
          <w:b/>
          <w:color w:val="auto"/>
          <w:sz w:val="28"/>
          <w:highlight w:val="none"/>
        </w:rPr>
      </w:pPr>
    </w:p>
    <w:p w14:paraId="3B51EC53">
      <w:pPr>
        <w:pStyle w:val="21"/>
        <w:jc w:val="center"/>
        <w:outlineLvl w:val="2"/>
        <w:rPr>
          <w:rFonts w:hint="eastAsia" w:ascii="宋体" w:hAnsi="宋体" w:eastAsia="宋体" w:cs="宋体"/>
          <w:b/>
          <w:color w:val="auto"/>
          <w:sz w:val="28"/>
          <w:highlight w:val="none"/>
        </w:rPr>
      </w:pPr>
    </w:p>
    <w:p w14:paraId="655BBE79">
      <w:pPr>
        <w:pStyle w:val="21"/>
        <w:jc w:val="center"/>
        <w:outlineLvl w:val="2"/>
        <w:rPr>
          <w:rFonts w:hint="eastAsia" w:ascii="宋体" w:hAnsi="宋体" w:eastAsia="宋体" w:cs="宋体"/>
          <w:b/>
          <w:color w:val="auto"/>
          <w:sz w:val="28"/>
          <w:highlight w:val="none"/>
        </w:rPr>
      </w:pPr>
    </w:p>
    <w:p w14:paraId="3963D6CB">
      <w:pPr>
        <w:pStyle w:val="21"/>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供应商名称：</w:t>
      </w:r>
      <w:r>
        <w:rPr>
          <w:rFonts w:hint="eastAsia" w:ascii="宋体" w:hAnsi="宋体" w:eastAsia="宋体" w:cs="宋体"/>
          <w:b/>
          <w:color w:val="auto"/>
          <w:sz w:val="28"/>
          <w:highlight w:val="none"/>
          <w:u w:val="single"/>
        </w:rPr>
        <w:t xml:space="preserve">                                  </w:t>
      </w:r>
    </w:p>
    <w:p w14:paraId="6A7D8BDE">
      <w:pPr>
        <w:pStyle w:val="21"/>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日        期：</w:t>
      </w:r>
      <w:r>
        <w:rPr>
          <w:rFonts w:hint="eastAsia" w:ascii="宋体" w:hAnsi="宋体" w:eastAsia="宋体" w:cs="宋体"/>
          <w:b/>
          <w:color w:val="auto"/>
          <w:sz w:val="28"/>
          <w:highlight w:val="none"/>
          <w:u w:val="single"/>
        </w:rPr>
        <w:t xml:space="preserve">                                 </w:t>
      </w:r>
    </w:p>
    <w:p w14:paraId="343B7F51">
      <w:pPr>
        <w:pStyle w:val="21"/>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04DECE8">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目 录</w:t>
      </w:r>
    </w:p>
    <w:p w14:paraId="59909AE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附件1：响应函</w:t>
      </w:r>
    </w:p>
    <w:p w14:paraId="361E5F1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附件2：报价一览表（含详细报价书）</w:t>
      </w:r>
    </w:p>
    <w:p w14:paraId="4772A77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附件3：资格证明文件</w:t>
      </w:r>
    </w:p>
    <w:p w14:paraId="7FBA7A0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附件4：磋商保证金凭证</w:t>
      </w:r>
    </w:p>
    <w:p w14:paraId="208C2B2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附件5：技术和商务偏离表</w:t>
      </w:r>
    </w:p>
    <w:p w14:paraId="4CFAEB4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附件6：相关技术、商务、服务响应承诺及资料</w:t>
      </w:r>
    </w:p>
    <w:p w14:paraId="056D7AD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附件7：供应商提交的其他资料</w:t>
      </w:r>
    </w:p>
    <w:p w14:paraId="2AC94B0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附件8：要求作为响应文件组成部分的其他内容（若有）</w:t>
      </w:r>
    </w:p>
    <w:p w14:paraId="60EE8660">
      <w:pPr>
        <w:pStyle w:val="21"/>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BE50E48">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附件1 磋商响应声明</w:t>
      </w:r>
    </w:p>
    <w:p w14:paraId="2169C1F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09444DB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的采购公告（或采购邀请书），我方签字代表</w:t>
      </w:r>
      <w:r>
        <w:rPr>
          <w:rFonts w:hint="eastAsia" w:ascii="宋体" w:hAnsi="宋体" w:eastAsia="宋体" w:cs="宋体"/>
          <w:color w:val="auto"/>
          <w:sz w:val="24"/>
          <w:szCs w:val="24"/>
          <w:highlight w:val="none"/>
          <w:u w:val="single"/>
        </w:rPr>
        <w:t xml:space="preserve"> （全名、职务）</w:t>
      </w:r>
      <w:r>
        <w:rPr>
          <w:rFonts w:hint="eastAsia" w:ascii="宋体" w:hAnsi="宋体" w:eastAsia="宋体" w:cs="宋体"/>
          <w:color w:val="auto"/>
          <w:sz w:val="24"/>
          <w:szCs w:val="24"/>
          <w:highlight w:val="none"/>
        </w:rPr>
        <w:t>经正式授权并代表的供应商</w:t>
      </w:r>
      <w:r>
        <w:rPr>
          <w:rFonts w:hint="eastAsia" w:ascii="宋体" w:hAnsi="宋体" w:eastAsia="宋体" w:cs="宋体"/>
          <w:color w:val="auto"/>
          <w:sz w:val="24"/>
          <w:szCs w:val="24"/>
          <w:highlight w:val="none"/>
          <w:u w:val="single"/>
        </w:rPr>
        <w:t>（供应商名称、地址）</w:t>
      </w:r>
      <w:r>
        <w:rPr>
          <w:rFonts w:hint="eastAsia" w:ascii="宋体" w:hAnsi="宋体" w:eastAsia="宋体" w:cs="宋体"/>
          <w:color w:val="auto"/>
          <w:sz w:val="24"/>
          <w:szCs w:val="24"/>
          <w:highlight w:val="none"/>
        </w:rPr>
        <w:t>提交包含下述内容的首次响应纸质文件正本</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套，副本</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套及电子文档</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套。</w:t>
      </w:r>
    </w:p>
    <w:p w14:paraId="23750D4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（1）响应函</w:t>
      </w:r>
    </w:p>
    <w:p w14:paraId="65F965D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（2）报价一览表（含详细报价书）</w:t>
      </w:r>
    </w:p>
    <w:p w14:paraId="30359E1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w:t>
      </w:r>
    </w:p>
    <w:p w14:paraId="57CCB23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（4）磋商保证金凭证</w:t>
      </w:r>
    </w:p>
    <w:p w14:paraId="27AF8A9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（5）技术和商务偏离表</w:t>
      </w:r>
    </w:p>
    <w:p w14:paraId="5B1AC39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（6）相关技术、商务、服务响应承诺及资料</w:t>
      </w:r>
    </w:p>
    <w:p w14:paraId="3BADFA3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（7）供应商提交的其他资料</w:t>
      </w:r>
    </w:p>
    <w:p w14:paraId="4BEBAE6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（8）按照磋商文件规定，要求作为响应文件组成部分的其他内容（若有）</w:t>
      </w:r>
    </w:p>
    <w:p w14:paraId="1CB3E97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2.据此函，我方宣布响应承诺如下：</w:t>
      </w:r>
    </w:p>
    <w:p w14:paraId="3F4C7E3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21F01C9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7869780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177630E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3DA8B80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2.5我方愿意向贵方提供任何与本项目磋商采购有关的数据或资料。若贵方需要，我方愿意提供我方作出的一切承诺的证明材料。</w:t>
      </w:r>
    </w:p>
    <w:p w14:paraId="57F08F4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7B28689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2.7我方承诺遵守《中华人民共和国劳动合同法》有关规定和《中华人民共和国妇女权益保障法 》中关于“劳动和社会保障权益”的有关要求。</w:t>
      </w:r>
    </w:p>
    <w:p w14:paraId="221357A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2.8我方承诺响应文件所提供的全部资料真实可靠，并接受磋商小组、采购人、采购代理机构、监管部门进一步审查其中任何资料真实性的要求</w:t>
      </w:r>
      <w:r>
        <w:rPr>
          <w:rFonts w:hint="eastAsia" w:ascii="宋体" w:hAnsi="宋体" w:eastAsia="宋体" w:cs="宋体"/>
          <w:color w:val="auto"/>
          <w:sz w:val="24"/>
          <w:szCs w:val="24"/>
          <w:highlight w:val="none"/>
        </w:rPr>
        <w:br w:type="textWrapping"/>
      </w:r>
    </w:p>
    <w:p w14:paraId="3BB509D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p>
    <w:p w14:paraId="33EDDEA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传真号：</w:t>
      </w:r>
      <w:r>
        <w:rPr>
          <w:rFonts w:hint="eastAsia" w:ascii="宋体" w:hAnsi="宋体" w:eastAsia="宋体" w:cs="宋体"/>
          <w:color w:val="auto"/>
          <w:sz w:val="24"/>
          <w:szCs w:val="24"/>
          <w:highlight w:val="none"/>
          <w:u w:val="single"/>
        </w:rPr>
        <w:t>　　　　　　</w:t>
      </w:r>
    </w:p>
    <w:p w14:paraId="4E2CFD4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联系电话（固定电话和移动电话）：</w:t>
      </w:r>
      <w:r>
        <w:rPr>
          <w:rFonts w:hint="eastAsia" w:ascii="宋体" w:hAnsi="宋体" w:eastAsia="宋体" w:cs="宋体"/>
          <w:color w:val="auto"/>
          <w:sz w:val="24"/>
          <w:szCs w:val="24"/>
          <w:highlight w:val="none"/>
          <w:u w:val="single"/>
        </w:rPr>
        <w:t>　　　　　　　　</w:t>
      </w:r>
    </w:p>
    <w:p w14:paraId="31D8289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03541FC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供应商代表电子信箱：</w:t>
      </w:r>
      <w:r>
        <w:rPr>
          <w:rFonts w:hint="eastAsia" w:ascii="宋体" w:hAnsi="宋体" w:eastAsia="宋体" w:cs="宋体"/>
          <w:color w:val="auto"/>
          <w:sz w:val="24"/>
          <w:szCs w:val="24"/>
          <w:highlight w:val="none"/>
          <w:u w:val="single"/>
        </w:rPr>
        <w:t>　　　　　　　　</w:t>
      </w:r>
    </w:p>
    <w:p w14:paraId="48CA93E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（全称并加盖公章）　　</w:t>
      </w:r>
    </w:p>
    <w:p w14:paraId="08B85D1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C533DE7">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58C1FA04">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附件2 报价一览表</w:t>
      </w:r>
    </w:p>
    <w:p w14:paraId="25723CC3">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205F4873">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116"/>
        <w:gridCol w:w="1918"/>
        <w:gridCol w:w="1918"/>
        <w:gridCol w:w="1921"/>
      </w:tblGrid>
      <w:tr w14:paraId="1A49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193F781F">
            <w:pPr>
              <w:pStyle w:val="13"/>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1241" w:type="pct"/>
            <w:tcBorders>
              <w:top w:val="single" w:color="auto" w:sz="4" w:space="0"/>
              <w:left w:val="single" w:color="auto" w:sz="4" w:space="0"/>
              <w:bottom w:val="single" w:color="auto" w:sz="4" w:space="0"/>
              <w:right w:val="single" w:color="auto" w:sz="4" w:space="0"/>
            </w:tcBorders>
            <w:vAlign w:val="center"/>
          </w:tcPr>
          <w:p w14:paraId="50C75545">
            <w:pPr>
              <w:pStyle w:val="13"/>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1125" w:type="pct"/>
            <w:tcBorders>
              <w:top w:val="single" w:color="auto" w:sz="4" w:space="0"/>
              <w:left w:val="single" w:color="auto" w:sz="4" w:space="0"/>
              <w:bottom w:val="single" w:color="auto" w:sz="4" w:space="0"/>
              <w:right w:val="single" w:color="auto" w:sz="4" w:space="0"/>
            </w:tcBorders>
            <w:vAlign w:val="center"/>
          </w:tcPr>
          <w:p w14:paraId="73DB754E">
            <w:pPr>
              <w:pStyle w:val="13"/>
              <w:tabs>
                <w:tab w:val="left" w:pos="8360"/>
              </w:tabs>
              <w:spacing w:line="360" w:lineRule="exact"/>
              <w:jc w:val="center"/>
              <w:rPr>
                <w:rFonts w:hAnsi="宋体" w:cs="宋体"/>
                <w:b/>
                <w:sz w:val="24"/>
                <w:szCs w:val="24"/>
              </w:rPr>
            </w:pPr>
            <w:r>
              <w:rPr>
                <w:rFonts w:hint="eastAsia" w:hAnsi="宋体" w:cs="宋体"/>
                <w:b/>
                <w:sz w:val="24"/>
                <w:szCs w:val="24"/>
              </w:rPr>
              <w:t>报价（元/册）</w:t>
            </w:r>
          </w:p>
        </w:tc>
        <w:tc>
          <w:tcPr>
            <w:tcW w:w="1125" w:type="pct"/>
            <w:tcBorders>
              <w:top w:val="single" w:color="auto" w:sz="4" w:space="0"/>
              <w:left w:val="single" w:color="auto" w:sz="4" w:space="0"/>
              <w:bottom w:val="single" w:color="auto" w:sz="4" w:space="0"/>
              <w:right w:val="single" w:color="auto" w:sz="4" w:space="0"/>
            </w:tcBorders>
            <w:vAlign w:val="center"/>
          </w:tcPr>
          <w:p w14:paraId="4456A683">
            <w:pPr>
              <w:pStyle w:val="13"/>
              <w:tabs>
                <w:tab w:val="left" w:pos="8360"/>
              </w:tabs>
              <w:spacing w:line="360" w:lineRule="exact"/>
              <w:jc w:val="center"/>
              <w:rPr>
                <w:rFonts w:hint="default" w:hAnsi="宋体" w:cs="宋体"/>
                <w:b/>
                <w:sz w:val="24"/>
                <w:szCs w:val="24"/>
                <w:lang w:val="en-US" w:eastAsia="zh-CN"/>
              </w:rPr>
            </w:pPr>
            <w:r>
              <w:rPr>
                <w:rFonts w:hint="eastAsia" w:hAnsi="宋体" w:cs="宋体"/>
                <w:b/>
                <w:sz w:val="24"/>
                <w:szCs w:val="24"/>
                <w:lang w:val="en-US" w:eastAsia="zh-CN"/>
              </w:rPr>
              <w:t>数量（册）</w:t>
            </w:r>
          </w:p>
        </w:tc>
        <w:tc>
          <w:tcPr>
            <w:tcW w:w="1127" w:type="pct"/>
            <w:tcBorders>
              <w:top w:val="single" w:color="auto" w:sz="4" w:space="0"/>
              <w:left w:val="single" w:color="auto" w:sz="4" w:space="0"/>
              <w:bottom w:val="single" w:color="auto" w:sz="4" w:space="0"/>
              <w:right w:val="single" w:color="auto" w:sz="4" w:space="0"/>
            </w:tcBorders>
            <w:vAlign w:val="center"/>
          </w:tcPr>
          <w:p w14:paraId="5747BFE2">
            <w:pPr>
              <w:pStyle w:val="13"/>
              <w:tabs>
                <w:tab w:val="left" w:pos="8360"/>
              </w:tabs>
              <w:spacing w:line="360" w:lineRule="exact"/>
              <w:jc w:val="center"/>
              <w:rPr>
                <w:rFonts w:hint="default" w:hAnsi="宋体" w:eastAsia="宋体" w:cs="宋体"/>
                <w:b/>
                <w:sz w:val="24"/>
                <w:szCs w:val="24"/>
                <w:lang w:val="en-US" w:eastAsia="zh-CN"/>
              </w:rPr>
            </w:pPr>
            <w:r>
              <w:rPr>
                <w:rFonts w:hint="eastAsia" w:hAnsi="宋体" w:cs="宋体"/>
                <w:b/>
                <w:sz w:val="24"/>
                <w:szCs w:val="24"/>
                <w:lang w:val="en-US" w:eastAsia="zh-CN"/>
              </w:rPr>
              <w:t>总价（元）</w:t>
            </w:r>
          </w:p>
        </w:tc>
      </w:tr>
      <w:tr w14:paraId="264F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2FE99996">
            <w:pPr>
              <w:widowControl/>
              <w:spacing w:line="360" w:lineRule="exact"/>
              <w:jc w:val="center"/>
              <w:rPr>
                <w:rFonts w:ascii="宋体" w:hAnsi="宋体" w:cs="宋体"/>
                <w:sz w:val="24"/>
              </w:rPr>
            </w:pPr>
            <w:r>
              <w:rPr>
                <w:rFonts w:hint="eastAsia" w:ascii="宋体" w:hAnsi="宋体" w:cs="宋体"/>
                <w:sz w:val="24"/>
              </w:rPr>
              <w:t>1</w:t>
            </w:r>
          </w:p>
        </w:tc>
        <w:tc>
          <w:tcPr>
            <w:tcW w:w="1241" w:type="pct"/>
            <w:tcBorders>
              <w:top w:val="single" w:color="auto" w:sz="4" w:space="0"/>
              <w:left w:val="single" w:color="auto" w:sz="4" w:space="0"/>
              <w:right w:val="single" w:color="auto" w:sz="4" w:space="0"/>
            </w:tcBorders>
            <w:vAlign w:val="center"/>
          </w:tcPr>
          <w:p w14:paraId="2BFCA0EF">
            <w:pPr>
              <w:pStyle w:val="12"/>
              <w:widowControl/>
              <w:spacing w:line="440" w:lineRule="exact"/>
              <w:jc w:val="center"/>
              <w:rPr>
                <w:rFonts w:hint="default" w:ascii="宋体" w:hAnsi="宋体" w:eastAsia="宋体" w:cs="宋体"/>
                <w:lang w:val="en-US" w:eastAsia="zh-CN"/>
              </w:rPr>
            </w:pPr>
            <w:r>
              <w:rPr>
                <w:rFonts w:hint="eastAsia" w:ascii="宋体" w:hAnsi="宋体" w:cs="宋体"/>
                <w:lang w:val="en-US" w:eastAsia="zh-CN"/>
              </w:rPr>
              <w:t>中文图书</w:t>
            </w:r>
          </w:p>
        </w:tc>
        <w:tc>
          <w:tcPr>
            <w:tcW w:w="1125" w:type="pct"/>
            <w:tcBorders>
              <w:top w:val="single" w:color="auto" w:sz="4" w:space="0"/>
              <w:left w:val="single" w:color="auto" w:sz="4" w:space="0"/>
              <w:right w:val="single" w:color="auto" w:sz="4" w:space="0"/>
            </w:tcBorders>
            <w:vAlign w:val="center"/>
          </w:tcPr>
          <w:p w14:paraId="1E33DA38">
            <w:pPr>
              <w:pStyle w:val="9"/>
              <w:tabs>
                <w:tab w:val="left" w:pos="8360"/>
              </w:tabs>
              <w:spacing w:line="360" w:lineRule="exact"/>
              <w:jc w:val="center"/>
              <w:rPr>
                <w:rFonts w:ascii="宋体" w:hAnsi="宋体" w:cs="宋体"/>
                <w:sz w:val="24"/>
                <w:szCs w:val="24"/>
                <w:u w:val="single"/>
              </w:rPr>
            </w:pPr>
          </w:p>
        </w:tc>
        <w:tc>
          <w:tcPr>
            <w:tcW w:w="1125" w:type="pct"/>
            <w:tcBorders>
              <w:top w:val="single" w:color="auto" w:sz="4" w:space="0"/>
              <w:left w:val="single" w:color="auto" w:sz="4" w:space="0"/>
              <w:right w:val="single" w:color="auto" w:sz="4" w:space="0"/>
            </w:tcBorders>
            <w:vAlign w:val="center"/>
          </w:tcPr>
          <w:p w14:paraId="37C7B8F8">
            <w:pPr>
              <w:pStyle w:val="9"/>
              <w:tabs>
                <w:tab w:val="left" w:pos="8360"/>
              </w:tabs>
              <w:spacing w:line="360" w:lineRule="exact"/>
              <w:jc w:val="center"/>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30000</w:t>
            </w:r>
          </w:p>
        </w:tc>
        <w:tc>
          <w:tcPr>
            <w:tcW w:w="1127" w:type="pct"/>
            <w:tcBorders>
              <w:top w:val="single" w:color="auto" w:sz="4" w:space="0"/>
              <w:left w:val="single" w:color="auto" w:sz="4" w:space="0"/>
              <w:right w:val="single" w:color="auto" w:sz="4" w:space="0"/>
            </w:tcBorders>
            <w:vAlign w:val="center"/>
          </w:tcPr>
          <w:p w14:paraId="61CC99D1">
            <w:pPr>
              <w:pStyle w:val="9"/>
              <w:tabs>
                <w:tab w:val="left" w:pos="8360"/>
              </w:tabs>
              <w:spacing w:line="360" w:lineRule="exact"/>
              <w:jc w:val="center"/>
              <w:rPr>
                <w:rFonts w:ascii="宋体" w:hAnsi="宋体" w:cs="宋体"/>
                <w:sz w:val="24"/>
                <w:szCs w:val="24"/>
                <w:u w:val="single"/>
              </w:rPr>
            </w:pPr>
          </w:p>
        </w:tc>
      </w:tr>
    </w:tbl>
    <w:p w14:paraId="31F6815B">
      <w:pPr>
        <w:pStyle w:val="19"/>
        <w:rPr>
          <w:rFonts w:ascii="宋体" w:hAnsi="宋体" w:eastAsia="宋体" w:cs="宋体"/>
          <w:color w:val="auto"/>
          <w:u w:val="single"/>
        </w:rPr>
      </w:pPr>
    </w:p>
    <w:p w14:paraId="58F91E88">
      <w:pPr>
        <w:pStyle w:val="19"/>
        <w:rPr>
          <w:rFonts w:ascii="宋体" w:hAnsi="宋体" w:eastAsia="宋体" w:cs="宋体"/>
          <w:color w:val="auto"/>
          <w:u w:val="single"/>
        </w:rPr>
      </w:pPr>
    </w:p>
    <w:p w14:paraId="242E4BF4">
      <w:pPr>
        <w:pStyle w:val="19"/>
        <w:rPr>
          <w:rFonts w:ascii="宋体" w:hAnsi="宋体" w:eastAsia="宋体" w:cs="宋体"/>
          <w:color w:val="auto"/>
          <w:u w:val="single"/>
        </w:rPr>
      </w:pPr>
    </w:p>
    <w:p w14:paraId="497F2C13">
      <w:pPr>
        <w:pStyle w:val="19"/>
        <w:rPr>
          <w:rFonts w:ascii="宋体" w:hAnsi="宋体" w:eastAsia="宋体" w:cs="宋体"/>
          <w:color w:val="auto"/>
          <w:u w:val="single"/>
        </w:rPr>
      </w:pPr>
    </w:p>
    <w:p w14:paraId="6FAF84BB">
      <w:pPr>
        <w:pStyle w:val="19"/>
        <w:rPr>
          <w:rFonts w:ascii="宋体" w:hAnsi="宋体" w:eastAsia="宋体" w:cs="宋体"/>
          <w:color w:val="auto"/>
          <w:u w:val="single"/>
        </w:rPr>
      </w:pPr>
    </w:p>
    <w:p w14:paraId="6F407259">
      <w:pPr>
        <w:spacing w:line="360" w:lineRule="auto"/>
        <w:ind w:firstLine="2400" w:firstLineChars="1000"/>
        <w:rPr>
          <w:rFonts w:ascii="宋体" w:hAnsi="宋体" w:cs="宋体"/>
          <w:sz w:val="24"/>
        </w:rPr>
      </w:pPr>
    </w:p>
    <w:p w14:paraId="5BC70100">
      <w:pPr>
        <w:spacing w:line="360" w:lineRule="auto"/>
        <w:ind w:firstLine="2400" w:firstLineChars="1000"/>
        <w:rPr>
          <w:rFonts w:ascii="宋体" w:hAnsi="宋体" w:cs="宋体"/>
          <w:sz w:val="24"/>
        </w:rPr>
      </w:pPr>
    </w:p>
    <w:p w14:paraId="203B057C">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2B55E5B">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E12072B">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2CDED34">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52F51F0E">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附件2-1 详细报价书</w:t>
      </w:r>
    </w:p>
    <w:p w14:paraId="311C90C4">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p>
    <w:p w14:paraId="79C00CE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7BA2541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1B5AD3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19065B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0219D57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7962AA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AF9BA63">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AEA73C3">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 资格证明文件</w:t>
      </w:r>
    </w:p>
    <w:p w14:paraId="4E5207DA">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附件3-1 参加竞争性磋商的声明函（若有）</w:t>
      </w:r>
    </w:p>
    <w:p w14:paraId="53E1A09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63F491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1、关于贵方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23259A9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2、供应商的基本概况：</w:t>
      </w:r>
    </w:p>
    <w:p w14:paraId="4C45729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2.1供应商单位名称：</w:t>
      </w:r>
      <w:r>
        <w:rPr>
          <w:rFonts w:hint="eastAsia" w:ascii="宋体" w:hAnsi="宋体" w:eastAsia="宋体" w:cs="宋体"/>
          <w:color w:val="auto"/>
          <w:sz w:val="24"/>
          <w:szCs w:val="24"/>
          <w:highlight w:val="none"/>
          <w:u w:val="single"/>
        </w:rPr>
        <w:t xml:space="preserve">           　　 　　 　　</w:t>
      </w:r>
    </w:p>
    <w:p w14:paraId="0F2728D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2.2注册地址：</w:t>
      </w:r>
      <w:r>
        <w:rPr>
          <w:rFonts w:hint="eastAsia" w:ascii="宋体" w:hAnsi="宋体" w:eastAsia="宋体" w:cs="宋体"/>
          <w:color w:val="auto"/>
          <w:sz w:val="24"/>
          <w:szCs w:val="24"/>
          <w:highlight w:val="none"/>
          <w:u w:val="single"/>
        </w:rPr>
        <w:t xml:space="preserve">           　　 　　 　　 　　</w:t>
      </w:r>
    </w:p>
    <w:p w14:paraId="3007BF8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2.3单位负责人姓名：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B2FDB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备注：“单位负责人”指单位法定代表人（供应商为法人的）或法律、法规规定代表单位行使职权的主要负责人（供应商为其他组织的）。</w:t>
      </w:r>
    </w:p>
    <w:p w14:paraId="768475B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对于接受联合体形式的磋商且供应商是联合体的，则联合体各成员都应当提交本资格证明文件。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1744EE0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6AFA194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210B1F2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86B22C2">
      <w:pPr>
        <w:pStyle w:val="21"/>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2BB47B33">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附件3-2 供应商的资格声明</w:t>
      </w:r>
    </w:p>
    <w:p w14:paraId="7A08AC6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B7492E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C5F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C2FA61">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《中华人民共和国政府采购法》第二十二条对供应商的要求</w:t>
            </w:r>
          </w:p>
        </w:tc>
        <w:tc>
          <w:tcPr>
            <w:tcW w:w="4153" w:type="dxa"/>
          </w:tcPr>
          <w:p w14:paraId="0D808DD2">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供应商对是否符合要求做如实声明</w:t>
            </w:r>
          </w:p>
        </w:tc>
      </w:tr>
      <w:tr w14:paraId="7994E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47B96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153" w:type="dxa"/>
          </w:tcPr>
          <w:p w14:paraId="2E84A81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74EEC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B5E37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tc>
        <w:tc>
          <w:tcPr>
            <w:tcW w:w="4153" w:type="dxa"/>
          </w:tcPr>
          <w:p w14:paraId="415D856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641CB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C0F65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tc>
        <w:tc>
          <w:tcPr>
            <w:tcW w:w="4153" w:type="dxa"/>
          </w:tcPr>
          <w:p w14:paraId="68362D9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3DBF1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B1A76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tc>
        <w:tc>
          <w:tcPr>
            <w:tcW w:w="4153" w:type="dxa"/>
          </w:tcPr>
          <w:p w14:paraId="7472B5D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1603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DD5AB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tc>
        <w:tc>
          <w:tcPr>
            <w:tcW w:w="4153" w:type="dxa"/>
          </w:tcPr>
          <w:p w14:paraId="08BD754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6FF41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5E0CA0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153" w:type="dxa"/>
          </w:tcPr>
          <w:p w14:paraId="61E2C6A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4BA30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8A9C38">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磋商文件对合格供应商的一般规定</w:t>
            </w:r>
          </w:p>
        </w:tc>
        <w:tc>
          <w:tcPr>
            <w:tcW w:w="4153" w:type="dxa"/>
          </w:tcPr>
          <w:p w14:paraId="6102B0BE">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供应商对是否违反一般规定做如实声明</w:t>
            </w:r>
          </w:p>
        </w:tc>
      </w:tr>
      <w:tr w14:paraId="107F1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FAE3D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0385EED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4AEDB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F2E0F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2E4AD81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0BEC8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58517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列入失信被执行人、重大税收违法案件当事人名单、政府采购严重违法失信行为记录名单的供应商，不得参加政府采购活动。</w:t>
            </w:r>
          </w:p>
        </w:tc>
        <w:tc>
          <w:tcPr>
            <w:tcW w:w="4153" w:type="dxa"/>
          </w:tcPr>
          <w:p w14:paraId="70A9E10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3B2E0D8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2、我方对上述声明的真实性、合法性、准确性、有效性负责，并愿意根据磋商文件和磋商过程中贵方要求提供全部现有资料、数据、文件等予以证实。</w:t>
      </w:r>
    </w:p>
    <w:p w14:paraId="56D0B60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备注：对于接受联合体形式的磋商且供应商是联合体的，则联合体各成员都应当提交本资格证明文件。</w:t>
      </w:r>
    </w:p>
    <w:p w14:paraId="09C59824">
      <w:pPr>
        <w:pStyle w:val="21"/>
        <w:ind w:firstLine="480"/>
        <w:jc w:val="left"/>
        <w:rPr>
          <w:rFonts w:hint="eastAsia" w:ascii="宋体" w:hAnsi="宋体" w:eastAsia="宋体" w:cs="宋体"/>
          <w:color w:val="auto"/>
          <w:sz w:val="24"/>
          <w:szCs w:val="24"/>
          <w:highlight w:val="none"/>
        </w:rPr>
      </w:pPr>
    </w:p>
    <w:p w14:paraId="77295BF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5910A00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552B371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7C04BBBD">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2B98565">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附件3-3 单位负责人授权书</w:t>
      </w:r>
    </w:p>
    <w:p w14:paraId="7548D92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091F23B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 xml:space="preserve">（填写“单位负责人全名”）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（填写“供应商代表全名”）</w:t>
      </w:r>
      <w:r>
        <w:rPr>
          <w:rFonts w:hint="eastAsia" w:ascii="宋体" w:hAnsi="宋体" w:eastAsia="宋体" w:cs="宋体"/>
          <w:color w:val="auto"/>
          <w:sz w:val="24"/>
          <w:szCs w:val="24"/>
          <w:highlight w:val="none"/>
        </w:rPr>
        <w:t>为我方的供应商代表，代表我方参加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6BC9D14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供应商代表无转委权。特此授权。</w:t>
      </w:r>
    </w:p>
    <w:p w14:paraId="124C8DBD">
      <w:pPr>
        <w:pStyle w:val="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29EEB95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442D52E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br w:type="textWrapping"/>
      </w:r>
    </w:p>
    <w:p w14:paraId="30DFBE2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4F9AE06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（全称并加盖单位公章）</w:t>
      </w:r>
    </w:p>
    <w:p w14:paraId="2B54D90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单位负责人签字或盖章：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br w:type="textWrapping"/>
      </w:r>
    </w:p>
    <w:p w14:paraId="12D156F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14:paraId="054B9FA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rPr>
        <w:t>　　　　　　　　　　</w:t>
      </w:r>
    </w:p>
    <w:p w14:paraId="69E1DEA4">
      <w:pPr>
        <w:pStyle w:val="21"/>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57B41AD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附：单位负责人、供应商代表的身份证正反面复印件</w:t>
      </w:r>
    </w:p>
    <w:p w14:paraId="390642A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要求：真实、有效、清晰</w:t>
      </w:r>
    </w:p>
    <w:p w14:paraId="7DCBDFD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F5B0C9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14:paraId="1C3DABB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2E53286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B9F3A6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4、对于接受联合体形式的磋商且供应商是联合体的，则只需要联合体的牵头方提交本授权书，在纸质响应文件正本中的本授权书应为原件</w:t>
      </w:r>
    </w:p>
    <w:p w14:paraId="55F9700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DC8AE0D">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附件3-4 营业执照等证明文件</w:t>
      </w:r>
    </w:p>
    <w:p w14:paraId="3168E38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48687EB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）供应商为法人（包括企业、事业单位和社会团体）的</w:t>
      </w:r>
    </w:p>
    <w:p w14:paraId="284C0AE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（请填写法人的具体证照名称）</w:t>
      </w:r>
      <w:r>
        <w:rPr>
          <w:rFonts w:hint="eastAsia" w:ascii="宋体" w:hAnsi="宋体" w:eastAsia="宋体" w:cs="宋体"/>
          <w:color w:val="auto"/>
          <w:sz w:val="24"/>
          <w:szCs w:val="24"/>
          <w:highlight w:val="none"/>
        </w:rPr>
        <w:t>复印件，该证明材料真实有效，否则我方负全部责任。</w:t>
      </w:r>
    </w:p>
    <w:p w14:paraId="404CE48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）供应商为非法人（包括其他组织、自然人）的</w:t>
      </w:r>
    </w:p>
    <w:p w14:paraId="0C4C9B6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（请填写非自然人的非法人的具体证照名称）</w:t>
      </w:r>
      <w:r>
        <w:rPr>
          <w:rFonts w:hint="eastAsia" w:ascii="宋体" w:hAnsi="宋体" w:eastAsia="宋体" w:cs="宋体"/>
          <w:color w:val="auto"/>
          <w:sz w:val="24"/>
          <w:szCs w:val="24"/>
          <w:highlight w:val="none"/>
        </w:rPr>
        <w:t>复印件，该证明材料真实有效，否则我方负全部责任。</w:t>
      </w:r>
    </w:p>
    <w:p w14:paraId="5D8352C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（请填写自然人的身份证件名称）</w:t>
      </w:r>
      <w:r>
        <w:rPr>
          <w:rFonts w:hint="eastAsia" w:ascii="宋体" w:hAnsi="宋体" w:eastAsia="宋体" w:cs="宋体"/>
          <w:color w:val="auto"/>
          <w:sz w:val="24"/>
          <w:szCs w:val="24"/>
          <w:highlight w:val="none"/>
        </w:rPr>
        <w:t>复印件，该证明材料真实有效，否则我方负全部责任。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04D0400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45A419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1、请供应商根据实际情况填写，在相应的（）中打“√”并选择相应的“□”（若有）后，再按照本格式的要求提供相应证明材料的复印件。</w:t>
      </w:r>
    </w:p>
    <w:p w14:paraId="478BA01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5671AC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3、对于接受联合体形式的磋商且供应商是联合体的，则联合体各成员都应当提交本资格证明文件。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3218257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410EC7E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138E5B2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38B8212C">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E1BAA3E">
      <w:pPr>
        <w:pStyle w:val="21"/>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 xml:space="preserve"> 证明材料</w:t>
      </w:r>
    </w:p>
    <w:p w14:paraId="31BDE245">
      <w:pPr>
        <w:pStyle w:val="21"/>
        <w:ind w:firstLine="480"/>
        <w:jc w:val="left"/>
        <w:rPr>
          <w:rFonts w:hint="eastAsia" w:ascii="宋体" w:hAnsi="宋体" w:eastAsia="宋体" w:cs="宋体"/>
          <w:sz w:val="24"/>
          <w:szCs w:val="24"/>
        </w:rPr>
      </w:pPr>
      <w:r>
        <w:rPr>
          <w:rFonts w:hint="eastAsia" w:ascii="宋体" w:hAnsi="宋体" w:eastAsia="宋体" w:cs="宋体"/>
          <w:sz w:val="24"/>
          <w:szCs w:val="24"/>
        </w:rPr>
        <w:t>注：根据采购文件须知前附表1第1项号的“（2）特定资格条件”要求，允许供应商采用资格承诺制的，可提供符合要求的3-</w:t>
      </w:r>
      <w:r>
        <w:rPr>
          <w:rFonts w:hint="eastAsia" w:ascii="宋体" w:hAnsi="宋体" w:eastAsia="宋体" w:cs="宋体"/>
          <w:sz w:val="24"/>
          <w:szCs w:val="24"/>
          <w:lang w:val="en-US" w:eastAsia="zh-CN"/>
        </w:rPr>
        <w:t>5</w:t>
      </w:r>
      <w:r>
        <w:rPr>
          <w:rFonts w:hint="eastAsia" w:ascii="宋体" w:hAnsi="宋体" w:eastAsia="宋体" w:cs="宋体"/>
          <w:sz w:val="24"/>
          <w:szCs w:val="24"/>
        </w:rPr>
        <w:t>-1资格承诺函，视为满足采购文件的资格要求，供应商根据响应文件格式3-</w:t>
      </w:r>
      <w:r>
        <w:rPr>
          <w:rFonts w:hint="eastAsia" w:ascii="宋体" w:hAnsi="宋体" w:eastAsia="宋体" w:cs="宋体"/>
          <w:sz w:val="24"/>
          <w:szCs w:val="24"/>
          <w:lang w:val="en-US" w:eastAsia="zh-CN"/>
        </w:rPr>
        <w:t>5</w:t>
      </w:r>
      <w:r>
        <w:rPr>
          <w:rFonts w:hint="eastAsia" w:ascii="宋体" w:hAnsi="宋体" w:eastAsia="宋体" w:cs="宋体"/>
          <w:sz w:val="24"/>
          <w:szCs w:val="24"/>
        </w:rPr>
        <w:t>-1、3-</w:t>
      </w:r>
      <w:r>
        <w:rPr>
          <w:rFonts w:hint="eastAsia" w:ascii="宋体" w:hAnsi="宋体" w:eastAsia="宋体" w:cs="宋体"/>
          <w:sz w:val="24"/>
          <w:szCs w:val="24"/>
          <w:lang w:val="en-US" w:eastAsia="zh-CN"/>
        </w:rPr>
        <w:t>5</w:t>
      </w:r>
      <w:r>
        <w:rPr>
          <w:rFonts w:hint="eastAsia" w:ascii="宋体" w:hAnsi="宋体" w:eastAsia="宋体" w:cs="宋体"/>
          <w:sz w:val="24"/>
          <w:szCs w:val="24"/>
        </w:rPr>
        <w:t>-2提供其中一种证明材料，若重复提供导致的不利后果，由供应商自行负责。</w:t>
      </w:r>
    </w:p>
    <w:p w14:paraId="5ED6B01A">
      <w:pPr>
        <w:pStyle w:val="21"/>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-1 福建省政府采购供应商资格承诺函</w:t>
      </w:r>
    </w:p>
    <w:p w14:paraId="25D0ADC5">
      <w:pPr>
        <w:pStyle w:val="21"/>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750526EE">
      <w:pPr>
        <w:pStyle w:val="21"/>
        <w:ind w:firstLine="960"/>
        <w:jc w:val="left"/>
        <w:rPr>
          <w:rFonts w:hint="default" w:ascii="宋体" w:hAnsi="宋体" w:eastAsia="宋体" w:cs="宋体"/>
          <w:sz w:val="24"/>
          <w:szCs w:val="24"/>
          <w:lang w:val="en-US" w:eastAsia="zh-CN"/>
        </w:rPr>
      </w:pPr>
      <w:r>
        <w:rPr>
          <w:rFonts w:hint="eastAsia" w:ascii="宋体" w:hAnsi="宋体" w:eastAsia="宋体" w:cs="宋体"/>
          <w:sz w:val="24"/>
          <w:szCs w:val="24"/>
        </w:rPr>
        <w:t>单位名称(自然人姓名):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13E7405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r>
        <w:rPr>
          <w:rFonts w:hint="eastAsia" w:ascii="宋体" w:hAnsi="宋体" w:eastAsia="宋体" w:cs="宋体"/>
          <w:sz w:val="24"/>
          <w:szCs w:val="24"/>
          <w:u w:val="single"/>
          <w:lang w:val="en-US" w:eastAsia="zh-CN"/>
        </w:rPr>
        <w:t xml:space="preserve">                 </w:t>
      </w:r>
    </w:p>
    <w:p w14:paraId="37FA5F5C">
      <w:pPr>
        <w:pStyle w:val="21"/>
        <w:ind w:firstLine="960"/>
        <w:jc w:val="left"/>
        <w:rPr>
          <w:rFonts w:hint="eastAsia" w:ascii="宋体" w:hAnsi="宋体" w:eastAsia="宋体" w:cs="宋体"/>
          <w:sz w:val="24"/>
          <w:szCs w:val="24"/>
        </w:rPr>
      </w:pPr>
      <w:r>
        <w:rPr>
          <w:rFonts w:hint="eastAsia" w:ascii="宋体" w:hAnsi="宋体" w:eastAsia="宋体" w:cs="宋体"/>
          <w:sz w:val="24"/>
          <w:szCs w:val="24"/>
        </w:rPr>
        <w:t>法定代表人(负责人):</w:t>
      </w:r>
      <w:r>
        <w:rPr>
          <w:rFonts w:hint="eastAsia" w:ascii="宋体" w:hAnsi="宋体" w:eastAsia="宋体" w:cs="宋体"/>
          <w:sz w:val="24"/>
          <w:szCs w:val="24"/>
          <w:u w:val="single"/>
          <w:lang w:val="en-US" w:eastAsia="zh-CN"/>
        </w:rPr>
        <w:t xml:space="preserve">                 </w:t>
      </w:r>
    </w:p>
    <w:p w14:paraId="035502C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联系地址和电话:</w:t>
      </w:r>
      <w:r>
        <w:rPr>
          <w:rFonts w:hint="eastAsia" w:ascii="宋体" w:hAnsi="宋体" w:eastAsia="宋体" w:cs="宋体"/>
          <w:sz w:val="24"/>
          <w:szCs w:val="24"/>
          <w:u w:val="single"/>
          <w:lang w:val="en-US" w:eastAsia="zh-CN"/>
        </w:rPr>
        <w:t xml:space="preserve">                 </w:t>
      </w:r>
    </w:p>
    <w:p w14:paraId="530A16A0">
      <w:pPr>
        <w:pStyle w:val="21"/>
        <w:ind w:firstLine="480"/>
        <w:jc w:val="left"/>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1B5C72FC">
      <w:pPr>
        <w:pStyle w:val="21"/>
        <w:ind w:firstLine="480"/>
        <w:jc w:val="left"/>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18150118">
      <w:pPr>
        <w:pStyle w:val="21"/>
        <w:ind w:firstLine="960"/>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E8FAA3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760E8646">
      <w:pPr>
        <w:pStyle w:val="21"/>
        <w:ind w:firstLine="960"/>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525827A3">
      <w:pPr>
        <w:pStyle w:val="21"/>
        <w:ind w:firstLine="960"/>
        <w:jc w:val="lef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4221609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108AA2A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53E5AE27">
      <w:pPr>
        <w:pStyle w:val="21"/>
        <w:ind w:firstLine="480"/>
        <w:jc w:val="left"/>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5E6B547">
      <w:pPr>
        <w:pStyle w:val="21"/>
        <w:ind w:firstLine="480"/>
        <w:jc w:val="left"/>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316D0DC">
      <w:pPr>
        <w:pStyle w:val="21"/>
        <w:ind w:firstLine="480"/>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322FFECF">
      <w:pPr>
        <w:pStyle w:val="21"/>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866C3B1">
      <w:pPr>
        <w:pStyle w:val="21"/>
        <w:ind w:firstLine="480"/>
        <w:jc w:val="left"/>
        <w:rPr>
          <w:rFonts w:hint="eastAsia" w:ascii="宋体" w:hAnsi="宋体" w:eastAsia="宋体" w:cs="宋体"/>
          <w:sz w:val="24"/>
          <w:szCs w:val="24"/>
        </w:rPr>
      </w:pPr>
      <w:r>
        <w:rPr>
          <w:rFonts w:hint="eastAsia" w:ascii="宋体" w:hAnsi="宋体" w:eastAsia="宋体" w:cs="宋体"/>
          <w:sz w:val="24"/>
          <w:szCs w:val="24"/>
        </w:rPr>
        <w:t>注：</w:t>
      </w:r>
    </w:p>
    <w:p w14:paraId="508BAD98">
      <w:pPr>
        <w:pStyle w:val="21"/>
        <w:ind w:firstLine="960"/>
        <w:jc w:val="left"/>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7AF9A802">
      <w:pPr>
        <w:pStyle w:val="21"/>
        <w:ind w:firstLine="960"/>
        <w:jc w:val="left"/>
        <w:rPr>
          <w:rFonts w:hint="eastAsia" w:ascii="宋体" w:hAnsi="宋体" w:eastAsia="宋体" w:cs="宋体"/>
          <w:sz w:val="24"/>
          <w:szCs w:val="24"/>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28683B44">
      <w:pPr>
        <w:pStyle w:val="21"/>
        <w:jc w:val="center"/>
        <w:outlineLvl w:val="2"/>
        <w:rPr>
          <w:rFonts w:ascii="仿宋_GB2312" w:hAnsi="仿宋_GB2312" w:eastAsia="仿宋_GB2312" w:cs="仿宋_GB2312"/>
          <w:b/>
          <w:sz w:val="28"/>
        </w:rPr>
      </w:pPr>
    </w:p>
    <w:p w14:paraId="0A2C7CC6">
      <w:pPr>
        <w:pStyle w:val="21"/>
        <w:jc w:val="center"/>
        <w:outlineLvl w:val="2"/>
        <w:rPr>
          <w:rFonts w:ascii="仿宋_GB2312" w:hAnsi="仿宋_GB2312" w:eastAsia="仿宋_GB2312" w:cs="仿宋_GB2312"/>
          <w:b/>
          <w:sz w:val="28"/>
        </w:rPr>
      </w:pPr>
    </w:p>
    <w:p w14:paraId="71F1AC18">
      <w:pPr>
        <w:pStyle w:val="21"/>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-2 证明材料</w:t>
      </w:r>
    </w:p>
    <w:p w14:paraId="6A165C20">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财务状况报告</w:t>
      </w:r>
    </w:p>
    <w:p w14:paraId="6304503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D741CE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）供应商提供财务报告的</w:t>
      </w:r>
    </w:p>
    <w:p w14:paraId="6A747C4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财务报告复印件，包括资产负债表、利润表、现金流量表、所有者权益变动表及其附注（若有）、会计师事务所营业执照和注册会计师资格证书，上述证明材料真实有效，否则我方负全部责任。</w:t>
      </w:r>
    </w:p>
    <w:p w14:paraId="3312E22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5F61C28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14:paraId="1AEFB1E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）供应商提供资信证明的</w:t>
      </w:r>
    </w:p>
    <w:p w14:paraId="18A106D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09BDC59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□自然人适用（包括企业、事业单位、社会团体和其他组织）：现附上我方银行：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r>
        <w:rPr>
          <w:rFonts w:hint="eastAsia" w:ascii="宋体" w:hAnsi="宋体" w:eastAsia="宋体" w:cs="宋体"/>
          <w:color w:val="auto"/>
          <w:sz w:val="24"/>
          <w:szCs w:val="24"/>
          <w:highlight w:val="none"/>
        </w:rPr>
        <w:br w:type="textWrapping"/>
      </w:r>
    </w:p>
    <w:p w14:paraId="762E863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※注意事项：</w:t>
      </w:r>
    </w:p>
    <w:p w14:paraId="6F93F4D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5EDA6EE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2、供应商提供的财务报告复印件（成立年限按照首次响应文件递交截止时间推算）应符合下列规定：</w:t>
      </w:r>
    </w:p>
    <w:p w14:paraId="2C7D93E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2.1成立年限满1年及以上的供应商，提供经审计的上一年度的年度财务报告。</w:t>
      </w:r>
    </w:p>
    <w:p w14:paraId="34C09F9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2.2成立年限满半年但不足1年的供应商，提供该半年度中任一季度的季度财务报告或该半年度的半年度财务报告。</w:t>
      </w:r>
    </w:p>
    <w:p w14:paraId="695D3457">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※无法按照本格式注意事项第2.1、2.2条规定提供财务报告复印件的供应商，应按照本格式注意事项的要求选择提供资信证明复印件。</w:t>
      </w:r>
    </w:p>
    <w:p w14:paraId="0669767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3、对于接受联合体形式的磋商且供应商是联合体的，则联合体各成员都应当提交本资格证明文件。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45D4431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23A0C5F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88F229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596B22A">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0B35975">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依法缴纳税收证明材料</w:t>
      </w:r>
    </w:p>
    <w:p w14:paraId="24D2C19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E91CB1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1、依法缴纳税收的供应商</w:t>
      </w:r>
    </w:p>
    <w:p w14:paraId="0A0D597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1093D05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7065F0B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0FD0587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4D95ED5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2、依法减免税收的供应商</w:t>
      </w:r>
    </w:p>
    <w:p w14:paraId="05B8132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）现附上我方依法免税证明材料复印件，上述证明材料真实有效，否则我方负全部责任。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BF426F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7688EB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1、请供应商根据实际情况填写，在相应的（）中打“√”，并按照本格式的要求提供相应证明材料的复印件。</w:t>
      </w:r>
    </w:p>
    <w:p w14:paraId="1195DF9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2、供应商提供的税收凭据复印件应符合下列规定：</w:t>
      </w:r>
    </w:p>
    <w:p w14:paraId="2D48E6A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14:paraId="131E033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2.2首次响应文件递交截止时间的当月成立的供应商，视同满足本项资格条件要求。</w:t>
      </w:r>
    </w:p>
    <w:p w14:paraId="01AE3B8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2.3若为依法免税范围的供应商，提供依法免税证明材料的，视同满足本项资格条件要求。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809292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66503E4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7E3C2EA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6867E5BD">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48203F1">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依法缴纳社会保障资金证明材料</w:t>
      </w:r>
    </w:p>
    <w:p w14:paraId="3D23544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550D479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1、依法缴纳社会保障资金的供应商</w:t>
      </w:r>
    </w:p>
    <w:p w14:paraId="1594582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5FCF1A4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6AEA7A0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4EDD006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5BEBD9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2、依法不需要缴纳或暂缓缴纳社会保障资金的供应商</w:t>
      </w:r>
    </w:p>
    <w:p w14:paraId="69B4B0E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（）现附上我方依法不需要缴纳社会保障资金证明材料复印件，上述证明材料真实有效，否则我方负全部责任。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D0C98E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81FBD7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1、请供应商根据实际情况填写，在相应的（）中打“√”，并按照本格式的要求提供相应证明材料的复印件。</w:t>
      </w:r>
    </w:p>
    <w:p w14:paraId="60C025B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2、供应商提供的社会保险凭据复印件应符合下列规定：</w:t>
      </w:r>
    </w:p>
    <w:p w14:paraId="0DC58B2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19FD59A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2.2首次响应文件递交截止时间的当月成立的供应商，视同满足本项资格条件要求。</w:t>
      </w:r>
    </w:p>
    <w:p w14:paraId="4368777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2.3若为依法不需要缴纳或暂缓缴纳社会保障资金的供应商，提供依法不需要缴纳或暂缓缴纳社会保障资金证明材料的，视同满足本项资格条件要求。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4A98C61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37FAD34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2AC3CE5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63C8B1D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6B3EF12">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 xml:space="preserve"> 具备履行合同所必需设备和专业技术能力证明材料</w:t>
      </w:r>
    </w:p>
    <w:p w14:paraId="3FAE6283">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声明函</w:t>
      </w:r>
    </w:p>
    <w:p w14:paraId="72589F5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E24D86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我方具备履行合同所必需的设备和专业技术能力，并对本声明承诺的真实性负责，否则产生不利后果由我方承担责任。</w:t>
      </w:r>
    </w:p>
    <w:p w14:paraId="5C53C11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53B224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177D66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14:paraId="46C277D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07039F9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3.对于接受联合体形式的磋商且供应商是联合体的，则联合体各成员都应当提交本资格证明文件。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DEDD72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3327909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1E36688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6F83349">
      <w:pPr>
        <w:pStyle w:val="21"/>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252A7DC9">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 xml:space="preserve"> 信用记录查询结果</w:t>
      </w:r>
    </w:p>
    <w:p w14:paraId="592023D3">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(采购人或采购代理机构)     </w:t>
      </w:r>
    </w:p>
    <w:p w14:paraId="69E683F8">
      <w:pPr>
        <w:pStyle w:val="12"/>
        <w:widowControl/>
        <w:spacing w:before="60" w:beforeAutospacing="0" w:after="60" w:afterAutospacing="0" w:line="348" w:lineRule="atLeast"/>
        <w:ind w:firstLine="384"/>
        <w:rPr>
          <w:rFonts w:hint="eastAsia" w:ascii="宋体" w:hAnsi="宋体" w:cs="宋体"/>
          <w:color w:val="auto"/>
          <w:sz w:val="24"/>
          <w:szCs w:val="24"/>
          <w:highlight w:val="none"/>
        </w:rPr>
      </w:pPr>
      <w:r>
        <w:rPr>
          <w:rFonts w:hint="eastAsia" w:ascii="宋体" w:hAnsi="宋体" w:cs="宋体"/>
          <w:color w:val="auto"/>
          <w:sz w:val="24"/>
          <w:szCs w:val="24"/>
          <w:highlight w:val="none"/>
        </w:rPr>
        <w:t>现附上截至</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时我方通过“信用中国”网站（www.creditchina.gov.cn）获取的我方信用信息查询结果</w:t>
      </w:r>
      <w:r>
        <w:rPr>
          <w:rFonts w:hint="eastAsia" w:ascii="宋体" w:hAnsi="宋体" w:cs="宋体"/>
          <w:color w:val="auto"/>
          <w:sz w:val="24"/>
          <w:szCs w:val="24"/>
          <w:highlight w:val="none"/>
          <w:u w:val="single"/>
        </w:rPr>
        <w:t>（填写具体份数）</w:t>
      </w:r>
      <w:r>
        <w:rPr>
          <w:rFonts w:hint="eastAsia" w:ascii="宋体" w:hAnsi="宋体" w:cs="宋体"/>
          <w:color w:val="auto"/>
          <w:sz w:val="24"/>
          <w:szCs w:val="24"/>
          <w:highlight w:val="none"/>
        </w:rPr>
        <w:t>份、通过中国政府采购网（www.ccgp.gov.cn）获取的我方信用信息查询结果</w:t>
      </w:r>
      <w:r>
        <w:rPr>
          <w:rFonts w:hint="eastAsia" w:ascii="宋体" w:hAnsi="宋体" w:cs="宋体"/>
          <w:color w:val="auto"/>
          <w:sz w:val="24"/>
          <w:szCs w:val="24"/>
          <w:highlight w:val="none"/>
          <w:u w:val="single"/>
        </w:rPr>
        <w:t>（填写具体份数）</w:t>
      </w:r>
      <w:r>
        <w:rPr>
          <w:rFonts w:hint="eastAsia" w:ascii="宋体" w:hAnsi="宋体" w:cs="宋体"/>
          <w:color w:val="auto"/>
          <w:sz w:val="24"/>
          <w:szCs w:val="24"/>
          <w:highlight w:val="none"/>
        </w:rPr>
        <w:t>份，上述信用信息查询结果真实有效，否则我方负全部责任。</w:t>
      </w:r>
    </w:p>
    <w:p w14:paraId="235B4E3C">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04CFDEDF">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★注意：</w:t>
      </w:r>
    </w:p>
    <w:p w14:paraId="2F87D0E5">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1、供应商应</w:t>
      </w:r>
      <w:r>
        <w:rPr>
          <w:rStyle w:val="17"/>
          <w:rFonts w:hint="eastAsia" w:ascii="宋体" w:hAnsi="宋体" w:cs="宋体"/>
          <w:color w:val="auto"/>
          <w:sz w:val="24"/>
          <w:szCs w:val="24"/>
          <w:highlight w:val="none"/>
        </w:rPr>
        <w:t>同时提供</w:t>
      </w:r>
      <w:r>
        <w:rPr>
          <w:rFonts w:hint="eastAsia" w:ascii="宋体" w:hAnsi="宋体" w:cs="宋体"/>
          <w:color w:val="auto"/>
          <w:sz w:val="24"/>
          <w:szCs w:val="24"/>
          <w:highlight w:val="none"/>
        </w:rPr>
        <w:t>在磋商文件要求的首次响应文件递交截止时点前通过上述2个网站获取的信用信息查询结果，信用信息查询结果应为从上述网站获取的查询结果原始页面的打印件或完整截图</w:t>
      </w:r>
      <w:r>
        <w:rPr>
          <w:rStyle w:val="17"/>
          <w:rFonts w:hint="eastAsia" w:ascii="宋体" w:hAnsi="宋体" w:cs="宋体"/>
          <w:color w:val="auto"/>
          <w:sz w:val="24"/>
          <w:szCs w:val="24"/>
          <w:highlight w:val="none"/>
        </w:rPr>
        <w:t>。</w:t>
      </w:r>
    </w:p>
    <w:p w14:paraId="6E19BC19">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2、若本项目接受联合体响应磋商且供应商为联合体，则联合体各成员均应</w:t>
      </w:r>
      <w:r>
        <w:rPr>
          <w:rStyle w:val="17"/>
          <w:rFonts w:hint="eastAsia" w:ascii="宋体" w:hAnsi="宋体" w:cs="宋体"/>
          <w:color w:val="auto"/>
          <w:sz w:val="24"/>
          <w:szCs w:val="24"/>
          <w:highlight w:val="none"/>
        </w:rPr>
        <w:t>同时提供</w:t>
      </w:r>
      <w:r>
        <w:rPr>
          <w:rFonts w:hint="eastAsia" w:ascii="宋体" w:hAnsi="宋体" w:cs="宋体"/>
          <w:color w:val="auto"/>
          <w:sz w:val="24"/>
          <w:szCs w:val="24"/>
          <w:highlight w:val="none"/>
        </w:rPr>
        <w:t>在磋商文件要求的首次响应文件截止时点前通过上述2个网站获取的联合体各方的信用信息查询结果，信用信息查询结果应为从上述网站获取的查询结果原始页面的完整截图或打印件。</w:t>
      </w:r>
    </w:p>
    <w:p w14:paraId="4BBEC5FB">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3、联合体成员存在不良信用记录的，视同联合体存在不良信用记录，</w:t>
      </w:r>
      <w:r>
        <w:rPr>
          <w:rStyle w:val="17"/>
          <w:rFonts w:hint="eastAsia" w:ascii="宋体" w:hAnsi="宋体" w:cs="宋体"/>
          <w:color w:val="auto"/>
          <w:sz w:val="24"/>
          <w:szCs w:val="24"/>
          <w:highlight w:val="none"/>
        </w:rPr>
        <w:t>其响应文件将被否决。</w:t>
      </w:r>
    </w:p>
    <w:p w14:paraId="4BAF6CD0">
      <w:pPr>
        <w:pStyle w:val="12"/>
        <w:widowControl/>
        <w:spacing w:before="60" w:beforeAutospacing="0" w:after="60" w:afterAutospacing="0" w:line="348" w:lineRule="atLeast"/>
        <w:rPr>
          <w:rFonts w:hint="eastAsia" w:ascii="宋体" w:hAnsi="宋体" w:cs="宋体"/>
          <w:color w:val="auto"/>
          <w:sz w:val="24"/>
          <w:szCs w:val="24"/>
          <w:highlight w:val="none"/>
        </w:rPr>
      </w:pPr>
      <w:r>
        <w:rPr>
          <w:rStyle w:val="17"/>
          <w:rFonts w:hint="eastAsia" w:ascii="宋体" w:hAnsi="宋体" w:cs="宋体"/>
          <w:color w:val="auto"/>
          <w:sz w:val="24"/>
          <w:szCs w:val="24"/>
          <w:highlight w:val="none"/>
        </w:rPr>
        <w:t>※除上述规定外，信用记录的其他有关规定（包括但不限于：信用信息的查询渠道及截止时点、查询记录和证据留存的具体方式、使用规则等内容）详见磋商文件第一章。 </w:t>
      </w:r>
    </w:p>
    <w:p w14:paraId="2187F07B">
      <w:pPr>
        <w:pStyle w:val="21"/>
        <w:ind w:firstLine="480"/>
        <w:jc w:val="left"/>
        <w:rPr>
          <w:rFonts w:hint="eastAsia" w:ascii="宋体" w:hAnsi="宋体" w:eastAsia="宋体" w:cs="宋体"/>
          <w:color w:val="auto"/>
          <w:sz w:val="24"/>
          <w:szCs w:val="24"/>
          <w:highlight w:val="none"/>
        </w:rPr>
      </w:pPr>
    </w:p>
    <w:p w14:paraId="50D9659D">
      <w:pPr>
        <w:pStyle w:val="21"/>
        <w:ind w:firstLine="480"/>
        <w:jc w:val="left"/>
        <w:rPr>
          <w:rFonts w:hint="eastAsia" w:ascii="宋体" w:hAnsi="宋体" w:eastAsia="宋体" w:cs="宋体"/>
          <w:color w:val="auto"/>
          <w:sz w:val="24"/>
          <w:szCs w:val="24"/>
          <w:highlight w:val="none"/>
        </w:rPr>
      </w:pPr>
    </w:p>
    <w:p w14:paraId="7DD2D8BE">
      <w:pPr>
        <w:pStyle w:val="21"/>
        <w:ind w:firstLine="480"/>
        <w:jc w:val="left"/>
        <w:rPr>
          <w:rFonts w:hint="eastAsia" w:ascii="宋体" w:hAnsi="宋体" w:eastAsia="宋体" w:cs="宋体"/>
          <w:color w:val="auto"/>
          <w:sz w:val="24"/>
          <w:szCs w:val="24"/>
          <w:highlight w:val="none"/>
        </w:rPr>
      </w:pPr>
    </w:p>
    <w:p w14:paraId="7BA8A31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7184148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5C7D1FD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9159CC6">
      <w:pPr>
        <w:pStyle w:val="21"/>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page"/>
      </w:r>
    </w:p>
    <w:p w14:paraId="2B4B4990">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参加采购活动前三年内在经营活动中没有重大违法记录书面声明</w:t>
      </w:r>
    </w:p>
    <w:p w14:paraId="122FAE5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51811C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r>
        <w:rPr>
          <w:rFonts w:hint="eastAsia" w:ascii="宋体" w:hAnsi="宋体" w:eastAsia="宋体" w:cs="宋体"/>
          <w:color w:val="auto"/>
          <w:sz w:val="24"/>
          <w:szCs w:val="24"/>
          <w:highlight w:val="none"/>
        </w:rPr>
        <w:br w:type="textWrapping"/>
      </w:r>
    </w:p>
    <w:p w14:paraId="059C831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特此申明。</w:t>
      </w:r>
      <w:r>
        <w:rPr>
          <w:rFonts w:hint="eastAsia" w:ascii="宋体" w:hAnsi="宋体" w:eastAsia="宋体" w:cs="宋体"/>
          <w:color w:val="auto"/>
          <w:sz w:val="24"/>
          <w:szCs w:val="24"/>
          <w:highlight w:val="none"/>
        </w:rPr>
        <w:br w:type="textWrapping"/>
      </w:r>
    </w:p>
    <w:p w14:paraId="7C052FBB">
      <w:pPr>
        <w:pStyle w:val="21"/>
        <w:ind w:firstLine="480"/>
        <w:jc w:val="left"/>
        <w:rPr>
          <w:rFonts w:hint="eastAsia" w:ascii="宋体" w:hAnsi="宋体" w:eastAsia="宋体" w:cs="宋体"/>
          <w:color w:val="auto"/>
          <w:sz w:val="24"/>
          <w:szCs w:val="24"/>
          <w:highlight w:val="none"/>
        </w:rPr>
      </w:pPr>
    </w:p>
    <w:p w14:paraId="425F50E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1D94223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5BC36D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CF158B8">
      <w:pPr>
        <w:pStyle w:val="21"/>
        <w:ind w:firstLine="480"/>
        <w:jc w:val="left"/>
        <w:rPr>
          <w:rFonts w:hint="eastAsia" w:ascii="宋体" w:hAnsi="宋体" w:eastAsia="宋体" w:cs="宋体"/>
          <w:color w:val="auto"/>
          <w:highlight w:val="none"/>
        </w:rPr>
      </w:pPr>
    </w:p>
    <w:p w14:paraId="5FFFAA4B">
      <w:pPr>
        <w:pStyle w:val="21"/>
        <w:ind w:firstLine="480"/>
        <w:jc w:val="left"/>
        <w:rPr>
          <w:rFonts w:hint="eastAsia" w:ascii="宋体" w:hAnsi="宋体" w:eastAsia="宋体" w:cs="宋体"/>
          <w:color w:val="auto"/>
          <w:highlight w:val="none"/>
        </w:rPr>
      </w:pPr>
    </w:p>
    <w:p w14:paraId="721E52C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※注意：</w:t>
      </w:r>
    </w:p>
    <w:p w14:paraId="0DCFA27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D17D40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2、请供应商根据实际情况如实声明，否则视为提供虚假材料。</w:t>
      </w:r>
    </w:p>
    <w:p w14:paraId="1F081B49">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E86CE39">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其它资格证明文件</w:t>
      </w:r>
    </w:p>
    <w:p w14:paraId="181D4142">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（若有）</w:t>
      </w:r>
    </w:p>
    <w:p w14:paraId="557FF34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790B6AD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2、若磋商文件规定接受联合体形式且供应商为联合体的，涉及联合体成员的其它资格证明文件在此处提供相关证明材料，并加盖供应商单位公章。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753E15CC">
      <w:pPr>
        <w:pStyle w:val="21"/>
        <w:ind w:firstLine="480"/>
        <w:jc w:val="left"/>
        <w:rPr>
          <w:rFonts w:hint="eastAsia" w:ascii="宋体" w:hAnsi="宋体" w:eastAsia="宋体" w:cs="宋体"/>
          <w:color w:val="auto"/>
          <w:sz w:val="24"/>
          <w:szCs w:val="24"/>
          <w:highlight w:val="none"/>
        </w:rPr>
      </w:pPr>
    </w:p>
    <w:p w14:paraId="1B26666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4165C95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3FA729A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6889CE26">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F6FF1C4">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附件4 磋商保证金凭证</w:t>
      </w:r>
    </w:p>
    <w:p w14:paraId="6C1776E8">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编制说明</w:t>
      </w:r>
    </w:p>
    <w:p w14:paraId="2596581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1、在此项下提交的“磋商保证金”材料可使用转账凭证复印件。</w:t>
      </w:r>
    </w:p>
    <w:p w14:paraId="4848F24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2、磋商保证金是否已提交按照磋商文件规定执行。</w:t>
      </w:r>
    </w:p>
    <w:p w14:paraId="469FE974">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DE0B783">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附件5-1 技术和服务要求响应表</w:t>
      </w:r>
    </w:p>
    <w:p w14:paraId="1924AC5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（全称加盖单位公章）</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7BFC9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8856F4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519" w:type="dxa"/>
          </w:tcPr>
          <w:p w14:paraId="36D316F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章节条目号</w:t>
            </w:r>
          </w:p>
        </w:tc>
        <w:tc>
          <w:tcPr>
            <w:tcW w:w="2026" w:type="dxa"/>
          </w:tcPr>
          <w:p w14:paraId="1532AF7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竞争性磋商文件规定的技术和服务要求</w:t>
            </w:r>
          </w:p>
        </w:tc>
        <w:tc>
          <w:tcPr>
            <w:tcW w:w="2026" w:type="dxa"/>
          </w:tcPr>
          <w:p w14:paraId="204FF0D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响应文件响应承诺</w:t>
            </w:r>
          </w:p>
        </w:tc>
        <w:tc>
          <w:tcPr>
            <w:tcW w:w="2026" w:type="dxa"/>
          </w:tcPr>
          <w:p w14:paraId="50B4B4A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2334C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480C091">
            <w:pPr>
              <w:rPr>
                <w:rFonts w:hint="eastAsia" w:ascii="宋体" w:hAnsi="宋体" w:eastAsia="宋体" w:cs="宋体"/>
                <w:color w:val="auto"/>
                <w:sz w:val="24"/>
                <w:szCs w:val="24"/>
                <w:highlight w:val="none"/>
              </w:rPr>
            </w:pPr>
          </w:p>
        </w:tc>
        <w:tc>
          <w:tcPr>
            <w:tcW w:w="1519" w:type="dxa"/>
          </w:tcPr>
          <w:p w14:paraId="26D4889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6035B30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21B73EA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3FBB901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69BB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45631FF">
            <w:pPr>
              <w:rPr>
                <w:rFonts w:hint="eastAsia" w:ascii="宋体" w:hAnsi="宋体" w:eastAsia="宋体" w:cs="宋体"/>
                <w:color w:val="auto"/>
                <w:sz w:val="24"/>
                <w:szCs w:val="24"/>
                <w:highlight w:val="none"/>
              </w:rPr>
            </w:pPr>
          </w:p>
        </w:tc>
        <w:tc>
          <w:tcPr>
            <w:tcW w:w="1519" w:type="dxa"/>
          </w:tcPr>
          <w:p w14:paraId="4C28284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56B5EBC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6528394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4E68CCF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640CB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1DD784B">
            <w:pPr>
              <w:rPr>
                <w:rFonts w:hint="eastAsia" w:ascii="宋体" w:hAnsi="宋体" w:eastAsia="宋体" w:cs="宋体"/>
                <w:color w:val="auto"/>
                <w:sz w:val="24"/>
                <w:szCs w:val="24"/>
                <w:highlight w:val="none"/>
              </w:rPr>
            </w:pPr>
          </w:p>
        </w:tc>
        <w:tc>
          <w:tcPr>
            <w:tcW w:w="1519" w:type="dxa"/>
          </w:tcPr>
          <w:p w14:paraId="47CABBF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42D8C8F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1CAF2AE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7C46241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04466712">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7D48C5C">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58669AC">
      <w:pPr>
        <w:pStyle w:val="21"/>
        <w:ind w:firstLine="480"/>
        <w:jc w:val="left"/>
        <w:rPr>
          <w:rFonts w:hint="eastAsia" w:ascii="宋体" w:hAnsi="宋体" w:eastAsia="宋体" w:cs="宋体"/>
          <w:color w:val="auto"/>
          <w:sz w:val="24"/>
          <w:szCs w:val="24"/>
          <w:highlight w:val="none"/>
        </w:rPr>
      </w:pPr>
    </w:p>
    <w:p w14:paraId="218CA23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5BEF1F5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7BDD081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93C3BA2">
      <w:pPr>
        <w:pStyle w:val="21"/>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564D5DC8">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附件5-2        商务条件和其它事项响应表</w:t>
      </w:r>
    </w:p>
    <w:p w14:paraId="0EFF717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（全称加盖单位公章）</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2EF3B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DB74D8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519" w:type="dxa"/>
          </w:tcPr>
          <w:p w14:paraId="05023DE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章节条目号</w:t>
            </w:r>
          </w:p>
        </w:tc>
        <w:tc>
          <w:tcPr>
            <w:tcW w:w="2026" w:type="dxa"/>
          </w:tcPr>
          <w:p w14:paraId="22E2FF8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竞争性磋商文件规定的商务条件要求</w:t>
            </w:r>
          </w:p>
        </w:tc>
        <w:tc>
          <w:tcPr>
            <w:tcW w:w="2026" w:type="dxa"/>
          </w:tcPr>
          <w:p w14:paraId="5AAE026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响应文件响应承诺</w:t>
            </w:r>
          </w:p>
        </w:tc>
        <w:tc>
          <w:tcPr>
            <w:tcW w:w="2026" w:type="dxa"/>
          </w:tcPr>
          <w:p w14:paraId="7B7EFB6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712BA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2AF2D2D">
            <w:pPr>
              <w:rPr>
                <w:rFonts w:hint="eastAsia" w:ascii="宋体" w:hAnsi="宋体" w:eastAsia="宋体" w:cs="宋体"/>
                <w:color w:val="auto"/>
                <w:sz w:val="24"/>
                <w:szCs w:val="24"/>
                <w:highlight w:val="none"/>
              </w:rPr>
            </w:pPr>
          </w:p>
        </w:tc>
        <w:tc>
          <w:tcPr>
            <w:tcW w:w="1519" w:type="dxa"/>
          </w:tcPr>
          <w:p w14:paraId="2929F7F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0C4CD1F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36B2825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1122D2D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A3DB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9F9D7FF">
            <w:pPr>
              <w:rPr>
                <w:rFonts w:hint="eastAsia" w:ascii="宋体" w:hAnsi="宋体" w:eastAsia="宋体" w:cs="宋体"/>
                <w:color w:val="auto"/>
                <w:sz w:val="24"/>
                <w:szCs w:val="24"/>
                <w:highlight w:val="none"/>
              </w:rPr>
            </w:pPr>
          </w:p>
        </w:tc>
        <w:tc>
          <w:tcPr>
            <w:tcW w:w="1519" w:type="dxa"/>
          </w:tcPr>
          <w:p w14:paraId="63B81F6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5CDB48B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63EE257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1DBECB3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2B640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9250AE0">
            <w:pPr>
              <w:rPr>
                <w:rFonts w:hint="eastAsia" w:ascii="宋体" w:hAnsi="宋体" w:eastAsia="宋体" w:cs="宋体"/>
                <w:color w:val="auto"/>
                <w:sz w:val="24"/>
                <w:szCs w:val="24"/>
                <w:highlight w:val="none"/>
              </w:rPr>
            </w:pPr>
          </w:p>
        </w:tc>
        <w:tc>
          <w:tcPr>
            <w:tcW w:w="1519" w:type="dxa"/>
          </w:tcPr>
          <w:p w14:paraId="7FD234D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068B994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74432B5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1433F5A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6F0D1F6B">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518E6F9">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C6CA4FD">
      <w:pPr>
        <w:pStyle w:val="21"/>
        <w:ind w:firstLine="480"/>
        <w:jc w:val="left"/>
        <w:rPr>
          <w:rFonts w:hint="eastAsia" w:ascii="宋体" w:hAnsi="宋体" w:eastAsia="宋体" w:cs="宋体"/>
          <w:color w:val="auto"/>
          <w:sz w:val="24"/>
          <w:szCs w:val="24"/>
          <w:highlight w:val="none"/>
        </w:rPr>
      </w:pPr>
    </w:p>
    <w:p w14:paraId="105C456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047E455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5B3D829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2F8A96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9120C65">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附件6 相关技术、商务、服务响应承诺及资料</w:t>
      </w:r>
    </w:p>
    <w:p w14:paraId="0082660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AD2AE3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4511EBF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2.如果没有特别要求的，供应商根据磋商文件的要求以及特点，提供相关技术、商务、服务响应承诺及资料，格式自拟。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3EE7450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280B192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39BFE03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5274F35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4096A35">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r>
        <w:rPr>
          <w:rFonts w:hint="eastAsia" w:ascii="宋体" w:hAnsi="宋体" w:eastAsia="宋体" w:cs="宋体"/>
          <w:b/>
          <w:color w:val="auto"/>
          <w:sz w:val="28"/>
          <w:highlight w:val="none"/>
        </w:rPr>
        <w:t>要求作为响应文件组成部分的其他内容（若有）</w:t>
      </w:r>
    </w:p>
    <w:p w14:paraId="4C61932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795852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516433B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2、供应商根据自身实际情况编写有关资料包括如供应商单位简介、竞争性磋商文件要求提供或供应商自已认为体现自身优势，需要补充说明的其它资料，格式自拟。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23767E7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3DEA0C0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D21280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6A7D4BF">
      <w:pPr>
        <w:pStyle w:val="21"/>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冬青黑体简体中文 W3">
    <w:altName w:val="黑体"/>
    <w:panose1 w:val="020B0300000000000000"/>
    <w:charset w:val="86"/>
    <w:family w:val="auto"/>
    <w:pitch w:val="default"/>
    <w:sig w:usb0="00000000" w:usb1="0000000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FC07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0E987">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00E987">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964F9"/>
    <w:multiLevelType w:val="singleLevel"/>
    <w:tmpl w:val="BDE964F9"/>
    <w:lvl w:ilvl="0" w:tentative="0">
      <w:start w:val="4"/>
      <w:numFmt w:val="chineseCounting"/>
      <w:suff w:val="nothing"/>
      <w:lvlText w:val="%1、"/>
      <w:lvlJc w:val="left"/>
      <w:rPr>
        <w:rFonts w:hint="eastAsia"/>
      </w:rPr>
    </w:lvl>
  </w:abstractNum>
  <w:abstractNum w:abstractNumId="1">
    <w:nsid w:val="231F4AD6"/>
    <w:multiLevelType w:val="singleLevel"/>
    <w:tmpl w:val="231F4AD6"/>
    <w:lvl w:ilvl="0" w:tentative="0">
      <w:start w:val="4"/>
      <w:numFmt w:val="upperLetter"/>
      <w:suff w:val="nothing"/>
      <w:lvlText w:val="%1、"/>
      <w:lvlJc w:val="left"/>
    </w:lvl>
  </w:abstractNum>
  <w:abstractNum w:abstractNumId="2">
    <w:nsid w:val="33CFB67E"/>
    <w:multiLevelType w:val="singleLevel"/>
    <w:tmpl w:val="33CFB67E"/>
    <w:lvl w:ilvl="0" w:tentative="0">
      <w:start w:val="1"/>
      <w:numFmt w:val="decimal"/>
      <w:suff w:val="nothing"/>
      <w:lvlText w:val="（%1）"/>
      <w:lvlJc w:val="left"/>
      <w:pPr>
        <w:ind w:left="120" w:leftChars="0" w:firstLine="0" w:firstLineChars="0"/>
      </w:pPr>
    </w:lvl>
  </w:abstractNum>
  <w:abstractNum w:abstractNumId="3">
    <w:nsid w:val="6F45DCD4"/>
    <w:multiLevelType w:val="singleLevel"/>
    <w:tmpl w:val="6F45DCD4"/>
    <w:lvl w:ilvl="0" w:tentative="0">
      <w:start w:val="4"/>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庆">
    <w15:presenceInfo w15:providerId="WPS Office" w15:userId="1957522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WUyMmRlZThjZTEzYTE3MWRiZjhhMGRmY2EzNGQifQ=="/>
  </w:docVars>
  <w:rsids>
    <w:rsidRoot w:val="53B52B8D"/>
    <w:rsid w:val="00046CA0"/>
    <w:rsid w:val="000969AD"/>
    <w:rsid w:val="000B5404"/>
    <w:rsid w:val="00150EAD"/>
    <w:rsid w:val="001570FF"/>
    <w:rsid w:val="001743D5"/>
    <w:rsid w:val="00213F88"/>
    <w:rsid w:val="00240FEF"/>
    <w:rsid w:val="0026130D"/>
    <w:rsid w:val="00285085"/>
    <w:rsid w:val="003550AC"/>
    <w:rsid w:val="003A6B66"/>
    <w:rsid w:val="00496DA9"/>
    <w:rsid w:val="00537C28"/>
    <w:rsid w:val="00593490"/>
    <w:rsid w:val="006140F3"/>
    <w:rsid w:val="0066795B"/>
    <w:rsid w:val="0069744B"/>
    <w:rsid w:val="007A3406"/>
    <w:rsid w:val="0083050D"/>
    <w:rsid w:val="00846033"/>
    <w:rsid w:val="00950240"/>
    <w:rsid w:val="00951FEE"/>
    <w:rsid w:val="00A1552F"/>
    <w:rsid w:val="00A40483"/>
    <w:rsid w:val="00AE4E5E"/>
    <w:rsid w:val="00B00BD6"/>
    <w:rsid w:val="00B2494E"/>
    <w:rsid w:val="00C11035"/>
    <w:rsid w:val="00DE1BE7"/>
    <w:rsid w:val="00FB127F"/>
    <w:rsid w:val="01017684"/>
    <w:rsid w:val="01064C9A"/>
    <w:rsid w:val="01211AD4"/>
    <w:rsid w:val="012A6BDB"/>
    <w:rsid w:val="012C2953"/>
    <w:rsid w:val="01341807"/>
    <w:rsid w:val="0147153B"/>
    <w:rsid w:val="014852B3"/>
    <w:rsid w:val="01565C22"/>
    <w:rsid w:val="015E0632"/>
    <w:rsid w:val="016A347B"/>
    <w:rsid w:val="018856AF"/>
    <w:rsid w:val="018C0C9E"/>
    <w:rsid w:val="01A2062B"/>
    <w:rsid w:val="01AF0E8E"/>
    <w:rsid w:val="01B666C0"/>
    <w:rsid w:val="01B97F5E"/>
    <w:rsid w:val="01BD35AB"/>
    <w:rsid w:val="01BD7A4F"/>
    <w:rsid w:val="01BE4DA9"/>
    <w:rsid w:val="01C34939"/>
    <w:rsid w:val="01C56903"/>
    <w:rsid w:val="01CC2FA3"/>
    <w:rsid w:val="01CC5EE4"/>
    <w:rsid w:val="01D54D98"/>
    <w:rsid w:val="01DD59FB"/>
    <w:rsid w:val="01F01BD2"/>
    <w:rsid w:val="01F723F0"/>
    <w:rsid w:val="02072A78"/>
    <w:rsid w:val="020B6A0C"/>
    <w:rsid w:val="020C008E"/>
    <w:rsid w:val="021D673F"/>
    <w:rsid w:val="02251150"/>
    <w:rsid w:val="0244793D"/>
    <w:rsid w:val="025A704C"/>
    <w:rsid w:val="025D4D8E"/>
    <w:rsid w:val="02694544"/>
    <w:rsid w:val="026E00C7"/>
    <w:rsid w:val="02702D13"/>
    <w:rsid w:val="02763C0A"/>
    <w:rsid w:val="02781BC8"/>
    <w:rsid w:val="02906F11"/>
    <w:rsid w:val="02A62291"/>
    <w:rsid w:val="02B04EBD"/>
    <w:rsid w:val="02C32E43"/>
    <w:rsid w:val="02D23086"/>
    <w:rsid w:val="02EF1E8A"/>
    <w:rsid w:val="02FE20CD"/>
    <w:rsid w:val="03125B78"/>
    <w:rsid w:val="031C2553"/>
    <w:rsid w:val="032A4C70"/>
    <w:rsid w:val="03404493"/>
    <w:rsid w:val="03451AAA"/>
    <w:rsid w:val="03455F4E"/>
    <w:rsid w:val="034B4BE6"/>
    <w:rsid w:val="035241C7"/>
    <w:rsid w:val="035717DD"/>
    <w:rsid w:val="03597303"/>
    <w:rsid w:val="0365214C"/>
    <w:rsid w:val="037800D1"/>
    <w:rsid w:val="037C7496"/>
    <w:rsid w:val="03806F86"/>
    <w:rsid w:val="039B5B6E"/>
    <w:rsid w:val="03A72764"/>
    <w:rsid w:val="03B94246"/>
    <w:rsid w:val="03BD3D36"/>
    <w:rsid w:val="03C52BEB"/>
    <w:rsid w:val="03C9092D"/>
    <w:rsid w:val="03E47515"/>
    <w:rsid w:val="03EF7C67"/>
    <w:rsid w:val="04041965"/>
    <w:rsid w:val="04074FB1"/>
    <w:rsid w:val="040A2CF3"/>
    <w:rsid w:val="04133956"/>
    <w:rsid w:val="04351B1E"/>
    <w:rsid w:val="04447E44"/>
    <w:rsid w:val="044522D0"/>
    <w:rsid w:val="04640655"/>
    <w:rsid w:val="04657F2A"/>
    <w:rsid w:val="046B3792"/>
    <w:rsid w:val="04700DA8"/>
    <w:rsid w:val="047343F5"/>
    <w:rsid w:val="047D1717"/>
    <w:rsid w:val="04904FA7"/>
    <w:rsid w:val="049A5E25"/>
    <w:rsid w:val="049D5915"/>
    <w:rsid w:val="049F51EA"/>
    <w:rsid w:val="04A62A1C"/>
    <w:rsid w:val="04A9250C"/>
    <w:rsid w:val="04B2316F"/>
    <w:rsid w:val="04B30C95"/>
    <w:rsid w:val="04BA2023"/>
    <w:rsid w:val="04BF588C"/>
    <w:rsid w:val="04DA0918"/>
    <w:rsid w:val="04F512AE"/>
    <w:rsid w:val="04FA68C4"/>
    <w:rsid w:val="051A6F66"/>
    <w:rsid w:val="05243941"/>
    <w:rsid w:val="052878D5"/>
    <w:rsid w:val="052A53FB"/>
    <w:rsid w:val="052D4EEB"/>
    <w:rsid w:val="05341DD6"/>
    <w:rsid w:val="05410997"/>
    <w:rsid w:val="054B711F"/>
    <w:rsid w:val="056106F1"/>
    <w:rsid w:val="05706B86"/>
    <w:rsid w:val="057B67DF"/>
    <w:rsid w:val="057E74F5"/>
    <w:rsid w:val="057F6DC9"/>
    <w:rsid w:val="058B28CB"/>
    <w:rsid w:val="05A86320"/>
    <w:rsid w:val="05B31A1F"/>
    <w:rsid w:val="05C80770"/>
    <w:rsid w:val="05D215EF"/>
    <w:rsid w:val="05E03D0C"/>
    <w:rsid w:val="05E05ABA"/>
    <w:rsid w:val="05E76E48"/>
    <w:rsid w:val="05FB6D97"/>
    <w:rsid w:val="05FD666C"/>
    <w:rsid w:val="061439B5"/>
    <w:rsid w:val="061614DB"/>
    <w:rsid w:val="061E65E2"/>
    <w:rsid w:val="062260D2"/>
    <w:rsid w:val="06231E4A"/>
    <w:rsid w:val="064A73D7"/>
    <w:rsid w:val="065B15E4"/>
    <w:rsid w:val="065D35AE"/>
    <w:rsid w:val="065D67D4"/>
    <w:rsid w:val="06620BC5"/>
    <w:rsid w:val="06734B80"/>
    <w:rsid w:val="0676641E"/>
    <w:rsid w:val="067D59FE"/>
    <w:rsid w:val="06A64F55"/>
    <w:rsid w:val="06C158EB"/>
    <w:rsid w:val="06D51397"/>
    <w:rsid w:val="06E25862"/>
    <w:rsid w:val="06E93094"/>
    <w:rsid w:val="06EB6E0C"/>
    <w:rsid w:val="06F23CF7"/>
    <w:rsid w:val="06FF6413"/>
    <w:rsid w:val="070A66CA"/>
    <w:rsid w:val="070E6657"/>
    <w:rsid w:val="071579E5"/>
    <w:rsid w:val="0721638A"/>
    <w:rsid w:val="07261BF2"/>
    <w:rsid w:val="07400219"/>
    <w:rsid w:val="074E3835"/>
    <w:rsid w:val="074F6344"/>
    <w:rsid w:val="0774295E"/>
    <w:rsid w:val="07807554"/>
    <w:rsid w:val="07886409"/>
    <w:rsid w:val="07944DAE"/>
    <w:rsid w:val="07A174CB"/>
    <w:rsid w:val="07A62EDC"/>
    <w:rsid w:val="07AD40C1"/>
    <w:rsid w:val="07B45450"/>
    <w:rsid w:val="07C05BA3"/>
    <w:rsid w:val="07C1191B"/>
    <w:rsid w:val="07C35693"/>
    <w:rsid w:val="07D17DB0"/>
    <w:rsid w:val="07E775D3"/>
    <w:rsid w:val="07EF46DA"/>
    <w:rsid w:val="0805067B"/>
    <w:rsid w:val="08163A15"/>
    <w:rsid w:val="0822685D"/>
    <w:rsid w:val="082779D0"/>
    <w:rsid w:val="082849FC"/>
    <w:rsid w:val="08362309"/>
    <w:rsid w:val="083B6E69"/>
    <w:rsid w:val="084C38DA"/>
    <w:rsid w:val="084C7436"/>
    <w:rsid w:val="086E3851"/>
    <w:rsid w:val="08762705"/>
    <w:rsid w:val="08793FA4"/>
    <w:rsid w:val="0880607F"/>
    <w:rsid w:val="08843074"/>
    <w:rsid w:val="088766C0"/>
    <w:rsid w:val="088A7F5F"/>
    <w:rsid w:val="089A4646"/>
    <w:rsid w:val="08A47272"/>
    <w:rsid w:val="08A52FEB"/>
    <w:rsid w:val="08C16076"/>
    <w:rsid w:val="08CC0577"/>
    <w:rsid w:val="08D134AC"/>
    <w:rsid w:val="08D5567E"/>
    <w:rsid w:val="08D8516E"/>
    <w:rsid w:val="08E21B49"/>
    <w:rsid w:val="08E44573"/>
    <w:rsid w:val="08E6788B"/>
    <w:rsid w:val="08EB30F3"/>
    <w:rsid w:val="08EE04EE"/>
    <w:rsid w:val="090D12BC"/>
    <w:rsid w:val="090E23FB"/>
    <w:rsid w:val="091A12E3"/>
    <w:rsid w:val="091D7025"/>
    <w:rsid w:val="09216B15"/>
    <w:rsid w:val="092403B3"/>
    <w:rsid w:val="0926412B"/>
    <w:rsid w:val="092C1016"/>
    <w:rsid w:val="09434CDD"/>
    <w:rsid w:val="094822F4"/>
    <w:rsid w:val="094E3682"/>
    <w:rsid w:val="095119BA"/>
    <w:rsid w:val="09524F20"/>
    <w:rsid w:val="095C18FB"/>
    <w:rsid w:val="095C7B4D"/>
    <w:rsid w:val="09624856"/>
    <w:rsid w:val="09630EDC"/>
    <w:rsid w:val="0972111F"/>
    <w:rsid w:val="09896468"/>
    <w:rsid w:val="09905A49"/>
    <w:rsid w:val="09A03EDE"/>
    <w:rsid w:val="09A92667"/>
    <w:rsid w:val="09AA4D5C"/>
    <w:rsid w:val="09B259BF"/>
    <w:rsid w:val="09B63701"/>
    <w:rsid w:val="09C13E54"/>
    <w:rsid w:val="09C94AB7"/>
    <w:rsid w:val="09CA2D09"/>
    <w:rsid w:val="09D122E9"/>
    <w:rsid w:val="09D516AE"/>
    <w:rsid w:val="09D65B51"/>
    <w:rsid w:val="09DC6C3F"/>
    <w:rsid w:val="09E244F6"/>
    <w:rsid w:val="09E71B0D"/>
    <w:rsid w:val="09EB0C39"/>
    <w:rsid w:val="09FB55B8"/>
    <w:rsid w:val="0A0A75A9"/>
    <w:rsid w:val="0A195A3E"/>
    <w:rsid w:val="0A287A2F"/>
    <w:rsid w:val="0A2F1FAC"/>
    <w:rsid w:val="0A40121D"/>
    <w:rsid w:val="0A5847B8"/>
    <w:rsid w:val="0A6C2012"/>
    <w:rsid w:val="0A6C3DC0"/>
    <w:rsid w:val="0A7113D6"/>
    <w:rsid w:val="0A726EFC"/>
    <w:rsid w:val="0A821835"/>
    <w:rsid w:val="0A8E01DA"/>
    <w:rsid w:val="0A93759F"/>
    <w:rsid w:val="0A96708F"/>
    <w:rsid w:val="0AAB0D8C"/>
    <w:rsid w:val="0AB9416E"/>
    <w:rsid w:val="0ABB08A3"/>
    <w:rsid w:val="0ABF0394"/>
    <w:rsid w:val="0ACE05D7"/>
    <w:rsid w:val="0AE93662"/>
    <w:rsid w:val="0AF0679F"/>
    <w:rsid w:val="0AF53DB5"/>
    <w:rsid w:val="0AF67B2D"/>
    <w:rsid w:val="0B056883"/>
    <w:rsid w:val="0B13248D"/>
    <w:rsid w:val="0B1526A9"/>
    <w:rsid w:val="0B2823DD"/>
    <w:rsid w:val="0B291CB1"/>
    <w:rsid w:val="0B2C17A1"/>
    <w:rsid w:val="0B3C7C36"/>
    <w:rsid w:val="0B3F7726"/>
    <w:rsid w:val="0B4307AD"/>
    <w:rsid w:val="0B4B60CB"/>
    <w:rsid w:val="0B505490"/>
    <w:rsid w:val="0B57681E"/>
    <w:rsid w:val="0B585AD0"/>
    <w:rsid w:val="0B6B051B"/>
    <w:rsid w:val="0B6C7DF0"/>
    <w:rsid w:val="0B7A1D8F"/>
    <w:rsid w:val="0B7C6285"/>
    <w:rsid w:val="0B7E024F"/>
    <w:rsid w:val="0B7F3FC7"/>
    <w:rsid w:val="0B81389B"/>
    <w:rsid w:val="0B835865"/>
    <w:rsid w:val="0B927856"/>
    <w:rsid w:val="0BA54B88"/>
    <w:rsid w:val="0BAE21B6"/>
    <w:rsid w:val="0BB53545"/>
    <w:rsid w:val="0BCB2D68"/>
    <w:rsid w:val="0BD95485"/>
    <w:rsid w:val="0BFA364D"/>
    <w:rsid w:val="0C0A1AE2"/>
    <w:rsid w:val="0C0B7609"/>
    <w:rsid w:val="0C0D3381"/>
    <w:rsid w:val="0C142136"/>
    <w:rsid w:val="0C1A6C12"/>
    <w:rsid w:val="0C1B5A9E"/>
    <w:rsid w:val="0C1E10EA"/>
    <w:rsid w:val="0C252478"/>
    <w:rsid w:val="0C2D24DD"/>
    <w:rsid w:val="0C3721AC"/>
    <w:rsid w:val="0C3E353A"/>
    <w:rsid w:val="0C474EAA"/>
    <w:rsid w:val="0C4D7C21"/>
    <w:rsid w:val="0C5B0590"/>
    <w:rsid w:val="0C716684"/>
    <w:rsid w:val="0C774C9E"/>
    <w:rsid w:val="0C7C4062"/>
    <w:rsid w:val="0C9413AC"/>
    <w:rsid w:val="0CA23AC9"/>
    <w:rsid w:val="0CA737D5"/>
    <w:rsid w:val="0CE172D1"/>
    <w:rsid w:val="0CEF2A86"/>
    <w:rsid w:val="0CF4009D"/>
    <w:rsid w:val="0CF84031"/>
    <w:rsid w:val="0CFA1B57"/>
    <w:rsid w:val="0CFF53BF"/>
    <w:rsid w:val="0D0C2411"/>
    <w:rsid w:val="0D136775"/>
    <w:rsid w:val="0D2766C4"/>
    <w:rsid w:val="0D3E370C"/>
    <w:rsid w:val="0D4032E2"/>
    <w:rsid w:val="0D501777"/>
    <w:rsid w:val="0D5B011C"/>
    <w:rsid w:val="0D5F5E5E"/>
    <w:rsid w:val="0D682F64"/>
    <w:rsid w:val="0D75181B"/>
    <w:rsid w:val="0D766D04"/>
    <w:rsid w:val="0D7A4A46"/>
    <w:rsid w:val="0D7C07BE"/>
    <w:rsid w:val="0D9A50E8"/>
    <w:rsid w:val="0D9D0734"/>
    <w:rsid w:val="0D9F2356"/>
    <w:rsid w:val="0DB02216"/>
    <w:rsid w:val="0DC363ED"/>
    <w:rsid w:val="0DC67C8B"/>
    <w:rsid w:val="0DD00B0A"/>
    <w:rsid w:val="0DD26630"/>
    <w:rsid w:val="0DF20A80"/>
    <w:rsid w:val="0E042561"/>
    <w:rsid w:val="0E0B7D94"/>
    <w:rsid w:val="0E1529C0"/>
    <w:rsid w:val="0E197DBB"/>
    <w:rsid w:val="0E1C78AB"/>
    <w:rsid w:val="0E1F1149"/>
    <w:rsid w:val="0E2D1AB8"/>
    <w:rsid w:val="0E2D3866"/>
    <w:rsid w:val="0E3B2427"/>
    <w:rsid w:val="0E440BB0"/>
    <w:rsid w:val="0E4B0190"/>
    <w:rsid w:val="0E59465B"/>
    <w:rsid w:val="0E601E8E"/>
    <w:rsid w:val="0E651252"/>
    <w:rsid w:val="0E76520D"/>
    <w:rsid w:val="0E963A33"/>
    <w:rsid w:val="0E981627"/>
    <w:rsid w:val="0E9E29B6"/>
    <w:rsid w:val="0EA31D7A"/>
    <w:rsid w:val="0EA87391"/>
    <w:rsid w:val="0EAC0C2F"/>
    <w:rsid w:val="0EAF4BC3"/>
    <w:rsid w:val="0EB43F87"/>
    <w:rsid w:val="0EBD108E"/>
    <w:rsid w:val="0EC35F79"/>
    <w:rsid w:val="0ECF0DC1"/>
    <w:rsid w:val="0ED40186"/>
    <w:rsid w:val="0EE02FCE"/>
    <w:rsid w:val="0EE54141"/>
    <w:rsid w:val="0EEE7499"/>
    <w:rsid w:val="0EFE5203"/>
    <w:rsid w:val="0F130CAE"/>
    <w:rsid w:val="0F136D28"/>
    <w:rsid w:val="0F2E5AE8"/>
    <w:rsid w:val="0F2F360E"/>
    <w:rsid w:val="0F384BB8"/>
    <w:rsid w:val="0F4C0664"/>
    <w:rsid w:val="0F5512C6"/>
    <w:rsid w:val="0F557518"/>
    <w:rsid w:val="0F6459AD"/>
    <w:rsid w:val="0F6C6610"/>
    <w:rsid w:val="0F784FB5"/>
    <w:rsid w:val="0F7E387A"/>
    <w:rsid w:val="0F865924"/>
    <w:rsid w:val="0F9145C6"/>
    <w:rsid w:val="0F9A2D0E"/>
    <w:rsid w:val="0FBA07D1"/>
    <w:rsid w:val="0FBF0E36"/>
    <w:rsid w:val="0FC30926"/>
    <w:rsid w:val="0FC93A62"/>
    <w:rsid w:val="0FCB3337"/>
    <w:rsid w:val="0FD10BBE"/>
    <w:rsid w:val="0FD22917"/>
    <w:rsid w:val="0FD7081A"/>
    <w:rsid w:val="0FD85A54"/>
    <w:rsid w:val="0FDC6EC8"/>
    <w:rsid w:val="0FE06D59"/>
    <w:rsid w:val="0FE4089C"/>
    <w:rsid w:val="0FE443F8"/>
    <w:rsid w:val="0FFB39E1"/>
    <w:rsid w:val="10066A65"/>
    <w:rsid w:val="100827DD"/>
    <w:rsid w:val="100B5E29"/>
    <w:rsid w:val="101A2510"/>
    <w:rsid w:val="10401F77"/>
    <w:rsid w:val="105A290D"/>
    <w:rsid w:val="1065378B"/>
    <w:rsid w:val="10682761"/>
    <w:rsid w:val="107472AF"/>
    <w:rsid w:val="10790FE5"/>
    <w:rsid w:val="108D6AD7"/>
    <w:rsid w:val="108F25B6"/>
    <w:rsid w:val="10A2678D"/>
    <w:rsid w:val="10AD0C8E"/>
    <w:rsid w:val="10C04E65"/>
    <w:rsid w:val="10D10E21"/>
    <w:rsid w:val="10D91A83"/>
    <w:rsid w:val="10E12485"/>
    <w:rsid w:val="10F62635"/>
    <w:rsid w:val="1102547E"/>
    <w:rsid w:val="11082369"/>
    <w:rsid w:val="110F36F7"/>
    <w:rsid w:val="11196324"/>
    <w:rsid w:val="1122342A"/>
    <w:rsid w:val="11290C5D"/>
    <w:rsid w:val="11366ED6"/>
    <w:rsid w:val="11380EA0"/>
    <w:rsid w:val="11447354"/>
    <w:rsid w:val="114809B7"/>
    <w:rsid w:val="11496C09"/>
    <w:rsid w:val="114A472F"/>
    <w:rsid w:val="114C66F9"/>
    <w:rsid w:val="1158509E"/>
    <w:rsid w:val="11603F53"/>
    <w:rsid w:val="116C0B49"/>
    <w:rsid w:val="117143B2"/>
    <w:rsid w:val="117479FE"/>
    <w:rsid w:val="1198193E"/>
    <w:rsid w:val="11AD3259"/>
    <w:rsid w:val="11B76268"/>
    <w:rsid w:val="11B957AD"/>
    <w:rsid w:val="11BA3663"/>
    <w:rsid w:val="11BD13A5"/>
    <w:rsid w:val="11C24C0D"/>
    <w:rsid w:val="11CF1703"/>
    <w:rsid w:val="11F8418B"/>
    <w:rsid w:val="12096398"/>
    <w:rsid w:val="12105979"/>
    <w:rsid w:val="12174F59"/>
    <w:rsid w:val="12192A7F"/>
    <w:rsid w:val="1222745A"/>
    <w:rsid w:val="122B4561"/>
    <w:rsid w:val="12353631"/>
    <w:rsid w:val="12435D4E"/>
    <w:rsid w:val="126675CA"/>
    <w:rsid w:val="12771554"/>
    <w:rsid w:val="1279351E"/>
    <w:rsid w:val="127F665A"/>
    <w:rsid w:val="12863B5B"/>
    <w:rsid w:val="128B1448"/>
    <w:rsid w:val="128B4FFF"/>
    <w:rsid w:val="1292638E"/>
    <w:rsid w:val="12A32349"/>
    <w:rsid w:val="12AB744F"/>
    <w:rsid w:val="12CD5618"/>
    <w:rsid w:val="12D15108"/>
    <w:rsid w:val="12E52961"/>
    <w:rsid w:val="12EA61CA"/>
    <w:rsid w:val="12FE7EC7"/>
    <w:rsid w:val="13031039"/>
    <w:rsid w:val="130501DC"/>
    <w:rsid w:val="130C4392"/>
    <w:rsid w:val="131A179D"/>
    <w:rsid w:val="131E40C5"/>
    <w:rsid w:val="13225964"/>
    <w:rsid w:val="132536A6"/>
    <w:rsid w:val="1326290A"/>
    <w:rsid w:val="132A4818"/>
    <w:rsid w:val="1331204B"/>
    <w:rsid w:val="13315BA7"/>
    <w:rsid w:val="13326DFA"/>
    <w:rsid w:val="133A04F4"/>
    <w:rsid w:val="133B3544"/>
    <w:rsid w:val="133D279D"/>
    <w:rsid w:val="133D454B"/>
    <w:rsid w:val="135B2C24"/>
    <w:rsid w:val="135B70C7"/>
    <w:rsid w:val="13693592"/>
    <w:rsid w:val="136A5D6F"/>
    <w:rsid w:val="137F2DB6"/>
    <w:rsid w:val="138228A6"/>
    <w:rsid w:val="139525D9"/>
    <w:rsid w:val="13963C5C"/>
    <w:rsid w:val="139F5206"/>
    <w:rsid w:val="13A04ADA"/>
    <w:rsid w:val="13AC7923"/>
    <w:rsid w:val="13B10A95"/>
    <w:rsid w:val="13B54A2A"/>
    <w:rsid w:val="13B766C0"/>
    <w:rsid w:val="13BD743A"/>
    <w:rsid w:val="13D604FC"/>
    <w:rsid w:val="13F217DA"/>
    <w:rsid w:val="140137CB"/>
    <w:rsid w:val="140432BB"/>
    <w:rsid w:val="14184FB8"/>
    <w:rsid w:val="14305E5E"/>
    <w:rsid w:val="143F0C8B"/>
    <w:rsid w:val="144731A8"/>
    <w:rsid w:val="14496F20"/>
    <w:rsid w:val="144B0EEA"/>
    <w:rsid w:val="144C07BE"/>
    <w:rsid w:val="14524026"/>
    <w:rsid w:val="1457788F"/>
    <w:rsid w:val="14742C12"/>
    <w:rsid w:val="147D6BCA"/>
    <w:rsid w:val="147E306D"/>
    <w:rsid w:val="147E4E1C"/>
    <w:rsid w:val="148166BA"/>
    <w:rsid w:val="14942891"/>
    <w:rsid w:val="14A8633C"/>
    <w:rsid w:val="14A95079"/>
    <w:rsid w:val="14B720DC"/>
    <w:rsid w:val="14B95E54"/>
    <w:rsid w:val="14BE346A"/>
    <w:rsid w:val="14C91E0F"/>
    <w:rsid w:val="14CB5B87"/>
    <w:rsid w:val="14CD5DA3"/>
    <w:rsid w:val="14D0319D"/>
    <w:rsid w:val="14D94748"/>
    <w:rsid w:val="14DE1D5E"/>
    <w:rsid w:val="14EA425F"/>
    <w:rsid w:val="14F96B98"/>
    <w:rsid w:val="14FC0436"/>
    <w:rsid w:val="15194B44"/>
    <w:rsid w:val="151F1FFB"/>
    <w:rsid w:val="151F6F48"/>
    <w:rsid w:val="15267261"/>
    <w:rsid w:val="1537321C"/>
    <w:rsid w:val="154716B1"/>
    <w:rsid w:val="1548367B"/>
    <w:rsid w:val="154A2F50"/>
    <w:rsid w:val="154A73F4"/>
    <w:rsid w:val="155344FA"/>
    <w:rsid w:val="155E2E9F"/>
    <w:rsid w:val="15657D89"/>
    <w:rsid w:val="156F14F9"/>
    <w:rsid w:val="15761F97"/>
    <w:rsid w:val="157D50D3"/>
    <w:rsid w:val="159D39C7"/>
    <w:rsid w:val="159E329B"/>
    <w:rsid w:val="15A0038F"/>
    <w:rsid w:val="15A9236C"/>
    <w:rsid w:val="15B64A89"/>
    <w:rsid w:val="15C2342E"/>
    <w:rsid w:val="15C56A7A"/>
    <w:rsid w:val="15D80F27"/>
    <w:rsid w:val="15EC04AB"/>
    <w:rsid w:val="15FA6724"/>
    <w:rsid w:val="16013F56"/>
    <w:rsid w:val="160E0421"/>
    <w:rsid w:val="16105F47"/>
    <w:rsid w:val="16225C7A"/>
    <w:rsid w:val="16247C45"/>
    <w:rsid w:val="164D0F49"/>
    <w:rsid w:val="16504596"/>
    <w:rsid w:val="1651030E"/>
    <w:rsid w:val="16640041"/>
    <w:rsid w:val="16797F90"/>
    <w:rsid w:val="168C1346"/>
    <w:rsid w:val="169C37CB"/>
    <w:rsid w:val="169C77DB"/>
    <w:rsid w:val="169D3553"/>
    <w:rsid w:val="16A13043"/>
    <w:rsid w:val="16A50D85"/>
    <w:rsid w:val="16A9014A"/>
    <w:rsid w:val="16AD3796"/>
    <w:rsid w:val="16AE5760"/>
    <w:rsid w:val="16B40FC8"/>
    <w:rsid w:val="16CB1E6E"/>
    <w:rsid w:val="16D056D6"/>
    <w:rsid w:val="16E178E4"/>
    <w:rsid w:val="16E566CD"/>
    <w:rsid w:val="16EB42BE"/>
    <w:rsid w:val="16EF0253"/>
    <w:rsid w:val="17120A83"/>
    <w:rsid w:val="171E28E6"/>
    <w:rsid w:val="1726179A"/>
    <w:rsid w:val="172779EC"/>
    <w:rsid w:val="172D0D7B"/>
    <w:rsid w:val="17321EED"/>
    <w:rsid w:val="173C2D6C"/>
    <w:rsid w:val="17463BEB"/>
    <w:rsid w:val="175005C5"/>
    <w:rsid w:val="177F50ED"/>
    <w:rsid w:val="17935082"/>
    <w:rsid w:val="17946704"/>
    <w:rsid w:val="179B3F36"/>
    <w:rsid w:val="17A34B99"/>
    <w:rsid w:val="17AC7EF2"/>
    <w:rsid w:val="17B22424"/>
    <w:rsid w:val="17B62B1E"/>
    <w:rsid w:val="17C70888"/>
    <w:rsid w:val="17C74D2B"/>
    <w:rsid w:val="17E06A48"/>
    <w:rsid w:val="17E51656"/>
    <w:rsid w:val="17EB6C6C"/>
    <w:rsid w:val="17FB4AD7"/>
    <w:rsid w:val="180102EB"/>
    <w:rsid w:val="18041ADC"/>
    <w:rsid w:val="18100480"/>
    <w:rsid w:val="181D0DEF"/>
    <w:rsid w:val="182C4B8E"/>
    <w:rsid w:val="183C74C7"/>
    <w:rsid w:val="185145F5"/>
    <w:rsid w:val="18517DBF"/>
    <w:rsid w:val="185A5BA0"/>
    <w:rsid w:val="185D2F9A"/>
    <w:rsid w:val="185D743E"/>
    <w:rsid w:val="18616F2E"/>
    <w:rsid w:val="18756535"/>
    <w:rsid w:val="187A1D9E"/>
    <w:rsid w:val="187A7FF0"/>
    <w:rsid w:val="187F73B4"/>
    <w:rsid w:val="188B3FAB"/>
    <w:rsid w:val="18950986"/>
    <w:rsid w:val="189C1D14"/>
    <w:rsid w:val="18AE1A47"/>
    <w:rsid w:val="18BC23B6"/>
    <w:rsid w:val="18D55226"/>
    <w:rsid w:val="18D90681"/>
    <w:rsid w:val="18E45469"/>
    <w:rsid w:val="18E611E1"/>
    <w:rsid w:val="18EE62E8"/>
    <w:rsid w:val="18FE652B"/>
    <w:rsid w:val="18FF22A3"/>
    <w:rsid w:val="190478B9"/>
    <w:rsid w:val="190F698A"/>
    <w:rsid w:val="19185113"/>
    <w:rsid w:val="19197809"/>
    <w:rsid w:val="19327BDC"/>
    <w:rsid w:val="19377C8F"/>
    <w:rsid w:val="193C52A5"/>
    <w:rsid w:val="19444D4C"/>
    <w:rsid w:val="19516FA3"/>
    <w:rsid w:val="195425EF"/>
    <w:rsid w:val="19573E8D"/>
    <w:rsid w:val="196B2639"/>
    <w:rsid w:val="19801636"/>
    <w:rsid w:val="198F1879"/>
    <w:rsid w:val="198F7ACB"/>
    <w:rsid w:val="19960E59"/>
    <w:rsid w:val="19A74E14"/>
    <w:rsid w:val="19AC242B"/>
    <w:rsid w:val="19B60BB4"/>
    <w:rsid w:val="19C86B39"/>
    <w:rsid w:val="19CF1C75"/>
    <w:rsid w:val="19D41982"/>
    <w:rsid w:val="19D43730"/>
    <w:rsid w:val="19D454DE"/>
    <w:rsid w:val="19D61256"/>
    <w:rsid w:val="19D63004"/>
    <w:rsid w:val="19DD25E4"/>
    <w:rsid w:val="19DF45AE"/>
    <w:rsid w:val="19E75211"/>
    <w:rsid w:val="19F17E3E"/>
    <w:rsid w:val="1A057D8D"/>
    <w:rsid w:val="1A163D48"/>
    <w:rsid w:val="1A18186E"/>
    <w:rsid w:val="1A253F8B"/>
    <w:rsid w:val="1A310B82"/>
    <w:rsid w:val="1A345F7C"/>
    <w:rsid w:val="1A381F10"/>
    <w:rsid w:val="1A4B1C44"/>
    <w:rsid w:val="1A5328A6"/>
    <w:rsid w:val="1A613215"/>
    <w:rsid w:val="1A626F8D"/>
    <w:rsid w:val="1A66082C"/>
    <w:rsid w:val="1A756CC1"/>
    <w:rsid w:val="1A862C7C"/>
    <w:rsid w:val="1A8A24A8"/>
    <w:rsid w:val="1A91517D"/>
    <w:rsid w:val="1A9C4AAD"/>
    <w:rsid w:val="1AA43102"/>
    <w:rsid w:val="1AAC0209"/>
    <w:rsid w:val="1AB5530F"/>
    <w:rsid w:val="1ABF1CEA"/>
    <w:rsid w:val="1ACD08AB"/>
    <w:rsid w:val="1AD25EC1"/>
    <w:rsid w:val="1AD87250"/>
    <w:rsid w:val="1AE71241"/>
    <w:rsid w:val="1AE9320B"/>
    <w:rsid w:val="1AEB2ADF"/>
    <w:rsid w:val="1AF57E02"/>
    <w:rsid w:val="1AFC6A9A"/>
    <w:rsid w:val="1AFD0A64"/>
    <w:rsid w:val="1B097409"/>
    <w:rsid w:val="1B1C538E"/>
    <w:rsid w:val="1B28788F"/>
    <w:rsid w:val="1B2A7AAB"/>
    <w:rsid w:val="1B302BE8"/>
    <w:rsid w:val="1B356450"/>
    <w:rsid w:val="1B4346C9"/>
    <w:rsid w:val="1B446693"/>
    <w:rsid w:val="1B481CDF"/>
    <w:rsid w:val="1B5C39DD"/>
    <w:rsid w:val="1B6A434C"/>
    <w:rsid w:val="1B7F1479"/>
    <w:rsid w:val="1B8C2514"/>
    <w:rsid w:val="1B972C67"/>
    <w:rsid w:val="1BC82E20"/>
    <w:rsid w:val="1BE37C5A"/>
    <w:rsid w:val="1BEA0FE8"/>
    <w:rsid w:val="1BEF2AA3"/>
    <w:rsid w:val="1BFD51C0"/>
    <w:rsid w:val="1C0E2F29"/>
    <w:rsid w:val="1C197B20"/>
    <w:rsid w:val="1C1B73F4"/>
    <w:rsid w:val="1C2A3ADB"/>
    <w:rsid w:val="1C387FA6"/>
    <w:rsid w:val="1C420E24"/>
    <w:rsid w:val="1C4526C3"/>
    <w:rsid w:val="1C4651D0"/>
    <w:rsid w:val="1C4F709D"/>
    <w:rsid w:val="1C536B8E"/>
    <w:rsid w:val="1C674647"/>
    <w:rsid w:val="1C6D20FE"/>
    <w:rsid w:val="1C735482"/>
    <w:rsid w:val="1C7B7E93"/>
    <w:rsid w:val="1C7F7983"/>
    <w:rsid w:val="1CAB4C1C"/>
    <w:rsid w:val="1CAF19D6"/>
    <w:rsid w:val="1CB6536F"/>
    <w:rsid w:val="1CB82E95"/>
    <w:rsid w:val="1CBA4E5F"/>
    <w:rsid w:val="1CD71953"/>
    <w:rsid w:val="1CE67A02"/>
    <w:rsid w:val="1CED6FE2"/>
    <w:rsid w:val="1CF10155"/>
    <w:rsid w:val="1CFF0AC4"/>
    <w:rsid w:val="1D0600A4"/>
    <w:rsid w:val="1D083E1C"/>
    <w:rsid w:val="1D100F23"/>
    <w:rsid w:val="1D1125A5"/>
    <w:rsid w:val="1D230C56"/>
    <w:rsid w:val="1D24677C"/>
    <w:rsid w:val="1D300C7D"/>
    <w:rsid w:val="1D33076D"/>
    <w:rsid w:val="1D350989"/>
    <w:rsid w:val="1D432A42"/>
    <w:rsid w:val="1D4F1A4B"/>
    <w:rsid w:val="1D5726AE"/>
    <w:rsid w:val="1D5A7733"/>
    <w:rsid w:val="1D682B0D"/>
    <w:rsid w:val="1D686669"/>
    <w:rsid w:val="1D76522A"/>
    <w:rsid w:val="1D792624"/>
    <w:rsid w:val="1D7E40DE"/>
    <w:rsid w:val="1D81772B"/>
    <w:rsid w:val="1D903E12"/>
    <w:rsid w:val="1D9768E1"/>
    <w:rsid w:val="1D9E652E"/>
    <w:rsid w:val="1DA84CB7"/>
    <w:rsid w:val="1DB7314C"/>
    <w:rsid w:val="1DCF493A"/>
    <w:rsid w:val="1DD97567"/>
    <w:rsid w:val="1DDC0E05"/>
    <w:rsid w:val="1DE1641B"/>
    <w:rsid w:val="1DED6B6E"/>
    <w:rsid w:val="1DFE521F"/>
    <w:rsid w:val="1E0345E3"/>
    <w:rsid w:val="1E0E7725"/>
    <w:rsid w:val="1E14059F"/>
    <w:rsid w:val="1E18008F"/>
    <w:rsid w:val="1E200CF1"/>
    <w:rsid w:val="1E234C86"/>
    <w:rsid w:val="1E2527AC"/>
    <w:rsid w:val="1E3173A3"/>
    <w:rsid w:val="1E4A0464"/>
    <w:rsid w:val="1E5866DD"/>
    <w:rsid w:val="1E5B441F"/>
    <w:rsid w:val="1E5D1BA3"/>
    <w:rsid w:val="1E641526"/>
    <w:rsid w:val="1E6A6411"/>
    <w:rsid w:val="1E6E5F01"/>
    <w:rsid w:val="1E7D7EF2"/>
    <w:rsid w:val="1E7E1EBC"/>
    <w:rsid w:val="1E8E5EA7"/>
    <w:rsid w:val="1E9046DD"/>
    <w:rsid w:val="1E917E41"/>
    <w:rsid w:val="1E957931"/>
    <w:rsid w:val="1E9D0594"/>
    <w:rsid w:val="1EA731C1"/>
    <w:rsid w:val="1EB53B30"/>
    <w:rsid w:val="1EBF050A"/>
    <w:rsid w:val="1EC10726"/>
    <w:rsid w:val="1EC93137"/>
    <w:rsid w:val="1ED32208"/>
    <w:rsid w:val="1EE15A6C"/>
    <w:rsid w:val="1EED151B"/>
    <w:rsid w:val="1EF36406"/>
    <w:rsid w:val="1F0E1492"/>
    <w:rsid w:val="1F114ADE"/>
    <w:rsid w:val="1F185E6D"/>
    <w:rsid w:val="1F204D21"/>
    <w:rsid w:val="1F234F3D"/>
    <w:rsid w:val="1F2B2044"/>
    <w:rsid w:val="1F2D7B6A"/>
    <w:rsid w:val="1F3A2287"/>
    <w:rsid w:val="1F5A46D7"/>
    <w:rsid w:val="1F672950"/>
    <w:rsid w:val="1F6D61B8"/>
    <w:rsid w:val="1F6E1F30"/>
    <w:rsid w:val="1F770DE5"/>
    <w:rsid w:val="1F817EB6"/>
    <w:rsid w:val="1F890B18"/>
    <w:rsid w:val="1F8B2AE2"/>
    <w:rsid w:val="1F933745"/>
    <w:rsid w:val="1F9E2816"/>
    <w:rsid w:val="1FB75686"/>
    <w:rsid w:val="1FC57DA2"/>
    <w:rsid w:val="1FCF29CF"/>
    <w:rsid w:val="1FD46237"/>
    <w:rsid w:val="1FD47FE6"/>
    <w:rsid w:val="1FD75D28"/>
    <w:rsid w:val="1FED2844"/>
    <w:rsid w:val="2000702C"/>
    <w:rsid w:val="200E6AE5"/>
    <w:rsid w:val="200F101E"/>
    <w:rsid w:val="20196340"/>
    <w:rsid w:val="202076CF"/>
    <w:rsid w:val="20362A4E"/>
    <w:rsid w:val="203C1F09"/>
    <w:rsid w:val="203C3DDD"/>
    <w:rsid w:val="2043273C"/>
    <w:rsid w:val="20457135"/>
    <w:rsid w:val="205253AE"/>
    <w:rsid w:val="206155F1"/>
    <w:rsid w:val="206C46C2"/>
    <w:rsid w:val="207812B9"/>
    <w:rsid w:val="207E34E2"/>
    <w:rsid w:val="20831A0C"/>
    <w:rsid w:val="208512E0"/>
    <w:rsid w:val="208A6CE1"/>
    <w:rsid w:val="209854B7"/>
    <w:rsid w:val="209D2ACD"/>
    <w:rsid w:val="20B9542D"/>
    <w:rsid w:val="20BE5BD1"/>
    <w:rsid w:val="20C938C2"/>
    <w:rsid w:val="20D858B3"/>
    <w:rsid w:val="20DA787E"/>
    <w:rsid w:val="20E00C0C"/>
    <w:rsid w:val="20F1740F"/>
    <w:rsid w:val="20F621DE"/>
    <w:rsid w:val="20F85F56"/>
    <w:rsid w:val="210E5779"/>
    <w:rsid w:val="21191420"/>
    <w:rsid w:val="211D776A"/>
    <w:rsid w:val="211F7986"/>
    <w:rsid w:val="212B00D9"/>
    <w:rsid w:val="213E487B"/>
    <w:rsid w:val="214C13B9"/>
    <w:rsid w:val="215C75A1"/>
    <w:rsid w:val="216655B5"/>
    <w:rsid w:val="216929AF"/>
    <w:rsid w:val="21693726"/>
    <w:rsid w:val="216B497A"/>
    <w:rsid w:val="217D645B"/>
    <w:rsid w:val="21863561"/>
    <w:rsid w:val="218E68BA"/>
    <w:rsid w:val="21921F06"/>
    <w:rsid w:val="21930A57"/>
    <w:rsid w:val="21947BAF"/>
    <w:rsid w:val="21A25EC1"/>
    <w:rsid w:val="21A47E8B"/>
    <w:rsid w:val="21B902B5"/>
    <w:rsid w:val="21BC3427"/>
    <w:rsid w:val="21BC51D5"/>
    <w:rsid w:val="21BE0F4D"/>
    <w:rsid w:val="21C916A0"/>
    <w:rsid w:val="21CC27E3"/>
    <w:rsid w:val="21D20555"/>
    <w:rsid w:val="21D249F9"/>
    <w:rsid w:val="21D7200F"/>
    <w:rsid w:val="21E213FD"/>
    <w:rsid w:val="21E87D78"/>
    <w:rsid w:val="21F26E49"/>
    <w:rsid w:val="221548E5"/>
    <w:rsid w:val="221A1EFC"/>
    <w:rsid w:val="2221328A"/>
    <w:rsid w:val="222F1E4B"/>
    <w:rsid w:val="222F59A7"/>
    <w:rsid w:val="2237485C"/>
    <w:rsid w:val="224D407F"/>
    <w:rsid w:val="225C42C2"/>
    <w:rsid w:val="225E628C"/>
    <w:rsid w:val="22602004"/>
    <w:rsid w:val="22603DB2"/>
    <w:rsid w:val="226338A3"/>
    <w:rsid w:val="226C0B0F"/>
    <w:rsid w:val="22724D9A"/>
    <w:rsid w:val="22743D02"/>
    <w:rsid w:val="227635D6"/>
    <w:rsid w:val="22866796"/>
    <w:rsid w:val="22873A35"/>
    <w:rsid w:val="228A7081"/>
    <w:rsid w:val="228D0920"/>
    <w:rsid w:val="22943A5C"/>
    <w:rsid w:val="2297354C"/>
    <w:rsid w:val="229C0B63"/>
    <w:rsid w:val="22A45464"/>
    <w:rsid w:val="22B45EAC"/>
    <w:rsid w:val="22BB548D"/>
    <w:rsid w:val="22BD2FB3"/>
    <w:rsid w:val="22C75BE0"/>
    <w:rsid w:val="22CC58EC"/>
    <w:rsid w:val="22D327D6"/>
    <w:rsid w:val="22D60519"/>
    <w:rsid w:val="22D85D40"/>
    <w:rsid w:val="22EF0AFD"/>
    <w:rsid w:val="23024E6A"/>
    <w:rsid w:val="230706D2"/>
    <w:rsid w:val="2309444A"/>
    <w:rsid w:val="230E380E"/>
    <w:rsid w:val="230E7CB2"/>
    <w:rsid w:val="231132FF"/>
    <w:rsid w:val="23152DEF"/>
    <w:rsid w:val="23164DB9"/>
    <w:rsid w:val="23270D74"/>
    <w:rsid w:val="23294AEC"/>
    <w:rsid w:val="2342170A"/>
    <w:rsid w:val="2342795C"/>
    <w:rsid w:val="23447230"/>
    <w:rsid w:val="235C0A1E"/>
    <w:rsid w:val="23645B24"/>
    <w:rsid w:val="2366364A"/>
    <w:rsid w:val="236C6787"/>
    <w:rsid w:val="237D6BE6"/>
    <w:rsid w:val="23812232"/>
    <w:rsid w:val="23863CED"/>
    <w:rsid w:val="23902475"/>
    <w:rsid w:val="23A81EB5"/>
    <w:rsid w:val="23B1063E"/>
    <w:rsid w:val="23BC770E"/>
    <w:rsid w:val="23C91E2B"/>
    <w:rsid w:val="23D20CE0"/>
    <w:rsid w:val="23D2598F"/>
    <w:rsid w:val="23D406D2"/>
    <w:rsid w:val="23DC390D"/>
    <w:rsid w:val="23E32EED"/>
    <w:rsid w:val="23EA427B"/>
    <w:rsid w:val="23F01166"/>
    <w:rsid w:val="23F724F4"/>
    <w:rsid w:val="24092228"/>
    <w:rsid w:val="240B5FA0"/>
    <w:rsid w:val="240F486B"/>
    <w:rsid w:val="241942ED"/>
    <w:rsid w:val="241A61E3"/>
    <w:rsid w:val="242B6642"/>
    <w:rsid w:val="24361816"/>
    <w:rsid w:val="243906F0"/>
    <w:rsid w:val="24392B0D"/>
    <w:rsid w:val="24417C14"/>
    <w:rsid w:val="24431BDE"/>
    <w:rsid w:val="2446347C"/>
    <w:rsid w:val="246B4C91"/>
    <w:rsid w:val="24831FDA"/>
    <w:rsid w:val="24855D52"/>
    <w:rsid w:val="249935AC"/>
    <w:rsid w:val="249B19C2"/>
    <w:rsid w:val="24A51F50"/>
    <w:rsid w:val="24B108F5"/>
    <w:rsid w:val="24B2466D"/>
    <w:rsid w:val="24BB79C6"/>
    <w:rsid w:val="24C26FA6"/>
    <w:rsid w:val="24CA19B7"/>
    <w:rsid w:val="24D40A88"/>
    <w:rsid w:val="24D52FE3"/>
    <w:rsid w:val="24DB3BC4"/>
    <w:rsid w:val="24F84776"/>
    <w:rsid w:val="24FB4266"/>
    <w:rsid w:val="24FD3B3B"/>
    <w:rsid w:val="250C6474"/>
    <w:rsid w:val="250E5D48"/>
    <w:rsid w:val="251610A0"/>
    <w:rsid w:val="251B2213"/>
    <w:rsid w:val="253432D4"/>
    <w:rsid w:val="25457290"/>
    <w:rsid w:val="25473008"/>
    <w:rsid w:val="254A0D4A"/>
    <w:rsid w:val="25602A1C"/>
    <w:rsid w:val="256B13EC"/>
    <w:rsid w:val="256C0CC0"/>
    <w:rsid w:val="257162D7"/>
    <w:rsid w:val="25747B53"/>
    <w:rsid w:val="25777D91"/>
    <w:rsid w:val="257B7155"/>
    <w:rsid w:val="2580476C"/>
    <w:rsid w:val="25A0096A"/>
    <w:rsid w:val="25A20B86"/>
    <w:rsid w:val="25B20DC9"/>
    <w:rsid w:val="25B82157"/>
    <w:rsid w:val="25E35426"/>
    <w:rsid w:val="25E63EE9"/>
    <w:rsid w:val="25EC3BAF"/>
    <w:rsid w:val="25EC4E64"/>
    <w:rsid w:val="25F0544D"/>
    <w:rsid w:val="25F50CB6"/>
    <w:rsid w:val="25F72C80"/>
    <w:rsid w:val="25FC0296"/>
    <w:rsid w:val="26086C3B"/>
    <w:rsid w:val="2609650F"/>
    <w:rsid w:val="260B04D9"/>
    <w:rsid w:val="261E16F9"/>
    <w:rsid w:val="26215F4F"/>
    <w:rsid w:val="26254107"/>
    <w:rsid w:val="263B7010"/>
    <w:rsid w:val="264D28A0"/>
    <w:rsid w:val="266B71CA"/>
    <w:rsid w:val="2670658E"/>
    <w:rsid w:val="267267AA"/>
    <w:rsid w:val="267E514F"/>
    <w:rsid w:val="268564DD"/>
    <w:rsid w:val="26887D7C"/>
    <w:rsid w:val="26976211"/>
    <w:rsid w:val="269E759F"/>
    <w:rsid w:val="26A56238"/>
    <w:rsid w:val="26A85D28"/>
    <w:rsid w:val="26AA5F44"/>
    <w:rsid w:val="26AA7CF2"/>
    <w:rsid w:val="26AC3A6A"/>
    <w:rsid w:val="26B7240F"/>
    <w:rsid w:val="26BE19EF"/>
    <w:rsid w:val="26C003D2"/>
    <w:rsid w:val="26C708A4"/>
    <w:rsid w:val="26D1527F"/>
    <w:rsid w:val="26EC62C4"/>
    <w:rsid w:val="26F1070F"/>
    <w:rsid w:val="26F31699"/>
    <w:rsid w:val="26F64CE5"/>
    <w:rsid w:val="26FC7E22"/>
    <w:rsid w:val="27027B2E"/>
    <w:rsid w:val="27097670"/>
    <w:rsid w:val="27156E9E"/>
    <w:rsid w:val="27277595"/>
    <w:rsid w:val="272F01F7"/>
    <w:rsid w:val="27321A96"/>
    <w:rsid w:val="27483067"/>
    <w:rsid w:val="274A6DDF"/>
    <w:rsid w:val="2753038A"/>
    <w:rsid w:val="27651E6B"/>
    <w:rsid w:val="276C144B"/>
    <w:rsid w:val="277976C4"/>
    <w:rsid w:val="277A3B68"/>
    <w:rsid w:val="2790513A"/>
    <w:rsid w:val="27912C60"/>
    <w:rsid w:val="279664C8"/>
    <w:rsid w:val="279B3ADF"/>
    <w:rsid w:val="27A05601"/>
    <w:rsid w:val="27A91D58"/>
    <w:rsid w:val="27AC5CEC"/>
    <w:rsid w:val="27C923FA"/>
    <w:rsid w:val="27CC5A46"/>
    <w:rsid w:val="27DA4607"/>
    <w:rsid w:val="27DD40F7"/>
    <w:rsid w:val="27E014F2"/>
    <w:rsid w:val="27F07987"/>
    <w:rsid w:val="27F31225"/>
    <w:rsid w:val="27F76F67"/>
    <w:rsid w:val="281C69CE"/>
    <w:rsid w:val="2823359D"/>
    <w:rsid w:val="28235FAE"/>
    <w:rsid w:val="28262C11"/>
    <w:rsid w:val="282F5B2E"/>
    <w:rsid w:val="28327F9F"/>
    <w:rsid w:val="28416434"/>
    <w:rsid w:val="28481571"/>
    <w:rsid w:val="284B1061"/>
    <w:rsid w:val="28716ED4"/>
    <w:rsid w:val="28722A91"/>
    <w:rsid w:val="287B7B98"/>
    <w:rsid w:val="287E1436"/>
    <w:rsid w:val="288F719F"/>
    <w:rsid w:val="28920A3E"/>
    <w:rsid w:val="28924EE2"/>
    <w:rsid w:val="289C366A"/>
    <w:rsid w:val="28AF339E"/>
    <w:rsid w:val="28B952A9"/>
    <w:rsid w:val="28BA7F95"/>
    <w:rsid w:val="28D63020"/>
    <w:rsid w:val="28E53263"/>
    <w:rsid w:val="28EA2584"/>
    <w:rsid w:val="28ED3EC6"/>
    <w:rsid w:val="2903193C"/>
    <w:rsid w:val="290851A4"/>
    <w:rsid w:val="290F02E0"/>
    <w:rsid w:val="291E49C7"/>
    <w:rsid w:val="292D69B8"/>
    <w:rsid w:val="29345F99"/>
    <w:rsid w:val="293B10D5"/>
    <w:rsid w:val="29477A7A"/>
    <w:rsid w:val="294F692F"/>
    <w:rsid w:val="295E4DC4"/>
    <w:rsid w:val="29612F92"/>
    <w:rsid w:val="29712D49"/>
    <w:rsid w:val="29741B23"/>
    <w:rsid w:val="297665B1"/>
    <w:rsid w:val="29883BEF"/>
    <w:rsid w:val="29890093"/>
    <w:rsid w:val="29A30A29"/>
    <w:rsid w:val="29A45A55"/>
    <w:rsid w:val="29A46C7B"/>
    <w:rsid w:val="29AE04A3"/>
    <w:rsid w:val="29B64C00"/>
    <w:rsid w:val="29BB3FC4"/>
    <w:rsid w:val="29D07A70"/>
    <w:rsid w:val="29D14BE7"/>
    <w:rsid w:val="29F179E6"/>
    <w:rsid w:val="2A174D38"/>
    <w:rsid w:val="2A187669"/>
    <w:rsid w:val="2A1D6A2D"/>
    <w:rsid w:val="2A2658E2"/>
    <w:rsid w:val="2A2953D2"/>
    <w:rsid w:val="2A3A313B"/>
    <w:rsid w:val="2A435FB0"/>
    <w:rsid w:val="2A461AE0"/>
    <w:rsid w:val="2A5341FD"/>
    <w:rsid w:val="2A5E151F"/>
    <w:rsid w:val="2A6308E4"/>
    <w:rsid w:val="2A662182"/>
    <w:rsid w:val="2A810D6A"/>
    <w:rsid w:val="2A8B1BE9"/>
    <w:rsid w:val="2A930A9D"/>
    <w:rsid w:val="2AA1765E"/>
    <w:rsid w:val="2AA333D6"/>
    <w:rsid w:val="2AA44A58"/>
    <w:rsid w:val="2ABE7AFC"/>
    <w:rsid w:val="2AC1385C"/>
    <w:rsid w:val="2AD510B6"/>
    <w:rsid w:val="2AD52E64"/>
    <w:rsid w:val="2ADD7F15"/>
    <w:rsid w:val="2ADE7F6A"/>
    <w:rsid w:val="2ADF3CE2"/>
    <w:rsid w:val="2AE31A25"/>
    <w:rsid w:val="2AFB5580"/>
    <w:rsid w:val="2B033E75"/>
    <w:rsid w:val="2B1E0CAF"/>
    <w:rsid w:val="2B1E480B"/>
    <w:rsid w:val="2B2142FB"/>
    <w:rsid w:val="2B285689"/>
    <w:rsid w:val="2B312790"/>
    <w:rsid w:val="2B397896"/>
    <w:rsid w:val="2B406E77"/>
    <w:rsid w:val="2B42499D"/>
    <w:rsid w:val="2B4D6E9E"/>
    <w:rsid w:val="2B593A95"/>
    <w:rsid w:val="2B632B65"/>
    <w:rsid w:val="2B683CD8"/>
    <w:rsid w:val="2B6D0284"/>
    <w:rsid w:val="2B6D7540"/>
    <w:rsid w:val="2B7A4B5A"/>
    <w:rsid w:val="2B7B1C5D"/>
    <w:rsid w:val="2B7D7783"/>
    <w:rsid w:val="2B920D55"/>
    <w:rsid w:val="2B98280F"/>
    <w:rsid w:val="2B9B22FF"/>
    <w:rsid w:val="2BAD70BA"/>
    <w:rsid w:val="2BB1567F"/>
    <w:rsid w:val="2BB23E45"/>
    <w:rsid w:val="2BBE7D9C"/>
    <w:rsid w:val="2BCE4483"/>
    <w:rsid w:val="2BD1699E"/>
    <w:rsid w:val="2BD203CD"/>
    <w:rsid w:val="2BD82C0B"/>
    <w:rsid w:val="2BDD63A4"/>
    <w:rsid w:val="2BE27F2E"/>
    <w:rsid w:val="2BEF61A7"/>
    <w:rsid w:val="2BF81500"/>
    <w:rsid w:val="2C0559CB"/>
    <w:rsid w:val="2C0C4FAB"/>
    <w:rsid w:val="2C155C0E"/>
    <w:rsid w:val="2C3D5164"/>
    <w:rsid w:val="2C477D91"/>
    <w:rsid w:val="2C5028B1"/>
    <w:rsid w:val="2C5524AE"/>
    <w:rsid w:val="2C5A3F68"/>
    <w:rsid w:val="2C5F157F"/>
    <w:rsid w:val="2C697D08"/>
    <w:rsid w:val="2C7212B2"/>
    <w:rsid w:val="2CA0240A"/>
    <w:rsid w:val="2CBD0053"/>
    <w:rsid w:val="2CE11F94"/>
    <w:rsid w:val="2CE61358"/>
    <w:rsid w:val="2CE74B9F"/>
    <w:rsid w:val="2CED0939"/>
    <w:rsid w:val="2CED26E7"/>
    <w:rsid w:val="2D0619FA"/>
    <w:rsid w:val="2D065B07"/>
    <w:rsid w:val="2D087520"/>
    <w:rsid w:val="2D1129C3"/>
    <w:rsid w:val="2D1F026C"/>
    <w:rsid w:val="2D2F71A3"/>
    <w:rsid w:val="2D322D4D"/>
    <w:rsid w:val="2D3C541C"/>
    <w:rsid w:val="2D487C11"/>
    <w:rsid w:val="2D4A5D8B"/>
    <w:rsid w:val="2D4D3D4C"/>
    <w:rsid w:val="2D517119"/>
    <w:rsid w:val="2D5F35F7"/>
    <w:rsid w:val="2D614E83"/>
    <w:rsid w:val="2D654973"/>
    <w:rsid w:val="2D6F3ADA"/>
    <w:rsid w:val="2D6F75A0"/>
    <w:rsid w:val="2D7828F8"/>
    <w:rsid w:val="2D7B5F44"/>
    <w:rsid w:val="2D850B71"/>
    <w:rsid w:val="2D8748E9"/>
    <w:rsid w:val="2D8F7C42"/>
    <w:rsid w:val="2D934580"/>
    <w:rsid w:val="2D960FD0"/>
    <w:rsid w:val="2DA134D1"/>
    <w:rsid w:val="2DA84860"/>
    <w:rsid w:val="2DAA4A7C"/>
    <w:rsid w:val="2DBA6ABB"/>
    <w:rsid w:val="2DBD47AF"/>
    <w:rsid w:val="2DCE076A"/>
    <w:rsid w:val="2DDA6420"/>
    <w:rsid w:val="2DEE2BBA"/>
    <w:rsid w:val="2DEF248E"/>
    <w:rsid w:val="2DF126AA"/>
    <w:rsid w:val="2E1D349F"/>
    <w:rsid w:val="2E1F2D74"/>
    <w:rsid w:val="2E1F5D45"/>
    <w:rsid w:val="2E2C723F"/>
    <w:rsid w:val="2E382087"/>
    <w:rsid w:val="2E400F3C"/>
    <w:rsid w:val="2E532A1D"/>
    <w:rsid w:val="2E5B7B24"/>
    <w:rsid w:val="2E5C3FC8"/>
    <w:rsid w:val="2E5D389C"/>
    <w:rsid w:val="2E67296D"/>
    <w:rsid w:val="2E692241"/>
    <w:rsid w:val="2E725599"/>
    <w:rsid w:val="2E756E38"/>
    <w:rsid w:val="2E864BA1"/>
    <w:rsid w:val="2E9574DA"/>
    <w:rsid w:val="2E975000"/>
    <w:rsid w:val="2EA86D20"/>
    <w:rsid w:val="2EAB4607"/>
    <w:rsid w:val="2EAF0C69"/>
    <w:rsid w:val="2EB23BE8"/>
    <w:rsid w:val="2EBC4A66"/>
    <w:rsid w:val="2EBC6814"/>
    <w:rsid w:val="2EBF6305"/>
    <w:rsid w:val="2EC97183"/>
    <w:rsid w:val="2ECB2EFB"/>
    <w:rsid w:val="2ED0406E"/>
    <w:rsid w:val="2EE63891"/>
    <w:rsid w:val="2EF22236"/>
    <w:rsid w:val="2EF835C5"/>
    <w:rsid w:val="2F034443"/>
    <w:rsid w:val="2F0B32F8"/>
    <w:rsid w:val="2F0F2DE8"/>
    <w:rsid w:val="2F1A0783"/>
    <w:rsid w:val="2F261EE0"/>
    <w:rsid w:val="2F3C5BA7"/>
    <w:rsid w:val="2F3D7813"/>
    <w:rsid w:val="2F4F58DB"/>
    <w:rsid w:val="2F503401"/>
    <w:rsid w:val="2F5E78CC"/>
    <w:rsid w:val="2F5F53F2"/>
    <w:rsid w:val="2F603644"/>
    <w:rsid w:val="2F7E7F6E"/>
    <w:rsid w:val="2F835584"/>
    <w:rsid w:val="2F860BD0"/>
    <w:rsid w:val="2F8A06C1"/>
    <w:rsid w:val="2F8E74BA"/>
    <w:rsid w:val="2F9B28CE"/>
    <w:rsid w:val="2FB43990"/>
    <w:rsid w:val="2FBE480E"/>
    <w:rsid w:val="2FCA6D0F"/>
    <w:rsid w:val="2FD21953"/>
    <w:rsid w:val="2FE222AB"/>
    <w:rsid w:val="2FED0C50"/>
    <w:rsid w:val="2FEF49C8"/>
    <w:rsid w:val="2FF10740"/>
    <w:rsid w:val="2FF124EE"/>
    <w:rsid w:val="2FFE3F48"/>
    <w:rsid w:val="30007685"/>
    <w:rsid w:val="30026BBB"/>
    <w:rsid w:val="300A35B0"/>
    <w:rsid w:val="301601A6"/>
    <w:rsid w:val="302F1E2D"/>
    <w:rsid w:val="303074BA"/>
    <w:rsid w:val="305331A8"/>
    <w:rsid w:val="305B02AF"/>
    <w:rsid w:val="306C426A"/>
    <w:rsid w:val="3075311F"/>
    <w:rsid w:val="308710A4"/>
    <w:rsid w:val="308A649E"/>
    <w:rsid w:val="30901D07"/>
    <w:rsid w:val="30930F5C"/>
    <w:rsid w:val="309335A5"/>
    <w:rsid w:val="309D61D2"/>
    <w:rsid w:val="30B26121"/>
    <w:rsid w:val="30B379CB"/>
    <w:rsid w:val="30B8125D"/>
    <w:rsid w:val="30B874AF"/>
    <w:rsid w:val="30C3032E"/>
    <w:rsid w:val="30D00355"/>
    <w:rsid w:val="30D50061"/>
    <w:rsid w:val="30D51E0F"/>
    <w:rsid w:val="30DA5678"/>
    <w:rsid w:val="30E65DCB"/>
    <w:rsid w:val="31085D41"/>
    <w:rsid w:val="31216E03"/>
    <w:rsid w:val="3126266B"/>
    <w:rsid w:val="31477F2E"/>
    <w:rsid w:val="314D5E4A"/>
    <w:rsid w:val="315A0567"/>
    <w:rsid w:val="315A2315"/>
    <w:rsid w:val="315C42DF"/>
    <w:rsid w:val="31644F41"/>
    <w:rsid w:val="31692558"/>
    <w:rsid w:val="31717D8A"/>
    <w:rsid w:val="3172765E"/>
    <w:rsid w:val="31741628"/>
    <w:rsid w:val="31750EFD"/>
    <w:rsid w:val="317653A0"/>
    <w:rsid w:val="31772A56"/>
    <w:rsid w:val="318A2BFA"/>
    <w:rsid w:val="31945827"/>
    <w:rsid w:val="31973569"/>
    <w:rsid w:val="319B4E07"/>
    <w:rsid w:val="31A041CB"/>
    <w:rsid w:val="31BC4D7D"/>
    <w:rsid w:val="31C003CA"/>
    <w:rsid w:val="31CB6D6E"/>
    <w:rsid w:val="31DE6AA2"/>
    <w:rsid w:val="31E3230A"/>
    <w:rsid w:val="31EC5663"/>
    <w:rsid w:val="31F369F1"/>
    <w:rsid w:val="320504D2"/>
    <w:rsid w:val="3212499D"/>
    <w:rsid w:val="32230959"/>
    <w:rsid w:val="322A7F39"/>
    <w:rsid w:val="323808A8"/>
    <w:rsid w:val="324234D5"/>
    <w:rsid w:val="32470AEB"/>
    <w:rsid w:val="324B1B69"/>
    <w:rsid w:val="32583D6A"/>
    <w:rsid w:val="325925CC"/>
    <w:rsid w:val="325D20BC"/>
    <w:rsid w:val="32601BAD"/>
    <w:rsid w:val="3272469C"/>
    <w:rsid w:val="327A0EC0"/>
    <w:rsid w:val="3281224F"/>
    <w:rsid w:val="328C4750"/>
    <w:rsid w:val="329D070B"/>
    <w:rsid w:val="329F0927"/>
    <w:rsid w:val="32AA2E28"/>
    <w:rsid w:val="32B83797"/>
    <w:rsid w:val="32BA12BD"/>
    <w:rsid w:val="32C91B43"/>
    <w:rsid w:val="32D83E39"/>
    <w:rsid w:val="32DF0D23"/>
    <w:rsid w:val="32E14A9C"/>
    <w:rsid w:val="32F10A57"/>
    <w:rsid w:val="33022C64"/>
    <w:rsid w:val="33033029"/>
    <w:rsid w:val="3307027A"/>
    <w:rsid w:val="33092244"/>
    <w:rsid w:val="33095DA0"/>
    <w:rsid w:val="33105381"/>
    <w:rsid w:val="33294694"/>
    <w:rsid w:val="332E4207"/>
    <w:rsid w:val="33341945"/>
    <w:rsid w:val="3337290D"/>
    <w:rsid w:val="3344327C"/>
    <w:rsid w:val="33552D94"/>
    <w:rsid w:val="33775400"/>
    <w:rsid w:val="33837901"/>
    <w:rsid w:val="33843679"/>
    <w:rsid w:val="33890C8F"/>
    <w:rsid w:val="338F274A"/>
    <w:rsid w:val="338F44F8"/>
    <w:rsid w:val="33995376"/>
    <w:rsid w:val="33B0446E"/>
    <w:rsid w:val="33B47609"/>
    <w:rsid w:val="33C1667B"/>
    <w:rsid w:val="33D60378"/>
    <w:rsid w:val="33D95773"/>
    <w:rsid w:val="33DF11EA"/>
    <w:rsid w:val="33E34843"/>
    <w:rsid w:val="33ED2F05"/>
    <w:rsid w:val="33F425AD"/>
    <w:rsid w:val="33F64577"/>
    <w:rsid w:val="34076784"/>
    <w:rsid w:val="340D366E"/>
    <w:rsid w:val="340F388A"/>
    <w:rsid w:val="34157E83"/>
    <w:rsid w:val="342C61EA"/>
    <w:rsid w:val="343F3C22"/>
    <w:rsid w:val="34572B3B"/>
    <w:rsid w:val="347B170C"/>
    <w:rsid w:val="348222AE"/>
    <w:rsid w:val="3482405C"/>
    <w:rsid w:val="34967B08"/>
    <w:rsid w:val="34A917D2"/>
    <w:rsid w:val="34AC10D9"/>
    <w:rsid w:val="34AE30A3"/>
    <w:rsid w:val="34B41D3C"/>
    <w:rsid w:val="34B8182C"/>
    <w:rsid w:val="34C06933"/>
    <w:rsid w:val="34CA155F"/>
    <w:rsid w:val="34CE54F3"/>
    <w:rsid w:val="34D0301A"/>
    <w:rsid w:val="34D07802"/>
    <w:rsid w:val="34D32B0A"/>
    <w:rsid w:val="34E02B31"/>
    <w:rsid w:val="34F07218"/>
    <w:rsid w:val="34F6771C"/>
    <w:rsid w:val="350031D3"/>
    <w:rsid w:val="350607E9"/>
    <w:rsid w:val="350B4052"/>
    <w:rsid w:val="350E769E"/>
    <w:rsid w:val="3511718E"/>
    <w:rsid w:val="351729F7"/>
    <w:rsid w:val="351962F7"/>
    <w:rsid w:val="35243365"/>
    <w:rsid w:val="35452190"/>
    <w:rsid w:val="354D466A"/>
    <w:rsid w:val="354E03E2"/>
    <w:rsid w:val="355B028A"/>
    <w:rsid w:val="356E638F"/>
    <w:rsid w:val="357C4F4F"/>
    <w:rsid w:val="357C6CFE"/>
    <w:rsid w:val="358362DE"/>
    <w:rsid w:val="35843E04"/>
    <w:rsid w:val="3586192A"/>
    <w:rsid w:val="358931C8"/>
    <w:rsid w:val="358D4A67"/>
    <w:rsid w:val="35904557"/>
    <w:rsid w:val="359C2EFC"/>
    <w:rsid w:val="35A06EFB"/>
    <w:rsid w:val="35AE2C2F"/>
    <w:rsid w:val="35B446E9"/>
    <w:rsid w:val="35BA3691"/>
    <w:rsid w:val="35CD1307"/>
    <w:rsid w:val="35D02BA5"/>
    <w:rsid w:val="35D673FD"/>
    <w:rsid w:val="35EB3E83"/>
    <w:rsid w:val="35EF74CF"/>
    <w:rsid w:val="35F42D38"/>
    <w:rsid w:val="36050AA1"/>
    <w:rsid w:val="3608233F"/>
    <w:rsid w:val="360867E3"/>
    <w:rsid w:val="360C490A"/>
    <w:rsid w:val="3612680D"/>
    <w:rsid w:val="36201D7F"/>
    <w:rsid w:val="362917BC"/>
    <w:rsid w:val="36341386"/>
    <w:rsid w:val="36590DED"/>
    <w:rsid w:val="36603F29"/>
    <w:rsid w:val="36617CA1"/>
    <w:rsid w:val="366F23BE"/>
    <w:rsid w:val="36730100"/>
    <w:rsid w:val="368100B6"/>
    <w:rsid w:val="36835E6A"/>
    <w:rsid w:val="368C6CEE"/>
    <w:rsid w:val="369342FF"/>
    <w:rsid w:val="36A4475E"/>
    <w:rsid w:val="36A55028"/>
    <w:rsid w:val="36AB4E48"/>
    <w:rsid w:val="36AF4EB1"/>
    <w:rsid w:val="36B10C29"/>
    <w:rsid w:val="36C7044C"/>
    <w:rsid w:val="36EE59D9"/>
    <w:rsid w:val="36F079A3"/>
    <w:rsid w:val="36FD5C1C"/>
    <w:rsid w:val="37167F92"/>
    <w:rsid w:val="371A2F36"/>
    <w:rsid w:val="37215DAE"/>
    <w:rsid w:val="3724764D"/>
    <w:rsid w:val="372E2279"/>
    <w:rsid w:val="37353608"/>
    <w:rsid w:val="37386C54"/>
    <w:rsid w:val="373948CB"/>
    <w:rsid w:val="373B6744"/>
    <w:rsid w:val="373D426B"/>
    <w:rsid w:val="37476E97"/>
    <w:rsid w:val="374B2E2B"/>
    <w:rsid w:val="374E1A08"/>
    <w:rsid w:val="37557806"/>
    <w:rsid w:val="375A4E1C"/>
    <w:rsid w:val="37702892"/>
    <w:rsid w:val="37797999"/>
    <w:rsid w:val="377A1B44"/>
    <w:rsid w:val="377A726D"/>
    <w:rsid w:val="37865C12"/>
    <w:rsid w:val="37A91900"/>
    <w:rsid w:val="37AE5168"/>
    <w:rsid w:val="37B3452D"/>
    <w:rsid w:val="37BF2ED1"/>
    <w:rsid w:val="37C130EE"/>
    <w:rsid w:val="37C30C14"/>
    <w:rsid w:val="37EE37B7"/>
    <w:rsid w:val="37F33F1A"/>
    <w:rsid w:val="37FF7772"/>
    <w:rsid w:val="38084878"/>
    <w:rsid w:val="382316B2"/>
    <w:rsid w:val="383513E6"/>
    <w:rsid w:val="3836588A"/>
    <w:rsid w:val="38392C84"/>
    <w:rsid w:val="38397128"/>
    <w:rsid w:val="38451629"/>
    <w:rsid w:val="384653A1"/>
    <w:rsid w:val="38685317"/>
    <w:rsid w:val="386B4E07"/>
    <w:rsid w:val="386C12AB"/>
    <w:rsid w:val="387250C5"/>
    <w:rsid w:val="387E4B3B"/>
    <w:rsid w:val="389205E6"/>
    <w:rsid w:val="38995E18"/>
    <w:rsid w:val="389C3213"/>
    <w:rsid w:val="38B16CBE"/>
    <w:rsid w:val="38D40BFF"/>
    <w:rsid w:val="38E5105E"/>
    <w:rsid w:val="38F4304F"/>
    <w:rsid w:val="390F7E89"/>
    <w:rsid w:val="391A1DDF"/>
    <w:rsid w:val="39226F8B"/>
    <w:rsid w:val="39331DC9"/>
    <w:rsid w:val="39523D86"/>
    <w:rsid w:val="39534219"/>
    <w:rsid w:val="39616936"/>
    <w:rsid w:val="396A50BF"/>
    <w:rsid w:val="398A41CF"/>
    <w:rsid w:val="398B750F"/>
    <w:rsid w:val="398E6FFF"/>
    <w:rsid w:val="398F64B3"/>
    <w:rsid w:val="39A131D7"/>
    <w:rsid w:val="39B114B9"/>
    <w:rsid w:val="39B747A8"/>
    <w:rsid w:val="39C00A10"/>
    <w:rsid w:val="39E41315"/>
    <w:rsid w:val="39E82BB3"/>
    <w:rsid w:val="39F667A9"/>
    <w:rsid w:val="3A045513"/>
    <w:rsid w:val="3A1E0383"/>
    <w:rsid w:val="3A2A31CC"/>
    <w:rsid w:val="3A3E27D3"/>
    <w:rsid w:val="3A502507"/>
    <w:rsid w:val="3A606BEE"/>
    <w:rsid w:val="3A766411"/>
    <w:rsid w:val="3A8F302F"/>
    <w:rsid w:val="3AA36ADA"/>
    <w:rsid w:val="3AA50161"/>
    <w:rsid w:val="3AAE7D83"/>
    <w:rsid w:val="3AB807D8"/>
    <w:rsid w:val="3AD924FC"/>
    <w:rsid w:val="3ADC3D9A"/>
    <w:rsid w:val="3AF31810"/>
    <w:rsid w:val="3B0C28D2"/>
    <w:rsid w:val="3B0F23C2"/>
    <w:rsid w:val="3B141786"/>
    <w:rsid w:val="3B143534"/>
    <w:rsid w:val="3B1F2605"/>
    <w:rsid w:val="3B2A2D58"/>
    <w:rsid w:val="3B2C6AD0"/>
    <w:rsid w:val="3B2E0A9A"/>
    <w:rsid w:val="3B345984"/>
    <w:rsid w:val="3B381919"/>
    <w:rsid w:val="3B3836C7"/>
    <w:rsid w:val="3B392F9B"/>
    <w:rsid w:val="3B3D2A8B"/>
    <w:rsid w:val="3B551B70"/>
    <w:rsid w:val="3B6B7524"/>
    <w:rsid w:val="3B750477"/>
    <w:rsid w:val="3B7641EF"/>
    <w:rsid w:val="3B857640"/>
    <w:rsid w:val="3B862684"/>
    <w:rsid w:val="3B871F58"/>
    <w:rsid w:val="3B912DD7"/>
    <w:rsid w:val="3B9D79CE"/>
    <w:rsid w:val="3B9F72A2"/>
    <w:rsid w:val="3BA5102F"/>
    <w:rsid w:val="3BB47700"/>
    <w:rsid w:val="3BB84807"/>
    <w:rsid w:val="3BC35686"/>
    <w:rsid w:val="3BD27305"/>
    <w:rsid w:val="3BD827B4"/>
    <w:rsid w:val="3BDC22A4"/>
    <w:rsid w:val="3BE850ED"/>
    <w:rsid w:val="3BEB24E7"/>
    <w:rsid w:val="3BF33702"/>
    <w:rsid w:val="3BF770DE"/>
    <w:rsid w:val="3BFC64A2"/>
    <w:rsid w:val="3BFF3264"/>
    <w:rsid w:val="3BFF5F92"/>
    <w:rsid w:val="3C095063"/>
    <w:rsid w:val="3C0B0DDB"/>
    <w:rsid w:val="3C0D65B5"/>
    <w:rsid w:val="3C0D6901"/>
    <w:rsid w:val="3C187054"/>
    <w:rsid w:val="3C1C08F2"/>
    <w:rsid w:val="3C291261"/>
    <w:rsid w:val="3C3814A4"/>
    <w:rsid w:val="3C3C0F95"/>
    <w:rsid w:val="3C5374EC"/>
    <w:rsid w:val="3C591B47"/>
    <w:rsid w:val="3C6348D1"/>
    <w:rsid w:val="3C652594"/>
    <w:rsid w:val="3C666012"/>
    <w:rsid w:val="3C7C75E3"/>
    <w:rsid w:val="3C917532"/>
    <w:rsid w:val="3CA01523"/>
    <w:rsid w:val="3CA134EE"/>
    <w:rsid w:val="3CA54D8C"/>
    <w:rsid w:val="3CA8662A"/>
    <w:rsid w:val="3CAF79B9"/>
    <w:rsid w:val="3CC001CA"/>
    <w:rsid w:val="3CC80A7A"/>
    <w:rsid w:val="3CCD1F95"/>
    <w:rsid w:val="3CD016DD"/>
    <w:rsid w:val="3CE04016"/>
    <w:rsid w:val="3CE358B4"/>
    <w:rsid w:val="3CE55188"/>
    <w:rsid w:val="3CEF4259"/>
    <w:rsid w:val="3CF74EBC"/>
    <w:rsid w:val="3D0F2205"/>
    <w:rsid w:val="3D211F38"/>
    <w:rsid w:val="3D235CB1"/>
    <w:rsid w:val="3D251A29"/>
    <w:rsid w:val="3D346110"/>
    <w:rsid w:val="3D385C00"/>
    <w:rsid w:val="3D3B749E"/>
    <w:rsid w:val="3D4733D9"/>
    <w:rsid w:val="3D477BF1"/>
    <w:rsid w:val="3D4A148F"/>
    <w:rsid w:val="3D4E0F7F"/>
    <w:rsid w:val="3D5347E8"/>
    <w:rsid w:val="3D536596"/>
    <w:rsid w:val="3D567E34"/>
    <w:rsid w:val="3D5E4F3B"/>
    <w:rsid w:val="3D7B3D3F"/>
    <w:rsid w:val="3D8175A7"/>
    <w:rsid w:val="3D8250CD"/>
    <w:rsid w:val="3D89020A"/>
    <w:rsid w:val="3D9170BE"/>
    <w:rsid w:val="3D9372DA"/>
    <w:rsid w:val="3D9848F1"/>
    <w:rsid w:val="3D98669F"/>
    <w:rsid w:val="3DC456E6"/>
    <w:rsid w:val="3DCE3E6E"/>
    <w:rsid w:val="3DD0408A"/>
    <w:rsid w:val="3DEB4A20"/>
    <w:rsid w:val="3DFD4754"/>
    <w:rsid w:val="3E2B306F"/>
    <w:rsid w:val="3E2C6DE7"/>
    <w:rsid w:val="3E2E0DB1"/>
    <w:rsid w:val="3E32264F"/>
    <w:rsid w:val="3E353EED"/>
    <w:rsid w:val="3E3A59A8"/>
    <w:rsid w:val="3E4405D4"/>
    <w:rsid w:val="3E4D1237"/>
    <w:rsid w:val="3E636CAD"/>
    <w:rsid w:val="3E646581"/>
    <w:rsid w:val="3E66054B"/>
    <w:rsid w:val="3E6D7B2B"/>
    <w:rsid w:val="3E7762B4"/>
    <w:rsid w:val="3E7F33BB"/>
    <w:rsid w:val="3E864749"/>
    <w:rsid w:val="3E8804C1"/>
    <w:rsid w:val="3EAA48DB"/>
    <w:rsid w:val="3EB017C6"/>
    <w:rsid w:val="3EB72B54"/>
    <w:rsid w:val="3EE54794"/>
    <w:rsid w:val="3EE85404"/>
    <w:rsid w:val="3EFB5137"/>
    <w:rsid w:val="3F0A35CC"/>
    <w:rsid w:val="3F0A7128"/>
    <w:rsid w:val="3F1461F9"/>
    <w:rsid w:val="3F185CE9"/>
    <w:rsid w:val="3F1D32FF"/>
    <w:rsid w:val="3F1E4982"/>
    <w:rsid w:val="3F275BE2"/>
    <w:rsid w:val="3F277CDA"/>
    <w:rsid w:val="3F3D5750"/>
    <w:rsid w:val="3F450160"/>
    <w:rsid w:val="3F4D34B9"/>
    <w:rsid w:val="3F584337"/>
    <w:rsid w:val="3F5B7984"/>
    <w:rsid w:val="3F626F64"/>
    <w:rsid w:val="3F8844F1"/>
    <w:rsid w:val="3F8A2017"/>
    <w:rsid w:val="3F8E7D59"/>
    <w:rsid w:val="3F95733A"/>
    <w:rsid w:val="3F9F3D14"/>
    <w:rsid w:val="3FB5178A"/>
    <w:rsid w:val="3FC37435"/>
    <w:rsid w:val="3FD80FD4"/>
    <w:rsid w:val="3FE21E53"/>
    <w:rsid w:val="3FF33617"/>
    <w:rsid w:val="3FF51B86"/>
    <w:rsid w:val="3FFD0A3B"/>
    <w:rsid w:val="4000052B"/>
    <w:rsid w:val="4004001B"/>
    <w:rsid w:val="400B75FC"/>
    <w:rsid w:val="40104C12"/>
    <w:rsid w:val="40162254"/>
    <w:rsid w:val="40185875"/>
    <w:rsid w:val="401A4791"/>
    <w:rsid w:val="40224945"/>
    <w:rsid w:val="403F2E01"/>
    <w:rsid w:val="404228F2"/>
    <w:rsid w:val="404623E2"/>
    <w:rsid w:val="40532D51"/>
    <w:rsid w:val="405E3BCF"/>
    <w:rsid w:val="4061721C"/>
    <w:rsid w:val="40662A84"/>
    <w:rsid w:val="40664832"/>
    <w:rsid w:val="40692574"/>
    <w:rsid w:val="406B1E48"/>
    <w:rsid w:val="407F76A2"/>
    <w:rsid w:val="4081166C"/>
    <w:rsid w:val="40A8309D"/>
    <w:rsid w:val="40C357E1"/>
    <w:rsid w:val="40C81049"/>
    <w:rsid w:val="40CF687B"/>
    <w:rsid w:val="40DA6AA0"/>
    <w:rsid w:val="40DC4AF4"/>
    <w:rsid w:val="40E01CD0"/>
    <w:rsid w:val="40E02836"/>
    <w:rsid w:val="40E51BFB"/>
    <w:rsid w:val="40EF4827"/>
    <w:rsid w:val="40F005A0"/>
    <w:rsid w:val="410302D3"/>
    <w:rsid w:val="41055DF9"/>
    <w:rsid w:val="41076015"/>
    <w:rsid w:val="4114603C"/>
    <w:rsid w:val="4117516F"/>
    <w:rsid w:val="41390199"/>
    <w:rsid w:val="413E130B"/>
    <w:rsid w:val="41456B3D"/>
    <w:rsid w:val="416B7C26"/>
    <w:rsid w:val="41790595"/>
    <w:rsid w:val="418331C2"/>
    <w:rsid w:val="4185518C"/>
    <w:rsid w:val="419B49AF"/>
    <w:rsid w:val="419E7FFC"/>
    <w:rsid w:val="41A35612"/>
    <w:rsid w:val="41B27879"/>
    <w:rsid w:val="41B8730F"/>
    <w:rsid w:val="41C74EAE"/>
    <w:rsid w:val="41D31627"/>
    <w:rsid w:val="41D63C39"/>
    <w:rsid w:val="41EE3AF8"/>
    <w:rsid w:val="41F8172C"/>
    <w:rsid w:val="420C0153"/>
    <w:rsid w:val="420E7D4A"/>
    <w:rsid w:val="42181B5C"/>
    <w:rsid w:val="421A58D4"/>
    <w:rsid w:val="42213106"/>
    <w:rsid w:val="42274495"/>
    <w:rsid w:val="42417305"/>
    <w:rsid w:val="42472441"/>
    <w:rsid w:val="42497F67"/>
    <w:rsid w:val="4251506E"/>
    <w:rsid w:val="425169F1"/>
    <w:rsid w:val="425D1C65"/>
    <w:rsid w:val="426E3E72"/>
    <w:rsid w:val="427A45C5"/>
    <w:rsid w:val="42845443"/>
    <w:rsid w:val="428C1CB2"/>
    <w:rsid w:val="429F5DD9"/>
    <w:rsid w:val="42CF2B62"/>
    <w:rsid w:val="42D9578F"/>
    <w:rsid w:val="42DA32B5"/>
    <w:rsid w:val="42DE4B54"/>
    <w:rsid w:val="42FA5706"/>
    <w:rsid w:val="42FE2CF2"/>
    <w:rsid w:val="43014CE6"/>
    <w:rsid w:val="430B346F"/>
    <w:rsid w:val="430D71E7"/>
    <w:rsid w:val="431C567C"/>
    <w:rsid w:val="432B1D63"/>
    <w:rsid w:val="43366709"/>
    <w:rsid w:val="43374264"/>
    <w:rsid w:val="434B7D0F"/>
    <w:rsid w:val="43540E65"/>
    <w:rsid w:val="4369300C"/>
    <w:rsid w:val="436D5ED7"/>
    <w:rsid w:val="43784FA8"/>
    <w:rsid w:val="437E1E93"/>
    <w:rsid w:val="438A0837"/>
    <w:rsid w:val="439416B6"/>
    <w:rsid w:val="4396542E"/>
    <w:rsid w:val="439E6F93"/>
    <w:rsid w:val="43A52720"/>
    <w:rsid w:val="43BB7E58"/>
    <w:rsid w:val="43C72518"/>
    <w:rsid w:val="43D47D05"/>
    <w:rsid w:val="43EF2D90"/>
    <w:rsid w:val="43FD54AD"/>
    <w:rsid w:val="44000AFA"/>
    <w:rsid w:val="44250560"/>
    <w:rsid w:val="443A6FB3"/>
    <w:rsid w:val="443B538D"/>
    <w:rsid w:val="444529B0"/>
    <w:rsid w:val="44511355"/>
    <w:rsid w:val="44512274"/>
    <w:rsid w:val="445552E9"/>
    <w:rsid w:val="44557097"/>
    <w:rsid w:val="445C6678"/>
    <w:rsid w:val="44623562"/>
    <w:rsid w:val="44663053"/>
    <w:rsid w:val="446C2633"/>
    <w:rsid w:val="446E021C"/>
    <w:rsid w:val="44716B9D"/>
    <w:rsid w:val="448E07FB"/>
    <w:rsid w:val="44A1052F"/>
    <w:rsid w:val="44A26055"/>
    <w:rsid w:val="44A91191"/>
    <w:rsid w:val="44B40DEB"/>
    <w:rsid w:val="44B442C3"/>
    <w:rsid w:val="44CB735A"/>
    <w:rsid w:val="44D108E9"/>
    <w:rsid w:val="44D426B2"/>
    <w:rsid w:val="44D501D8"/>
    <w:rsid w:val="44DF1057"/>
    <w:rsid w:val="44E52FE7"/>
    <w:rsid w:val="44E65F41"/>
    <w:rsid w:val="44EB3558"/>
    <w:rsid w:val="44EC107E"/>
    <w:rsid w:val="44EE3048"/>
    <w:rsid w:val="44F87A23"/>
    <w:rsid w:val="44FE772F"/>
    <w:rsid w:val="44FF7003"/>
    <w:rsid w:val="4508410A"/>
    <w:rsid w:val="450B1E4C"/>
    <w:rsid w:val="450C7105"/>
    <w:rsid w:val="45102FBE"/>
    <w:rsid w:val="451231DA"/>
    <w:rsid w:val="45214E28"/>
    <w:rsid w:val="452151CC"/>
    <w:rsid w:val="45343151"/>
    <w:rsid w:val="454A2974"/>
    <w:rsid w:val="455455A1"/>
    <w:rsid w:val="45626EC4"/>
    <w:rsid w:val="45633A36"/>
    <w:rsid w:val="456D0411"/>
    <w:rsid w:val="456D6663"/>
    <w:rsid w:val="457B495D"/>
    <w:rsid w:val="45886FF9"/>
    <w:rsid w:val="45B63B66"/>
    <w:rsid w:val="45B64921"/>
    <w:rsid w:val="45D109A0"/>
    <w:rsid w:val="45DB181E"/>
    <w:rsid w:val="45E32481"/>
    <w:rsid w:val="46050649"/>
    <w:rsid w:val="4609638B"/>
    <w:rsid w:val="460A5C60"/>
    <w:rsid w:val="460F771A"/>
    <w:rsid w:val="461A0599"/>
    <w:rsid w:val="461B4493"/>
    <w:rsid w:val="461E795D"/>
    <w:rsid w:val="46236D21"/>
    <w:rsid w:val="462F1B6A"/>
    <w:rsid w:val="46396545"/>
    <w:rsid w:val="463B050F"/>
    <w:rsid w:val="463D6035"/>
    <w:rsid w:val="4640776B"/>
    <w:rsid w:val="46431172"/>
    <w:rsid w:val="46476EB4"/>
    <w:rsid w:val="46671304"/>
    <w:rsid w:val="46696E2A"/>
    <w:rsid w:val="46731A57"/>
    <w:rsid w:val="46827EEC"/>
    <w:rsid w:val="468974CC"/>
    <w:rsid w:val="468E6891"/>
    <w:rsid w:val="469814BD"/>
    <w:rsid w:val="469B4984"/>
    <w:rsid w:val="469C7200"/>
    <w:rsid w:val="469D2F78"/>
    <w:rsid w:val="46A604A2"/>
    <w:rsid w:val="46A9191C"/>
    <w:rsid w:val="46AF0FD5"/>
    <w:rsid w:val="46C6427C"/>
    <w:rsid w:val="46D26F40"/>
    <w:rsid w:val="46D52711"/>
    <w:rsid w:val="46D63D94"/>
    <w:rsid w:val="4703102D"/>
    <w:rsid w:val="471054F8"/>
    <w:rsid w:val="47267801"/>
    <w:rsid w:val="473E02B7"/>
    <w:rsid w:val="47484C91"/>
    <w:rsid w:val="47543636"/>
    <w:rsid w:val="4755115C"/>
    <w:rsid w:val="47555600"/>
    <w:rsid w:val="475E6263"/>
    <w:rsid w:val="476475F1"/>
    <w:rsid w:val="476A2E5A"/>
    <w:rsid w:val="47737835"/>
    <w:rsid w:val="477B46DA"/>
    <w:rsid w:val="478B4B7E"/>
    <w:rsid w:val="478D4DD0"/>
    <w:rsid w:val="478D6B48"/>
    <w:rsid w:val="478F0B12"/>
    <w:rsid w:val="479003E6"/>
    <w:rsid w:val="47946129"/>
    <w:rsid w:val="47961EA1"/>
    <w:rsid w:val="479B1265"/>
    <w:rsid w:val="47A83982"/>
    <w:rsid w:val="47AF6ABF"/>
    <w:rsid w:val="47BC742D"/>
    <w:rsid w:val="47CB7671"/>
    <w:rsid w:val="47CF0F0F"/>
    <w:rsid w:val="47CF53B3"/>
    <w:rsid w:val="47E21462"/>
    <w:rsid w:val="47E97841"/>
    <w:rsid w:val="47FB61A8"/>
    <w:rsid w:val="47FE35A2"/>
    <w:rsid w:val="480706A9"/>
    <w:rsid w:val="480908C5"/>
    <w:rsid w:val="4812704D"/>
    <w:rsid w:val="48223734"/>
    <w:rsid w:val="48276F9D"/>
    <w:rsid w:val="482E20D9"/>
    <w:rsid w:val="48362D3C"/>
    <w:rsid w:val="483E0259"/>
    <w:rsid w:val="483F42E6"/>
    <w:rsid w:val="48427933"/>
    <w:rsid w:val="48474F49"/>
    <w:rsid w:val="485853A8"/>
    <w:rsid w:val="48587156"/>
    <w:rsid w:val="485A123B"/>
    <w:rsid w:val="48627FD5"/>
    <w:rsid w:val="487D6BBD"/>
    <w:rsid w:val="48825F81"/>
    <w:rsid w:val="48853CC3"/>
    <w:rsid w:val="488F069E"/>
    <w:rsid w:val="48A24875"/>
    <w:rsid w:val="48AC51FD"/>
    <w:rsid w:val="48B30830"/>
    <w:rsid w:val="48BB14B4"/>
    <w:rsid w:val="48BD520B"/>
    <w:rsid w:val="48C04CFB"/>
    <w:rsid w:val="48C12F4D"/>
    <w:rsid w:val="48C42A3E"/>
    <w:rsid w:val="48C447EC"/>
    <w:rsid w:val="48C77E38"/>
    <w:rsid w:val="48D2515B"/>
    <w:rsid w:val="48E22EC4"/>
    <w:rsid w:val="48F13107"/>
    <w:rsid w:val="48F52BF7"/>
    <w:rsid w:val="48FB5D34"/>
    <w:rsid w:val="4901159C"/>
    <w:rsid w:val="49172B6D"/>
    <w:rsid w:val="49177011"/>
    <w:rsid w:val="49186108"/>
    <w:rsid w:val="491A265E"/>
    <w:rsid w:val="491F5EC6"/>
    <w:rsid w:val="491F7C74"/>
    <w:rsid w:val="492434DC"/>
    <w:rsid w:val="49301E81"/>
    <w:rsid w:val="49463453"/>
    <w:rsid w:val="495A6EFE"/>
    <w:rsid w:val="495E079C"/>
    <w:rsid w:val="49690EEF"/>
    <w:rsid w:val="496D09DF"/>
    <w:rsid w:val="49731D6E"/>
    <w:rsid w:val="49747FC0"/>
    <w:rsid w:val="497A134E"/>
    <w:rsid w:val="49973CAE"/>
    <w:rsid w:val="49AA494B"/>
    <w:rsid w:val="49BC54C3"/>
    <w:rsid w:val="49C16F7D"/>
    <w:rsid w:val="49C600F0"/>
    <w:rsid w:val="49CD76D0"/>
    <w:rsid w:val="49D72121"/>
    <w:rsid w:val="49D942C7"/>
    <w:rsid w:val="49D97E23"/>
    <w:rsid w:val="49EF34AE"/>
    <w:rsid w:val="49EF4246"/>
    <w:rsid w:val="49F17862"/>
    <w:rsid w:val="49F66C27"/>
    <w:rsid w:val="49F7299F"/>
    <w:rsid w:val="49FA5FEB"/>
    <w:rsid w:val="49FC7FB5"/>
    <w:rsid w:val="4A01737A"/>
    <w:rsid w:val="4A0D5D1E"/>
    <w:rsid w:val="4A123335"/>
    <w:rsid w:val="4A1D6C06"/>
    <w:rsid w:val="4A225C6E"/>
    <w:rsid w:val="4A2B43F6"/>
    <w:rsid w:val="4A3066D4"/>
    <w:rsid w:val="4A325785"/>
    <w:rsid w:val="4A361719"/>
    <w:rsid w:val="4A3B0ADD"/>
    <w:rsid w:val="4A4200BE"/>
    <w:rsid w:val="4A431740"/>
    <w:rsid w:val="4A443E36"/>
    <w:rsid w:val="4A4D7344"/>
    <w:rsid w:val="4A4E36E4"/>
    <w:rsid w:val="4A4E6A63"/>
    <w:rsid w:val="4A4F27DB"/>
    <w:rsid w:val="4A4F4589"/>
    <w:rsid w:val="4A525E27"/>
    <w:rsid w:val="4A5C2802"/>
    <w:rsid w:val="4A5D0A54"/>
    <w:rsid w:val="4A69389D"/>
    <w:rsid w:val="4A783AE0"/>
    <w:rsid w:val="4A7B35D0"/>
    <w:rsid w:val="4A84300D"/>
    <w:rsid w:val="4A8B6CBF"/>
    <w:rsid w:val="4A9B5A20"/>
    <w:rsid w:val="4A9F72BE"/>
    <w:rsid w:val="4AC62A9D"/>
    <w:rsid w:val="4AC97E97"/>
    <w:rsid w:val="4ADA02F6"/>
    <w:rsid w:val="4ADB5E1D"/>
    <w:rsid w:val="4AEE78FE"/>
    <w:rsid w:val="4AF13892"/>
    <w:rsid w:val="4AF313B8"/>
    <w:rsid w:val="4AFD5D93"/>
    <w:rsid w:val="4B0704B6"/>
    <w:rsid w:val="4B0B04B0"/>
    <w:rsid w:val="4B201A81"/>
    <w:rsid w:val="4B2E419E"/>
    <w:rsid w:val="4B315A3D"/>
    <w:rsid w:val="4B3D6AD7"/>
    <w:rsid w:val="4B3F0159"/>
    <w:rsid w:val="4B410375"/>
    <w:rsid w:val="4B49547C"/>
    <w:rsid w:val="4B4A5F4D"/>
    <w:rsid w:val="4B4B6AFE"/>
    <w:rsid w:val="4B50680B"/>
    <w:rsid w:val="4B571947"/>
    <w:rsid w:val="4B7411BA"/>
    <w:rsid w:val="4B83098E"/>
    <w:rsid w:val="4B864A5F"/>
    <w:rsid w:val="4B897627"/>
    <w:rsid w:val="4B8B7843"/>
    <w:rsid w:val="4B90434A"/>
    <w:rsid w:val="4B920BD1"/>
    <w:rsid w:val="4B92297F"/>
    <w:rsid w:val="4B95246F"/>
    <w:rsid w:val="4B957D13"/>
    <w:rsid w:val="4BA22AF7"/>
    <w:rsid w:val="4BA6642B"/>
    <w:rsid w:val="4BB5041C"/>
    <w:rsid w:val="4BC52D55"/>
    <w:rsid w:val="4BCD39B7"/>
    <w:rsid w:val="4BCE14DD"/>
    <w:rsid w:val="4BD27220"/>
    <w:rsid w:val="4BD44D46"/>
    <w:rsid w:val="4BD96800"/>
    <w:rsid w:val="4BDC3BFA"/>
    <w:rsid w:val="4BE331DB"/>
    <w:rsid w:val="4BEB4AB4"/>
    <w:rsid w:val="4BED02AE"/>
    <w:rsid w:val="4BF47196"/>
    <w:rsid w:val="4C0C0E44"/>
    <w:rsid w:val="4C1635B0"/>
    <w:rsid w:val="4C1C493F"/>
    <w:rsid w:val="4C2F4672"/>
    <w:rsid w:val="4C2F6420"/>
    <w:rsid w:val="4C4243A5"/>
    <w:rsid w:val="4C46376A"/>
    <w:rsid w:val="4C4D4AF8"/>
    <w:rsid w:val="4C4F261E"/>
    <w:rsid w:val="4C771B75"/>
    <w:rsid w:val="4C776C55"/>
    <w:rsid w:val="4C83676C"/>
    <w:rsid w:val="4C8A7AFA"/>
    <w:rsid w:val="4C912C37"/>
    <w:rsid w:val="4C983286"/>
    <w:rsid w:val="4CA30BBC"/>
    <w:rsid w:val="4CA3296A"/>
    <w:rsid w:val="4CA7180A"/>
    <w:rsid w:val="4CAA3CF8"/>
    <w:rsid w:val="4CAC7A71"/>
    <w:rsid w:val="4CAE37E9"/>
    <w:rsid w:val="4CBD7ED0"/>
    <w:rsid w:val="4CC0351C"/>
    <w:rsid w:val="4CC56D84"/>
    <w:rsid w:val="4CD6689C"/>
    <w:rsid w:val="4CE76CFB"/>
    <w:rsid w:val="4CEA67EB"/>
    <w:rsid w:val="4CEC2563"/>
    <w:rsid w:val="4CF3569F"/>
    <w:rsid w:val="4CF80F08"/>
    <w:rsid w:val="4D027691"/>
    <w:rsid w:val="4D117102"/>
    <w:rsid w:val="4D1A2C2C"/>
    <w:rsid w:val="4D1D096E"/>
    <w:rsid w:val="4D1D2E52"/>
    <w:rsid w:val="4D20519F"/>
    <w:rsid w:val="4D221AE1"/>
    <w:rsid w:val="4D2910C1"/>
    <w:rsid w:val="4D2B4E39"/>
    <w:rsid w:val="4D304C6C"/>
    <w:rsid w:val="4D31441A"/>
    <w:rsid w:val="4D3D4B6D"/>
    <w:rsid w:val="4D421890"/>
    <w:rsid w:val="4D445EFB"/>
    <w:rsid w:val="4D583754"/>
    <w:rsid w:val="4D5A127B"/>
    <w:rsid w:val="4D673998"/>
    <w:rsid w:val="4D6C7200"/>
    <w:rsid w:val="4D6E2F78"/>
    <w:rsid w:val="4D8B3B2A"/>
    <w:rsid w:val="4D8E361A"/>
    <w:rsid w:val="4DA8648A"/>
    <w:rsid w:val="4DAB7D28"/>
    <w:rsid w:val="4DB12E65"/>
    <w:rsid w:val="4DBA440F"/>
    <w:rsid w:val="4DBE5CAD"/>
    <w:rsid w:val="4DBF5582"/>
    <w:rsid w:val="4DC25072"/>
    <w:rsid w:val="4DC86B2C"/>
    <w:rsid w:val="4DE80F7C"/>
    <w:rsid w:val="4DF53699"/>
    <w:rsid w:val="4DF72F6D"/>
    <w:rsid w:val="4DFA0CB0"/>
    <w:rsid w:val="4DFA2A5E"/>
    <w:rsid w:val="4DFA480C"/>
    <w:rsid w:val="4DFC51E7"/>
    <w:rsid w:val="4DFE254E"/>
    <w:rsid w:val="4E0062C6"/>
    <w:rsid w:val="4E127DA7"/>
    <w:rsid w:val="4E14124E"/>
    <w:rsid w:val="4E141D71"/>
    <w:rsid w:val="4E281379"/>
    <w:rsid w:val="4E30022D"/>
    <w:rsid w:val="4E3046D1"/>
    <w:rsid w:val="4E323FA5"/>
    <w:rsid w:val="4E3B5550"/>
    <w:rsid w:val="4E3E294A"/>
    <w:rsid w:val="4E4837C9"/>
    <w:rsid w:val="4E4C150B"/>
    <w:rsid w:val="4E6C395B"/>
    <w:rsid w:val="4E740A62"/>
    <w:rsid w:val="4E775E5C"/>
    <w:rsid w:val="4E8642F1"/>
    <w:rsid w:val="4E881E17"/>
    <w:rsid w:val="4E8D38D2"/>
    <w:rsid w:val="4E916F1E"/>
    <w:rsid w:val="4E9609D8"/>
    <w:rsid w:val="4E992277"/>
    <w:rsid w:val="4ED11A10"/>
    <w:rsid w:val="4EE03A01"/>
    <w:rsid w:val="4EEB46BC"/>
    <w:rsid w:val="4EF92D15"/>
    <w:rsid w:val="4F0C2A48"/>
    <w:rsid w:val="4F0F2539"/>
    <w:rsid w:val="4F165675"/>
    <w:rsid w:val="4F247D92"/>
    <w:rsid w:val="4F273EFA"/>
    <w:rsid w:val="4F275AD4"/>
    <w:rsid w:val="4F29184C"/>
    <w:rsid w:val="4F2E29BF"/>
    <w:rsid w:val="4F4F0B87"/>
    <w:rsid w:val="4F5D14F6"/>
    <w:rsid w:val="4F5D32A4"/>
    <w:rsid w:val="4F6064E9"/>
    <w:rsid w:val="4F6A046E"/>
    <w:rsid w:val="4F7A5C04"/>
    <w:rsid w:val="4F7B197C"/>
    <w:rsid w:val="4F7F321A"/>
    <w:rsid w:val="4F8B6063"/>
    <w:rsid w:val="4F905428"/>
    <w:rsid w:val="4F912F4E"/>
    <w:rsid w:val="4F936CC6"/>
    <w:rsid w:val="4F9A44F8"/>
    <w:rsid w:val="4FA17635"/>
    <w:rsid w:val="4FAD5FDA"/>
    <w:rsid w:val="4FB56C3C"/>
    <w:rsid w:val="4FBF7ABB"/>
    <w:rsid w:val="4FD23C92"/>
    <w:rsid w:val="4FD25A40"/>
    <w:rsid w:val="4FD35314"/>
    <w:rsid w:val="4FDF015D"/>
    <w:rsid w:val="4FE319FB"/>
    <w:rsid w:val="4FE7169E"/>
    <w:rsid w:val="4FF359B6"/>
    <w:rsid w:val="4FFD05E3"/>
    <w:rsid w:val="50033E4B"/>
    <w:rsid w:val="500656EA"/>
    <w:rsid w:val="500D4CCA"/>
    <w:rsid w:val="50137E07"/>
    <w:rsid w:val="50175B49"/>
    <w:rsid w:val="502B6EFE"/>
    <w:rsid w:val="502E2FB9"/>
    <w:rsid w:val="504D156B"/>
    <w:rsid w:val="505521CD"/>
    <w:rsid w:val="50562565"/>
    <w:rsid w:val="50574197"/>
    <w:rsid w:val="506D39BB"/>
    <w:rsid w:val="506F4906"/>
    <w:rsid w:val="5079410E"/>
    <w:rsid w:val="507C3BFE"/>
    <w:rsid w:val="50820EDE"/>
    <w:rsid w:val="50A15412"/>
    <w:rsid w:val="50AC44E3"/>
    <w:rsid w:val="50B12C04"/>
    <w:rsid w:val="50B9275C"/>
    <w:rsid w:val="50BB4726"/>
    <w:rsid w:val="50C22FA9"/>
    <w:rsid w:val="50C64E79"/>
    <w:rsid w:val="50CC248F"/>
    <w:rsid w:val="50CF696D"/>
    <w:rsid w:val="50E023DF"/>
    <w:rsid w:val="50E35A2B"/>
    <w:rsid w:val="50E61077"/>
    <w:rsid w:val="50F639B0"/>
    <w:rsid w:val="51004DBC"/>
    <w:rsid w:val="51165E00"/>
    <w:rsid w:val="511D718F"/>
    <w:rsid w:val="51256043"/>
    <w:rsid w:val="513149E8"/>
    <w:rsid w:val="5144634B"/>
    <w:rsid w:val="515E50B1"/>
    <w:rsid w:val="51874D05"/>
    <w:rsid w:val="519A07DF"/>
    <w:rsid w:val="519B6CA1"/>
    <w:rsid w:val="51A056CA"/>
    <w:rsid w:val="51A11B6E"/>
    <w:rsid w:val="51A451BA"/>
    <w:rsid w:val="51B00003"/>
    <w:rsid w:val="51BD627C"/>
    <w:rsid w:val="51C55131"/>
    <w:rsid w:val="51C70EA9"/>
    <w:rsid w:val="51D27F79"/>
    <w:rsid w:val="51D75590"/>
    <w:rsid w:val="51E23F34"/>
    <w:rsid w:val="51E8779D"/>
    <w:rsid w:val="51ED6B61"/>
    <w:rsid w:val="520143BB"/>
    <w:rsid w:val="5209326F"/>
    <w:rsid w:val="521340EE"/>
    <w:rsid w:val="52140592"/>
    <w:rsid w:val="521A1920"/>
    <w:rsid w:val="521A36CE"/>
    <w:rsid w:val="522307D5"/>
    <w:rsid w:val="522A3A8F"/>
    <w:rsid w:val="52350508"/>
    <w:rsid w:val="52351715"/>
    <w:rsid w:val="523D116B"/>
    <w:rsid w:val="524D13AE"/>
    <w:rsid w:val="525E180D"/>
    <w:rsid w:val="525F7333"/>
    <w:rsid w:val="5264494A"/>
    <w:rsid w:val="52742E1D"/>
    <w:rsid w:val="528154FB"/>
    <w:rsid w:val="52862B12"/>
    <w:rsid w:val="5290573F"/>
    <w:rsid w:val="52952A4E"/>
    <w:rsid w:val="529945F3"/>
    <w:rsid w:val="529A65BD"/>
    <w:rsid w:val="52AB2578"/>
    <w:rsid w:val="52B0193D"/>
    <w:rsid w:val="52B92EE7"/>
    <w:rsid w:val="52DA40DA"/>
    <w:rsid w:val="52FF5927"/>
    <w:rsid w:val="530028C4"/>
    <w:rsid w:val="531D3474"/>
    <w:rsid w:val="532A5B93"/>
    <w:rsid w:val="53346A12"/>
    <w:rsid w:val="534C78B7"/>
    <w:rsid w:val="534F73A8"/>
    <w:rsid w:val="53536E98"/>
    <w:rsid w:val="53542C10"/>
    <w:rsid w:val="536270DB"/>
    <w:rsid w:val="537312E8"/>
    <w:rsid w:val="538817CA"/>
    <w:rsid w:val="53890B0C"/>
    <w:rsid w:val="538C05FC"/>
    <w:rsid w:val="539A1CC6"/>
    <w:rsid w:val="539B083F"/>
    <w:rsid w:val="53A019B1"/>
    <w:rsid w:val="53B10062"/>
    <w:rsid w:val="53B13BBE"/>
    <w:rsid w:val="53B52B8D"/>
    <w:rsid w:val="53BD2883"/>
    <w:rsid w:val="53CC27A6"/>
    <w:rsid w:val="53D855EF"/>
    <w:rsid w:val="53DC50DF"/>
    <w:rsid w:val="53E8599A"/>
    <w:rsid w:val="53EC2E48"/>
    <w:rsid w:val="53F1045F"/>
    <w:rsid w:val="53FC5993"/>
    <w:rsid w:val="54014B46"/>
    <w:rsid w:val="540208BE"/>
    <w:rsid w:val="54041F40"/>
    <w:rsid w:val="54177EC5"/>
    <w:rsid w:val="54214D11"/>
    <w:rsid w:val="543930C2"/>
    <w:rsid w:val="543A0058"/>
    <w:rsid w:val="54413194"/>
    <w:rsid w:val="544B4013"/>
    <w:rsid w:val="544D1B39"/>
    <w:rsid w:val="544E765F"/>
    <w:rsid w:val="54505185"/>
    <w:rsid w:val="54613836"/>
    <w:rsid w:val="54662BFB"/>
    <w:rsid w:val="54680721"/>
    <w:rsid w:val="546832F7"/>
    <w:rsid w:val="54694499"/>
    <w:rsid w:val="547215A0"/>
    <w:rsid w:val="547D1CF3"/>
    <w:rsid w:val="54837309"/>
    <w:rsid w:val="54890697"/>
    <w:rsid w:val="548B2661"/>
    <w:rsid w:val="548D25DB"/>
    <w:rsid w:val="548E5CAE"/>
    <w:rsid w:val="54A159E1"/>
    <w:rsid w:val="54B0031A"/>
    <w:rsid w:val="54B35714"/>
    <w:rsid w:val="54C4504C"/>
    <w:rsid w:val="54CF69F2"/>
    <w:rsid w:val="54D73AF9"/>
    <w:rsid w:val="54DA0EF3"/>
    <w:rsid w:val="54DE09E3"/>
    <w:rsid w:val="54F9581D"/>
    <w:rsid w:val="54FE2E33"/>
    <w:rsid w:val="5507618C"/>
    <w:rsid w:val="550A7A2A"/>
    <w:rsid w:val="55115980"/>
    <w:rsid w:val="5512068D"/>
    <w:rsid w:val="552A59D6"/>
    <w:rsid w:val="5539030F"/>
    <w:rsid w:val="5541447E"/>
    <w:rsid w:val="55480552"/>
    <w:rsid w:val="554E3DBB"/>
    <w:rsid w:val="554F18E1"/>
    <w:rsid w:val="555E6DC4"/>
    <w:rsid w:val="55603AEE"/>
    <w:rsid w:val="556E620B"/>
    <w:rsid w:val="55713605"/>
    <w:rsid w:val="55733821"/>
    <w:rsid w:val="55782BE6"/>
    <w:rsid w:val="5579070C"/>
    <w:rsid w:val="557A0AE7"/>
    <w:rsid w:val="557E3F74"/>
    <w:rsid w:val="558A0B6B"/>
    <w:rsid w:val="559317CE"/>
    <w:rsid w:val="55A45A21"/>
    <w:rsid w:val="55B33C1E"/>
    <w:rsid w:val="55C93441"/>
    <w:rsid w:val="55C951EF"/>
    <w:rsid w:val="55D32512"/>
    <w:rsid w:val="55F3226C"/>
    <w:rsid w:val="55FB670D"/>
    <w:rsid w:val="56066443"/>
    <w:rsid w:val="56075D18"/>
    <w:rsid w:val="56116B96"/>
    <w:rsid w:val="5626410C"/>
    <w:rsid w:val="562E599A"/>
    <w:rsid w:val="56310F49"/>
    <w:rsid w:val="56312D95"/>
    <w:rsid w:val="5632548A"/>
    <w:rsid w:val="563D3E2F"/>
    <w:rsid w:val="564D4072"/>
    <w:rsid w:val="565A22EB"/>
    <w:rsid w:val="56813D1C"/>
    <w:rsid w:val="568B4B9B"/>
    <w:rsid w:val="56903F5F"/>
    <w:rsid w:val="56982E14"/>
    <w:rsid w:val="56A619D5"/>
    <w:rsid w:val="56A65531"/>
    <w:rsid w:val="56A874FB"/>
    <w:rsid w:val="56A95021"/>
    <w:rsid w:val="56A95399"/>
    <w:rsid w:val="56B75990"/>
    <w:rsid w:val="56BF65F2"/>
    <w:rsid w:val="56C43C09"/>
    <w:rsid w:val="56C44F61"/>
    <w:rsid w:val="56C87B9D"/>
    <w:rsid w:val="56CE6835"/>
    <w:rsid w:val="56D71B8E"/>
    <w:rsid w:val="56D7393C"/>
    <w:rsid w:val="56D93B58"/>
    <w:rsid w:val="56D95906"/>
    <w:rsid w:val="56DF0A43"/>
    <w:rsid w:val="56E524FD"/>
    <w:rsid w:val="56EB73E7"/>
    <w:rsid w:val="56F95FA8"/>
    <w:rsid w:val="57062473"/>
    <w:rsid w:val="570B7A8A"/>
    <w:rsid w:val="570D3802"/>
    <w:rsid w:val="570F1328"/>
    <w:rsid w:val="57106E4E"/>
    <w:rsid w:val="572B3C88"/>
    <w:rsid w:val="572F5526"/>
    <w:rsid w:val="573214BA"/>
    <w:rsid w:val="57324EB7"/>
    <w:rsid w:val="57407733"/>
    <w:rsid w:val="57435475"/>
    <w:rsid w:val="575431DF"/>
    <w:rsid w:val="576C677A"/>
    <w:rsid w:val="57790E97"/>
    <w:rsid w:val="57833AC4"/>
    <w:rsid w:val="578C2978"/>
    <w:rsid w:val="57A709C3"/>
    <w:rsid w:val="57C00874"/>
    <w:rsid w:val="57C87729"/>
    <w:rsid w:val="57DB3900"/>
    <w:rsid w:val="57FA4326"/>
    <w:rsid w:val="58006EC2"/>
    <w:rsid w:val="580469B3"/>
    <w:rsid w:val="580E7831"/>
    <w:rsid w:val="58156E12"/>
    <w:rsid w:val="581806B0"/>
    <w:rsid w:val="583C5D85"/>
    <w:rsid w:val="58475B00"/>
    <w:rsid w:val="584A6390"/>
    <w:rsid w:val="5862192B"/>
    <w:rsid w:val="58670CF0"/>
    <w:rsid w:val="58686E10"/>
    <w:rsid w:val="586C6306"/>
    <w:rsid w:val="5870229A"/>
    <w:rsid w:val="58746A88"/>
    <w:rsid w:val="5875460E"/>
    <w:rsid w:val="587578B0"/>
    <w:rsid w:val="587A0A23"/>
    <w:rsid w:val="5889510A"/>
    <w:rsid w:val="588B0E82"/>
    <w:rsid w:val="588B2C30"/>
    <w:rsid w:val="58922210"/>
    <w:rsid w:val="58B24661"/>
    <w:rsid w:val="58B57CAD"/>
    <w:rsid w:val="58BC728D"/>
    <w:rsid w:val="58C85C32"/>
    <w:rsid w:val="58C919AA"/>
    <w:rsid w:val="58DF4D2A"/>
    <w:rsid w:val="58E30CBE"/>
    <w:rsid w:val="58E73667"/>
    <w:rsid w:val="58EB1921"/>
    <w:rsid w:val="58F20F01"/>
    <w:rsid w:val="58FC3B2E"/>
    <w:rsid w:val="590E560F"/>
    <w:rsid w:val="59140E77"/>
    <w:rsid w:val="5915699E"/>
    <w:rsid w:val="593F74A4"/>
    <w:rsid w:val="594B0611"/>
    <w:rsid w:val="596811C3"/>
    <w:rsid w:val="596F2552"/>
    <w:rsid w:val="59765304"/>
    <w:rsid w:val="597B0EF6"/>
    <w:rsid w:val="597B2CA5"/>
    <w:rsid w:val="598C4EB2"/>
    <w:rsid w:val="59982E74"/>
    <w:rsid w:val="599E10BC"/>
    <w:rsid w:val="59A044B9"/>
    <w:rsid w:val="59A33FA9"/>
    <w:rsid w:val="59AF6DF2"/>
    <w:rsid w:val="59BB12F3"/>
    <w:rsid w:val="59BD32BD"/>
    <w:rsid w:val="59CA3C2C"/>
    <w:rsid w:val="59E051FD"/>
    <w:rsid w:val="59E152B7"/>
    <w:rsid w:val="59E720E8"/>
    <w:rsid w:val="59EE791A"/>
    <w:rsid w:val="59F842F5"/>
    <w:rsid w:val="5A054C64"/>
    <w:rsid w:val="5A1153B7"/>
    <w:rsid w:val="5A1A070F"/>
    <w:rsid w:val="5A250E62"/>
    <w:rsid w:val="5A2A46CB"/>
    <w:rsid w:val="5A2E7D17"/>
    <w:rsid w:val="5A3F1F24"/>
    <w:rsid w:val="5A504131"/>
    <w:rsid w:val="5A513A05"/>
    <w:rsid w:val="5A517EA9"/>
    <w:rsid w:val="5A596A7B"/>
    <w:rsid w:val="5A6E45B7"/>
    <w:rsid w:val="5A706273"/>
    <w:rsid w:val="5A782FF3"/>
    <w:rsid w:val="5A7A2F5C"/>
    <w:rsid w:val="5A851901"/>
    <w:rsid w:val="5A8913F1"/>
    <w:rsid w:val="5AA24261"/>
    <w:rsid w:val="5AA906A6"/>
    <w:rsid w:val="5AAB580B"/>
    <w:rsid w:val="5ABA15AB"/>
    <w:rsid w:val="5ABA5A4E"/>
    <w:rsid w:val="5ABC3575"/>
    <w:rsid w:val="5AC468CD"/>
    <w:rsid w:val="5AC8016B"/>
    <w:rsid w:val="5AD22655"/>
    <w:rsid w:val="5AD43F49"/>
    <w:rsid w:val="5ADB3178"/>
    <w:rsid w:val="5ADC7773"/>
    <w:rsid w:val="5ADE798F"/>
    <w:rsid w:val="5ADF1011"/>
    <w:rsid w:val="5ADF3707"/>
    <w:rsid w:val="5AE12FDB"/>
    <w:rsid w:val="5AE66844"/>
    <w:rsid w:val="5B044F1C"/>
    <w:rsid w:val="5B046CCA"/>
    <w:rsid w:val="5B0E18F6"/>
    <w:rsid w:val="5B123195"/>
    <w:rsid w:val="5B13193C"/>
    <w:rsid w:val="5B1E422F"/>
    <w:rsid w:val="5B264E92"/>
    <w:rsid w:val="5B353327"/>
    <w:rsid w:val="5B3E042E"/>
    <w:rsid w:val="5B445318"/>
    <w:rsid w:val="5B4812AC"/>
    <w:rsid w:val="5B5C6B06"/>
    <w:rsid w:val="5B6D486F"/>
    <w:rsid w:val="5B7D7779"/>
    <w:rsid w:val="5B8A5421"/>
    <w:rsid w:val="5B8B1199"/>
    <w:rsid w:val="5B8D4F11"/>
    <w:rsid w:val="5B9B5880"/>
    <w:rsid w:val="5B9B7F59"/>
    <w:rsid w:val="5B9C33A6"/>
    <w:rsid w:val="5BB16E51"/>
    <w:rsid w:val="5BC35F2A"/>
    <w:rsid w:val="5BC76675"/>
    <w:rsid w:val="5BCB77E7"/>
    <w:rsid w:val="5BD668B8"/>
    <w:rsid w:val="5BD7618C"/>
    <w:rsid w:val="5BDB7A2A"/>
    <w:rsid w:val="5BE07737"/>
    <w:rsid w:val="5BEA2363"/>
    <w:rsid w:val="5BED59B0"/>
    <w:rsid w:val="5C0C052C"/>
    <w:rsid w:val="5C0C4088"/>
    <w:rsid w:val="5C142880"/>
    <w:rsid w:val="5C142F3C"/>
    <w:rsid w:val="5C220F67"/>
    <w:rsid w:val="5C277114"/>
    <w:rsid w:val="5C2A09B2"/>
    <w:rsid w:val="5C2F421A"/>
    <w:rsid w:val="5C3830CF"/>
    <w:rsid w:val="5C3F445D"/>
    <w:rsid w:val="5C480E38"/>
    <w:rsid w:val="5C4952DC"/>
    <w:rsid w:val="5C4E28F2"/>
    <w:rsid w:val="5C537F09"/>
    <w:rsid w:val="5C593045"/>
    <w:rsid w:val="5C6914DA"/>
    <w:rsid w:val="5C71038F"/>
    <w:rsid w:val="5C7F0CFE"/>
    <w:rsid w:val="5C89392A"/>
    <w:rsid w:val="5C9A78E6"/>
    <w:rsid w:val="5C9F4EFC"/>
    <w:rsid w:val="5CA70254"/>
    <w:rsid w:val="5CB52971"/>
    <w:rsid w:val="5CB65E7B"/>
    <w:rsid w:val="5CD01559"/>
    <w:rsid w:val="5CD34BA6"/>
    <w:rsid w:val="5CD64696"/>
    <w:rsid w:val="5CDC1CAC"/>
    <w:rsid w:val="5CDD5A24"/>
    <w:rsid w:val="5CEC5C67"/>
    <w:rsid w:val="5CF07506"/>
    <w:rsid w:val="5D0E3E30"/>
    <w:rsid w:val="5D2B49E2"/>
    <w:rsid w:val="5D2E5BB1"/>
    <w:rsid w:val="5D303DA6"/>
    <w:rsid w:val="5D4D6706"/>
    <w:rsid w:val="5D526412"/>
    <w:rsid w:val="5D5A0E23"/>
    <w:rsid w:val="5D66733F"/>
    <w:rsid w:val="5D7E0FB5"/>
    <w:rsid w:val="5D900CE9"/>
    <w:rsid w:val="5D92680F"/>
    <w:rsid w:val="5D9953D6"/>
    <w:rsid w:val="5DA86032"/>
    <w:rsid w:val="5DB524FD"/>
    <w:rsid w:val="5DB6074F"/>
    <w:rsid w:val="5DC82AFE"/>
    <w:rsid w:val="5DCC18D7"/>
    <w:rsid w:val="5DD63EE7"/>
    <w:rsid w:val="5DD72473"/>
    <w:rsid w:val="5DD92690"/>
    <w:rsid w:val="5E005E6E"/>
    <w:rsid w:val="5E021BE6"/>
    <w:rsid w:val="5E086AD1"/>
    <w:rsid w:val="5E0C4813"/>
    <w:rsid w:val="5E1100D9"/>
    <w:rsid w:val="5E2B3A75"/>
    <w:rsid w:val="5E5341F0"/>
    <w:rsid w:val="5E565A8E"/>
    <w:rsid w:val="5E603AAD"/>
    <w:rsid w:val="5E6A32E8"/>
    <w:rsid w:val="5E6F4DA2"/>
    <w:rsid w:val="5E9640DD"/>
    <w:rsid w:val="5EA055FA"/>
    <w:rsid w:val="5EA66A16"/>
    <w:rsid w:val="5EA850C4"/>
    <w:rsid w:val="5EAE7678"/>
    <w:rsid w:val="5EB01642"/>
    <w:rsid w:val="5EB56C59"/>
    <w:rsid w:val="5EBA601D"/>
    <w:rsid w:val="5EBB3B43"/>
    <w:rsid w:val="5EC944B2"/>
    <w:rsid w:val="5ED74F3B"/>
    <w:rsid w:val="5EF01A3F"/>
    <w:rsid w:val="5EF37781"/>
    <w:rsid w:val="5EFA052E"/>
    <w:rsid w:val="5F021772"/>
    <w:rsid w:val="5F0B0627"/>
    <w:rsid w:val="5F0B4ACB"/>
    <w:rsid w:val="5F16521D"/>
    <w:rsid w:val="5F180F96"/>
    <w:rsid w:val="5F1A4D0E"/>
    <w:rsid w:val="5F1F4AE1"/>
    <w:rsid w:val="5F245B8C"/>
    <w:rsid w:val="5F3F6522"/>
    <w:rsid w:val="5F4E3DC7"/>
    <w:rsid w:val="5F577D10"/>
    <w:rsid w:val="5F585793"/>
    <w:rsid w:val="5F5D2E4C"/>
    <w:rsid w:val="5F685A79"/>
    <w:rsid w:val="5F6E2045"/>
    <w:rsid w:val="5F702B80"/>
    <w:rsid w:val="5F73441E"/>
    <w:rsid w:val="5F766EAE"/>
    <w:rsid w:val="5F7F2DC3"/>
    <w:rsid w:val="5F93061C"/>
    <w:rsid w:val="5F9A5E4E"/>
    <w:rsid w:val="5F9C3975"/>
    <w:rsid w:val="5FA62A45"/>
    <w:rsid w:val="5FB213EA"/>
    <w:rsid w:val="5FB32A6C"/>
    <w:rsid w:val="5FCB63A7"/>
    <w:rsid w:val="5FD01870"/>
    <w:rsid w:val="5FD0361E"/>
    <w:rsid w:val="5FDA624B"/>
    <w:rsid w:val="5FE1582B"/>
    <w:rsid w:val="5FF612D7"/>
    <w:rsid w:val="5FF90DC7"/>
    <w:rsid w:val="60031C46"/>
    <w:rsid w:val="6008100A"/>
    <w:rsid w:val="60352E81"/>
    <w:rsid w:val="60471B32"/>
    <w:rsid w:val="604A517F"/>
    <w:rsid w:val="605204D7"/>
    <w:rsid w:val="60522285"/>
    <w:rsid w:val="60545FFD"/>
    <w:rsid w:val="60566219"/>
    <w:rsid w:val="605E6E7C"/>
    <w:rsid w:val="6065645C"/>
    <w:rsid w:val="606A75CF"/>
    <w:rsid w:val="606D5311"/>
    <w:rsid w:val="60786190"/>
    <w:rsid w:val="60787F3E"/>
    <w:rsid w:val="60824919"/>
    <w:rsid w:val="608A7C71"/>
    <w:rsid w:val="609A4358"/>
    <w:rsid w:val="609E54CA"/>
    <w:rsid w:val="609F6F95"/>
    <w:rsid w:val="60B116A2"/>
    <w:rsid w:val="60B371C8"/>
    <w:rsid w:val="60BB42CE"/>
    <w:rsid w:val="60C07B37"/>
    <w:rsid w:val="60C90799"/>
    <w:rsid w:val="60CB2763"/>
    <w:rsid w:val="60CC2038"/>
    <w:rsid w:val="60DA2890"/>
    <w:rsid w:val="60E2185B"/>
    <w:rsid w:val="60E3042B"/>
    <w:rsid w:val="60E37145"/>
    <w:rsid w:val="60E76E71"/>
    <w:rsid w:val="60E9572D"/>
    <w:rsid w:val="60EA0710"/>
    <w:rsid w:val="60EE0200"/>
    <w:rsid w:val="60FD48E7"/>
    <w:rsid w:val="60FF0CB3"/>
    <w:rsid w:val="6106379C"/>
    <w:rsid w:val="61077514"/>
    <w:rsid w:val="61131A15"/>
    <w:rsid w:val="612105D5"/>
    <w:rsid w:val="61330309"/>
    <w:rsid w:val="61377DF9"/>
    <w:rsid w:val="614222FA"/>
    <w:rsid w:val="61502C69"/>
    <w:rsid w:val="61621E5C"/>
    <w:rsid w:val="616D55C9"/>
    <w:rsid w:val="61882403"/>
    <w:rsid w:val="61932B55"/>
    <w:rsid w:val="6198016C"/>
    <w:rsid w:val="619D39D4"/>
    <w:rsid w:val="61AC2DEA"/>
    <w:rsid w:val="61BA27D8"/>
    <w:rsid w:val="61C54372"/>
    <w:rsid w:val="61C80A51"/>
    <w:rsid w:val="61CF0031"/>
    <w:rsid w:val="61D2367E"/>
    <w:rsid w:val="61E0223F"/>
    <w:rsid w:val="61F42BF0"/>
    <w:rsid w:val="6200643D"/>
    <w:rsid w:val="62013F63"/>
    <w:rsid w:val="6211064A"/>
    <w:rsid w:val="62126170"/>
    <w:rsid w:val="62165C60"/>
    <w:rsid w:val="622357D7"/>
    <w:rsid w:val="622F287E"/>
    <w:rsid w:val="623A0D90"/>
    <w:rsid w:val="62620EA5"/>
    <w:rsid w:val="626B762E"/>
    <w:rsid w:val="626D33A6"/>
    <w:rsid w:val="62760AAF"/>
    <w:rsid w:val="62797F9D"/>
    <w:rsid w:val="628506F0"/>
    <w:rsid w:val="62894684"/>
    <w:rsid w:val="6299419B"/>
    <w:rsid w:val="629B6165"/>
    <w:rsid w:val="62A96AD4"/>
    <w:rsid w:val="62AA2731"/>
    <w:rsid w:val="62B2525D"/>
    <w:rsid w:val="62B31701"/>
    <w:rsid w:val="62BC7E8A"/>
    <w:rsid w:val="62C51434"/>
    <w:rsid w:val="62C70D09"/>
    <w:rsid w:val="62D6719E"/>
    <w:rsid w:val="62D84CC4"/>
    <w:rsid w:val="62E33669"/>
    <w:rsid w:val="62E713AB"/>
    <w:rsid w:val="62F615EE"/>
    <w:rsid w:val="62FD0E79"/>
    <w:rsid w:val="6307057C"/>
    <w:rsid w:val="630A5099"/>
    <w:rsid w:val="6315416A"/>
    <w:rsid w:val="631A1780"/>
    <w:rsid w:val="632223E3"/>
    <w:rsid w:val="63253C81"/>
    <w:rsid w:val="63364BFF"/>
    <w:rsid w:val="634B7B8C"/>
    <w:rsid w:val="63500CFE"/>
    <w:rsid w:val="635F3637"/>
    <w:rsid w:val="636C18B0"/>
    <w:rsid w:val="63710C7C"/>
    <w:rsid w:val="63936E3D"/>
    <w:rsid w:val="63AE011A"/>
    <w:rsid w:val="63B03E93"/>
    <w:rsid w:val="63B76FCF"/>
    <w:rsid w:val="63C167FA"/>
    <w:rsid w:val="63C27722"/>
    <w:rsid w:val="63CF256B"/>
    <w:rsid w:val="63D00091"/>
    <w:rsid w:val="63D25BB7"/>
    <w:rsid w:val="63D3192F"/>
    <w:rsid w:val="63D60D58"/>
    <w:rsid w:val="63E31B72"/>
    <w:rsid w:val="63EF49BB"/>
    <w:rsid w:val="63FA6EBC"/>
    <w:rsid w:val="63FC2C34"/>
    <w:rsid w:val="6401024A"/>
    <w:rsid w:val="64040FEF"/>
    <w:rsid w:val="641C32D6"/>
    <w:rsid w:val="64283A29"/>
    <w:rsid w:val="6461518D"/>
    <w:rsid w:val="64676364"/>
    <w:rsid w:val="64682077"/>
    <w:rsid w:val="647B3405"/>
    <w:rsid w:val="64801AB7"/>
    <w:rsid w:val="648D7D30"/>
    <w:rsid w:val="648F1CFA"/>
    <w:rsid w:val="64923598"/>
    <w:rsid w:val="649317EA"/>
    <w:rsid w:val="649E3CEB"/>
    <w:rsid w:val="64A37553"/>
    <w:rsid w:val="64BB2AEF"/>
    <w:rsid w:val="64C25C2B"/>
    <w:rsid w:val="64CC0858"/>
    <w:rsid w:val="64DE67DD"/>
    <w:rsid w:val="64EF4547"/>
    <w:rsid w:val="64F41B5D"/>
    <w:rsid w:val="6505543E"/>
    <w:rsid w:val="650621F5"/>
    <w:rsid w:val="65264F95"/>
    <w:rsid w:val="652E32C1"/>
    <w:rsid w:val="6535464F"/>
    <w:rsid w:val="6549634D"/>
    <w:rsid w:val="656C3DE9"/>
    <w:rsid w:val="659A6BA8"/>
    <w:rsid w:val="659D21F5"/>
    <w:rsid w:val="659F41BF"/>
    <w:rsid w:val="65A417D5"/>
    <w:rsid w:val="65B23EF2"/>
    <w:rsid w:val="65EB2F60"/>
    <w:rsid w:val="65F22540"/>
    <w:rsid w:val="65F362B8"/>
    <w:rsid w:val="6602429A"/>
    <w:rsid w:val="66042274"/>
    <w:rsid w:val="660E6C4E"/>
    <w:rsid w:val="661204ED"/>
    <w:rsid w:val="66157FDD"/>
    <w:rsid w:val="661E1587"/>
    <w:rsid w:val="662446C4"/>
    <w:rsid w:val="662621EA"/>
    <w:rsid w:val="662D5327"/>
    <w:rsid w:val="664166AE"/>
    <w:rsid w:val="66473415"/>
    <w:rsid w:val="66482160"/>
    <w:rsid w:val="664B1C51"/>
    <w:rsid w:val="66522FDF"/>
    <w:rsid w:val="66540B05"/>
    <w:rsid w:val="665C20B0"/>
    <w:rsid w:val="665E3732"/>
    <w:rsid w:val="66664CDC"/>
    <w:rsid w:val="66731BE7"/>
    <w:rsid w:val="66811B16"/>
    <w:rsid w:val="668533B4"/>
    <w:rsid w:val="66882EA5"/>
    <w:rsid w:val="6694184A"/>
    <w:rsid w:val="669435F8"/>
    <w:rsid w:val="6695111E"/>
    <w:rsid w:val="66A17AC3"/>
    <w:rsid w:val="66B20D73"/>
    <w:rsid w:val="66B21CD0"/>
    <w:rsid w:val="66B6356E"/>
    <w:rsid w:val="66BE2423"/>
    <w:rsid w:val="66BE68C6"/>
    <w:rsid w:val="66C13CC1"/>
    <w:rsid w:val="66C20165"/>
    <w:rsid w:val="66E83943"/>
    <w:rsid w:val="66FD119D"/>
    <w:rsid w:val="67047645"/>
    <w:rsid w:val="670E33AA"/>
    <w:rsid w:val="67174B87"/>
    <w:rsid w:val="67191D4F"/>
    <w:rsid w:val="671958AB"/>
    <w:rsid w:val="67250F3C"/>
    <w:rsid w:val="67294F3E"/>
    <w:rsid w:val="672D1356"/>
    <w:rsid w:val="67313288"/>
    <w:rsid w:val="6744501E"/>
    <w:rsid w:val="674E19F8"/>
    <w:rsid w:val="674F5770"/>
    <w:rsid w:val="675039C2"/>
    <w:rsid w:val="675B4115"/>
    <w:rsid w:val="676C1E7F"/>
    <w:rsid w:val="676F7BC1"/>
    <w:rsid w:val="6779459B"/>
    <w:rsid w:val="6789494D"/>
    <w:rsid w:val="678D2CF6"/>
    <w:rsid w:val="67915D89"/>
    <w:rsid w:val="679326FF"/>
    <w:rsid w:val="679715F1"/>
    <w:rsid w:val="67A23AF2"/>
    <w:rsid w:val="67AC2BC3"/>
    <w:rsid w:val="67AC4971"/>
    <w:rsid w:val="67BC2E06"/>
    <w:rsid w:val="67C25F42"/>
    <w:rsid w:val="67CC0B6F"/>
    <w:rsid w:val="67D31EFE"/>
    <w:rsid w:val="67F3434E"/>
    <w:rsid w:val="67F72090"/>
    <w:rsid w:val="68060525"/>
    <w:rsid w:val="680E1188"/>
    <w:rsid w:val="68106CAE"/>
    <w:rsid w:val="68135CF4"/>
    <w:rsid w:val="68246BFD"/>
    <w:rsid w:val="68294213"/>
    <w:rsid w:val="682E5386"/>
    <w:rsid w:val="68330BEE"/>
    <w:rsid w:val="683F57E5"/>
    <w:rsid w:val="6841330B"/>
    <w:rsid w:val="6850354E"/>
    <w:rsid w:val="68633281"/>
    <w:rsid w:val="68642C97"/>
    <w:rsid w:val="686A4FFD"/>
    <w:rsid w:val="686D4100"/>
    <w:rsid w:val="68701E42"/>
    <w:rsid w:val="687E630D"/>
    <w:rsid w:val="688356D2"/>
    <w:rsid w:val="688558EE"/>
    <w:rsid w:val="689522B7"/>
    <w:rsid w:val="68A044D6"/>
    <w:rsid w:val="68A33FC6"/>
    <w:rsid w:val="68A67612"/>
    <w:rsid w:val="68AB4C28"/>
    <w:rsid w:val="68B03FED"/>
    <w:rsid w:val="68B7537B"/>
    <w:rsid w:val="68B97345"/>
    <w:rsid w:val="68BC6E36"/>
    <w:rsid w:val="68C87588"/>
    <w:rsid w:val="68DC4DE2"/>
    <w:rsid w:val="68F62563"/>
    <w:rsid w:val="68FA4718"/>
    <w:rsid w:val="6905258B"/>
    <w:rsid w:val="69054339"/>
    <w:rsid w:val="69076303"/>
    <w:rsid w:val="690B56C7"/>
    <w:rsid w:val="690F51B7"/>
    <w:rsid w:val="69126A56"/>
    <w:rsid w:val="692A0243"/>
    <w:rsid w:val="692F585A"/>
    <w:rsid w:val="693D1D24"/>
    <w:rsid w:val="694110E9"/>
    <w:rsid w:val="69470DF5"/>
    <w:rsid w:val="694F7CAA"/>
    <w:rsid w:val="695A0B28"/>
    <w:rsid w:val="696C43B8"/>
    <w:rsid w:val="69717C20"/>
    <w:rsid w:val="69765236"/>
    <w:rsid w:val="697C03B7"/>
    <w:rsid w:val="698060B5"/>
    <w:rsid w:val="698536CB"/>
    <w:rsid w:val="69A2427D"/>
    <w:rsid w:val="69A43B52"/>
    <w:rsid w:val="69AC0C58"/>
    <w:rsid w:val="69AD2556"/>
    <w:rsid w:val="69B12712"/>
    <w:rsid w:val="69B83AA1"/>
    <w:rsid w:val="69C266CE"/>
    <w:rsid w:val="69D34437"/>
    <w:rsid w:val="69D361E5"/>
    <w:rsid w:val="69D56401"/>
    <w:rsid w:val="69D87C9F"/>
    <w:rsid w:val="69DF4B8A"/>
    <w:rsid w:val="69E93C5A"/>
    <w:rsid w:val="69EC72A7"/>
    <w:rsid w:val="69F83E9D"/>
    <w:rsid w:val="69FF347E"/>
    <w:rsid w:val="6A0445F0"/>
    <w:rsid w:val="6A102F95"/>
    <w:rsid w:val="6A184540"/>
    <w:rsid w:val="6A1C750D"/>
    <w:rsid w:val="6A2B6021"/>
    <w:rsid w:val="6A521800"/>
    <w:rsid w:val="6A885221"/>
    <w:rsid w:val="6A8A71EB"/>
    <w:rsid w:val="6A90057A"/>
    <w:rsid w:val="6A971908"/>
    <w:rsid w:val="6A9C0CCD"/>
    <w:rsid w:val="6A9C2A7B"/>
    <w:rsid w:val="6AA33E09"/>
    <w:rsid w:val="6AA858C3"/>
    <w:rsid w:val="6AAF0A00"/>
    <w:rsid w:val="6AB9362D"/>
    <w:rsid w:val="6ABD403C"/>
    <w:rsid w:val="6AC975E8"/>
    <w:rsid w:val="6ADC731B"/>
    <w:rsid w:val="6ADF0BB9"/>
    <w:rsid w:val="6AED777A"/>
    <w:rsid w:val="6AF503DD"/>
    <w:rsid w:val="6AF9611F"/>
    <w:rsid w:val="6AFC79BD"/>
    <w:rsid w:val="6B032AFA"/>
    <w:rsid w:val="6B047C60"/>
    <w:rsid w:val="6B054881"/>
    <w:rsid w:val="6B080110"/>
    <w:rsid w:val="6B0845B4"/>
    <w:rsid w:val="6B160A7F"/>
    <w:rsid w:val="6B1863BA"/>
    <w:rsid w:val="6B225676"/>
    <w:rsid w:val="6B2B3DFF"/>
    <w:rsid w:val="6B2C02A3"/>
    <w:rsid w:val="6B2D401B"/>
    <w:rsid w:val="6B347157"/>
    <w:rsid w:val="6B3B2294"/>
    <w:rsid w:val="6B3D24B0"/>
    <w:rsid w:val="6B3F3B90"/>
    <w:rsid w:val="6B411343"/>
    <w:rsid w:val="6B513865"/>
    <w:rsid w:val="6B572E46"/>
    <w:rsid w:val="6B574BF4"/>
    <w:rsid w:val="6B623CC4"/>
    <w:rsid w:val="6B741C4A"/>
    <w:rsid w:val="6B76151E"/>
    <w:rsid w:val="6B7C465A"/>
    <w:rsid w:val="6B7E03D2"/>
    <w:rsid w:val="6B8F25DF"/>
    <w:rsid w:val="6B9A16B0"/>
    <w:rsid w:val="6BB56BC2"/>
    <w:rsid w:val="6BCF0C2E"/>
    <w:rsid w:val="6BD9385B"/>
    <w:rsid w:val="6BDD77EF"/>
    <w:rsid w:val="6BE331BB"/>
    <w:rsid w:val="6BEE37AA"/>
    <w:rsid w:val="6BF16DF6"/>
    <w:rsid w:val="6BFB5EC7"/>
    <w:rsid w:val="6C0F54CE"/>
    <w:rsid w:val="6C186A79"/>
    <w:rsid w:val="6C270A6A"/>
    <w:rsid w:val="6C296590"/>
    <w:rsid w:val="6C2B67AC"/>
    <w:rsid w:val="6C3311BD"/>
    <w:rsid w:val="6C3513D9"/>
    <w:rsid w:val="6C353187"/>
    <w:rsid w:val="6C3A079D"/>
    <w:rsid w:val="6C3B49D6"/>
    <w:rsid w:val="6C3C4515"/>
    <w:rsid w:val="6C427652"/>
    <w:rsid w:val="6C517895"/>
    <w:rsid w:val="6C520E5F"/>
    <w:rsid w:val="6C5D623A"/>
    <w:rsid w:val="6C692E30"/>
    <w:rsid w:val="6C787517"/>
    <w:rsid w:val="6C7C2B64"/>
    <w:rsid w:val="6C7F2654"/>
    <w:rsid w:val="6C8C6B1F"/>
    <w:rsid w:val="6C8E0AE9"/>
    <w:rsid w:val="6C8E6D3B"/>
    <w:rsid w:val="6C9500C9"/>
    <w:rsid w:val="6C9F4AA4"/>
    <w:rsid w:val="6CC70E38"/>
    <w:rsid w:val="6CC91B21"/>
    <w:rsid w:val="6CD01102"/>
    <w:rsid w:val="6CD40BF2"/>
    <w:rsid w:val="6CDC3602"/>
    <w:rsid w:val="6CE32BE3"/>
    <w:rsid w:val="6D0112BB"/>
    <w:rsid w:val="6D036A9C"/>
    <w:rsid w:val="6D036DE1"/>
    <w:rsid w:val="6D2B458A"/>
    <w:rsid w:val="6D34343E"/>
    <w:rsid w:val="6D4F2026"/>
    <w:rsid w:val="6D554669"/>
    <w:rsid w:val="6D604233"/>
    <w:rsid w:val="6D65184A"/>
    <w:rsid w:val="6D6D6950"/>
    <w:rsid w:val="6D92766B"/>
    <w:rsid w:val="6D943EDD"/>
    <w:rsid w:val="6DA93E2C"/>
    <w:rsid w:val="6DCE3893"/>
    <w:rsid w:val="6DD864C0"/>
    <w:rsid w:val="6DE035C6"/>
    <w:rsid w:val="6DF57072"/>
    <w:rsid w:val="6E0252EB"/>
    <w:rsid w:val="6E080427"/>
    <w:rsid w:val="6E1312A6"/>
    <w:rsid w:val="6E217E67"/>
    <w:rsid w:val="6E245261"/>
    <w:rsid w:val="6E290AC9"/>
    <w:rsid w:val="6E31797E"/>
    <w:rsid w:val="6E393CC6"/>
    <w:rsid w:val="6E4A0A40"/>
    <w:rsid w:val="6E4C2A0A"/>
    <w:rsid w:val="6E557B10"/>
    <w:rsid w:val="6E5A5127"/>
    <w:rsid w:val="6E5D0773"/>
    <w:rsid w:val="6E6164B5"/>
    <w:rsid w:val="6E62222D"/>
    <w:rsid w:val="6E7A5321"/>
    <w:rsid w:val="6E8E401C"/>
    <w:rsid w:val="6E9C4ED7"/>
    <w:rsid w:val="6EAC0AEE"/>
    <w:rsid w:val="6EB26D11"/>
    <w:rsid w:val="6EE61403"/>
    <w:rsid w:val="6EE90259"/>
    <w:rsid w:val="6EEE3AC1"/>
    <w:rsid w:val="6EFC7F8C"/>
    <w:rsid w:val="6F094457"/>
    <w:rsid w:val="6F0B4673"/>
    <w:rsid w:val="6F0F4163"/>
    <w:rsid w:val="6F1400AE"/>
    <w:rsid w:val="6F285225"/>
    <w:rsid w:val="6F2B261F"/>
    <w:rsid w:val="6F2B6AC3"/>
    <w:rsid w:val="6F305E87"/>
    <w:rsid w:val="6F35349E"/>
    <w:rsid w:val="6F384C6F"/>
    <w:rsid w:val="6F4F27B2"/>
    <w:rsid w:val="6F4F4560"/>
    <w:rsid w:val="6F592FA2"/>
    <w:rsid w:val="6F5B1156"/>
    <w:rsid w:val="6F5E29F5"/>
    <w:rsid w:val="6F631DB9"/>
    <w:rsid w:val="6F685621"/>
    <w:rsid w:val="6F743FC6"/>
    <w:rsid w:val="6F865AA7"/>
    <w:rsid w:val="6F8C54FC"/>
    <w:rsid w:val="6F907CB4"/>
    <w:rsid w:val="6F9401C4"/>
    <w:rsid w:val="6F9E1043"/>
    <w:rsid w:val="6F9E54E7"/>
    <w:rsid w:val="6FA06B69"/>
    <w:rsid w:val="6FA36659"/>
    <w:rsid w:val="6FA7439C"/>
    <w:rsid w:val="6FAC421C"/>
    <w:rsid w:val="6FAD74D8"/>
    <w:rsid w:val="6FAE7F49"/>
    <w:rsid w:val="6FAF4FFE"/>
    <w:rsid w:val="6FB940CF"/>
    <w:rsid w:val="6FC50CC6"/>
    <w:rsid w:val="6FD12795"/>
    <w:rsid w:val="6FF84BF7"/>
    <w:rsid w:val="6FFB6495"/>
    <w:rsid w:val="700370F8"/>
    <w:rsid w:val="7004359C"/>
    <w:rsid w:val="7006738A"/>
    <w:rsid w:val="700A0487"/>
    <w:rsid w:val="70194B6E"/>
    <w:rsid w:val="701F03D6"/>
    <w:rsid w:val="70207CAA"/>
    <w:rsid w:val="702A0B29"/>
    <w:rsid w:val="7036127C"/>
    <w:rsid w:val="703F45D4"/>
    <w:rsid w:val="70423A0A"/>
    <w:rsid w:val="70480FAF"/>
    <w:rsid w:val="70531E2E"/>
    <w:rsid w:val="705F07D2"/>
    <w:rsid w:val="706A53C9"/>
    <w:rsid w:val="706E6C67"/>
    <w:rsid w:val="70724FBB"/>
    <w:rsid w:val="707B1384"/>
    <w:rsid w:val="70822713"/>
    <w:rsid w:val="70856BD9"/>
    <w:rsid w:val="708C533F"/>
    <w:rsid w:val="70904E30"/>
    <w:rsid w:val="709366CE"/>
    <w:rsid w:val="70981F36"/>
    <w:rsid w:val="70A1528F"/>
    <w:rsid w:val="70B56644"/>
    <w:rsid w:val="70B7060E"/>
    <w:rsid w:val="70BF3967"/>
    <w:rsid w:val="70D56CE6"/>
    <w:rsid w:val="70F33611"/>
    <w:rsid w:val="70FF1FB5"/>
    <w:rsid w:val="70FF3D63"/>
    <w:rsid w:val="710870BC"/>
    <w:rsid w:val="71105F71"/>
    <w:rsid w:val="71175551"/>
    <w:rsid w:val="711E19CD"/>
    <w:rsid w:val="71341C5F"/>
    <w:rsid w:val="713F6856"/>
    <w:rsid w:val="71414F10"/>
    <w:rsid w:val="715271D6"/>
    <w:rsid w:val="71573B9F"/>
    <w:rsid w:val="71685DAD"/>
    <w:rsid w:val="716B13F9"/>
    <w:rsid w:val="716D6F1F"/>
    <w:rsid w:val="716F713B"/>
    <w:rsid w:val="717604C9"/>
    <w:rsid w:val="717C1858"/>
    <w:rsid w:val="717E2EDA"/>
    <w:rsid w:val="71883D59"/>
    <w:rsid w:val="718F6E95"/>
    <w:rsid w:val="71912D23"/>
    <w:rsid w:val="71946BA2"/>
    <w:rsid w:val="71A14E1B"/>
    <w:rsid w:val="71A87F57"/>
    <w:rsid w:val="71AA0173"/>
    <w:rsid w:val="71AA1F21"/>
    <w:rsid w:val="71AD37BF"/>
    <w:rsid w:val="71B16A1C"/>
    <w:rsid w:val="71B20DD6"/>
    <w:rsid w:val="71BA7C8A"/>
    <w:rsid w:val="71BC1C54"/>
    <w:rsid w:val="71C70D25"/>
    <w:rsid w:val="71C70D7B"/>
    <w:rsid w:val="71CB1E97"/>
    <w:rsid w:val="71E304D0"/>
    <w:rsid w:val="71E76CD1"/>
    <w:rsid w:val="71EA0570"/>
    <w:rsid w:val="72275320"/>
    <w:rsid w:val="72280ECC"/>
    <w:rsid w:val="7229553C"/>
    <w:rsid w:val="723143F0"/>
    <w:rsid w:val="723637B5"/>
    <w:rsid w:val="72380A60"/>
    <w:rsid w:val="723D2D95"/>
    <w:rsid w:val="724E4A12"/>
    <w:rsid w:val="725400DF"/>
    <w:rsid w:val="725620A9"/>
    <w:rsid w:val="72587BCF"/>
    <w:rsid w:val="72655E48"/>
    <w:rsid w:val="729C3F60"/>
    <w:rsid w:val="729F135A"/>
    <w:rsid w:val="72AE77EF"/>
    <w:rsid w:val="72C74D55"/>
    <w:rsid w:val="72C963D7"/>
    <w:rsid w:val="72D55DAC"/>
    <w:rsid w:val="72DD6326"/>
    <w:rsid w:val="72DF209E"/>
    <w:rsid w:val="72F21DD2"/>
    <w:rsid w:val="72F35B4A"/>
    <w:rsid w:val="72F378F8"/>
    <w:rsid w:val="72F71196"/>
    <w:rsid w:val="73027B3B"/>
    <w:rsid w:val="731358A4"/>
    <w:rsid w:val="731C0BFD"/>
    <w:rsid w:val="732053E4"/>
    <w:rsid w:val="73216213"/>
    <w:rsid w:val="732F740C"/>
    <w:rsid w:val="73320420"/>
    <w:rsid w:val="734819F2"/>
    <w:rsid w:val="734D486C"/>
    <w:rsid w:val="73522870"/>
    <w:rsid w:val="736B1B84"/>
    <w:rsid w:val="737427E7"/>
    <w:rsid w:val="737C78ED"/>
    <w:rsid w:val="73970283"/>
    <w:rsid w:val="739B0278"/>
    <w:rsid w:val="73C372CA"/>
    <w:rsid w:val="73C51294"/>
    <w:rsid w:val="73CA68AB"/>
    <w:rsid w:val="73D056FD"/>
    <w:rsid w:val="73D47729"/>
    <w:rsid w:val="73DC65DE"/>
    <w:rsid w:val="73E6120B"/>
    <w:rsid w:val="73E62FB9"/>
    <w:rsid w:val="73E86D31"/>
    <w:rsid w:val="73EF1E6D"/>
    <w:rsid w:val="73FB6A64"/>
    <w:rsid w:val="74024296"/>
    <w:rsid w:val="7404261D"/>
    <w:rsid w:val="74374139"/>
    <w:rsid w:val="743C0E2B"/>
    <w:rsid w:val="7441157D"/>
    <w:rsid w:val="744C72C0"/>
    <w:rsid w:val="7452064E"/>
    <w:rsid w:val="745919DD"/>
    <w:rsid w:val="74597C2E"/>
    <w:rsid w:val="745B5755"/>
    <w:rsid w:val="745D14CD"/>
    <w:rsid w:val="74604B19"/>
    <w:rsid w:val="747D56CB"/>
    <w:rsid w:val="74844CAB"/>
    <w:rsid w:val="74A30F93"/>
    <w:rsid w:val="74A54C22"/>
    <w:rsid w:val="74A569D0"/>
    <w:rsid w:val="74A7091D"/>
    <w:rsid w:val="74AB66DC"/>
    <w:rsid w:val="74AE1D28"/>
    <w:rsid w:val="74AF5AA0"/>
    <w:rsid w:val="74AF784E"/>
    <w:rsid w:val="74B11819"/>
    <w:rsid w:val="74B65081"/>
    <w:rsid w:val="74BB1649"/>
    <w:rsid w:val="74BE51E8"/>
    <w:rsid w:val="74BF0599"/>
    <w:rsid w:val="74C652C4"/>
    <w:rsid w:val="74D07EF1"/>
    <w:rsid w:val="74D80B53"/>
    <w:rsid w:val="74E021C7"/>
    <w:rsid w:val="74ED60D4"/>
    <w:rsid w:val="74FF2584"/>
    <w:rsid w:val="75023E22"/>
    <w:rsid w:val="75096F5F"/>
    <w:rsid w:val="75130EF9"/>
    <w:rsid w:val="75151DA7"/>
    <w:rsid w:val="752124FA"/>
    <w:rsid w:val="75220020"/>
    <w:rsid w:val="75294B85"/>
    <w:rsid w:val="752B3379"/>
    <w:rsid w:val="7530098F"/>
    <w:rsid w:val="753C7334"/>
    <w:rsid w:val="753D12FE"/>
    <w:rsid w:val="75422471"/>
    <w:rsid w:val="754E0E15"/>
    <w:rsid w:val="75734D20"/>
    <w:rsid w:val="757840E4"/>
    <w:rsid w:val="75A1363B"/>
    <w:rsid w:val="75BA46FD"/>
    <w:rsid w:val="75BC0475"/>
    <w:rsid w:val="75BC66C7"/>
    <w:rsid w:val="75BF1D13"/>
    <w:rsid w:val="75D51537"/>
    <w:rsid w:val="75D92DD5"/>
    <w:rsid w:val="75F47C0F"/>
    <w:rsid w:val="75F53987"/>
    <w:rsid w:val="7601232C"/>
    <w:rsid w:val="76037E52"/>
    <w:rsid w:val="76053BCA"/>
    <w:rsid w:val="760C31AA"/>
    <w:rsid w:val="760F67F7"/>
    <w:rsid w:val="76124539"/>
    <w:rsid w:val="763B75EC"/>
    <w:rsid w:val="763C5112"/>
    <w:rsid w:val="765608C9"/>
    <w:rsid w:val="765E777E"/>
    <w:rsid w:val="7677632D"/>
    <w:rsid w:val="7682521B"/>
    <w:rsid w:val="768A0573"/>
    <w:rsid w:val="76911902"/>
    <w:rsid w:val="76962A74"/>
    <w:rsid w:val="76A96C4B"/>
    <w:rsid w:val="76B4739E"/>
    <w:rsid w:val="76B949B4"/>
    <w:rsid w:val="76E063E5"/>
    <w:rsid w:val="76E25CB9"/>
    <w:rsid w:val="76E47C83"/>
    <w:rsid w:val="76E97048"/>
    <w:rsid w:val="76F00EF9"/>
    <w:rsid w:val="76FA1255"/>
    <w:rsid w:val="770A5210"/>
    <w:rsid w:val="771B11CB"/>
    <w:rsid w:val="771F2A69"/>
    <w:rsid w:val="772B58B2"/>
    <w:rsid w:val="773C186D"/>
    <w:rsid w:val="774A385E"/>
    <w:rsid w:val="774B7D02"/>
    <w:rsid w:val="7750356B"/>
    <w:rsid w:val="7778661E"/>
    <w:rsid w:val="777A2396"/>
    <w:rsid w:val="777D59E2"/>
    <w:rsid w:val="77811976"/>
    <w:rsid w:val="778E4093"/>
    <w:rsid w:val="778E4B3B"/>
    <w:rsid w:val="77996CC0"/>
    <w:rsid w:val="77CA50CB"/>
    <w:rsid w:val="77CB3B36"/>
    <w:rsid w:val="77D01FB6"/>
    <w:rsid w:val="77E048EF"/>
    <w:rsid w:val="77F469F3"/>
    <w:rsid w:val="77F71C38"/>
    <w:rsid w:val="77F79321"/>
    <w:rsid w:val="780078C7"/>
    <w:rsid w:val="78014865"/>
    <w:rsid w:val="780253EE"/>
    <w:rsid w:val="780659D7"/>
    <w:rsid w:val="7819395D"/>
    <w:rsid w:val="781D17B3"/>
    <w:rsid w:val="781E71C5"/>
    <w:rsid w:val="782347DB"/>
    <w:rsid w:val="782A5B6A"/>
    <w:rsid w:val="78394DBC"/>
    <w:rsid w:val="784F4B2A"/>
    <w:rsid w:val="78544995"/>
    <w:rsid w:val="7866291A"/>
    <w:rsid w:val="786F3C2C"/>
    <w:rsid w:val="787D038F"/>
    <w:rsid w:val="787E1A12"/>
    <w:rsid w:val="788270AA"/>
    <w:rsid w:val="78827754"/>
    <w:rsid w:val="788F00C3"/>
    <w:rsid w:val="78915BE9"/>
    <w:rsid w:val="78964FAD"/>
    <w:rsid w:val="78A05E2C"/>
    <w:rsid w:val="78AD22F7"/>
    <w:rsid w:val="78AF606F"/>
    <w:rsid w:val="78B95140"/>
    <w:rsid w:val="78CF04BF"/>
    <w:rsid w:val="78D83818"/>
    <w:rsid w:val="78D9133E"/>
    <w:rsid w:val="78E201F2"/>
    <w:rsid w:val="78FE2B52"/>
    <w:rsid w:val="79077C59"/>
    <w:rsid w:val="7908577F"/>
    <w:rsid w:val="79144124"/>
    <w:rsid w:val="791800B8"/>
    <w:rsid w:val="791D747D"/>
    <w:rsid w:val="791F1447"/>
    <w:rsid w:val="79202AC9"/>
    <w:rsid w:val="79314CD6"/>
    <w:rsid w:val="79330A4E"/>
    <w:rsid w:val="7933213C"/>
    <w:rsid w:val="7947274B"/>
    <w:rsid w:val="794E5888"/>
    <w:rsid w:val="79507A07"/>
    <w:rsid w:val="79574F77"/>
    <w:rsid w:val="7960374E"/>
    <w:rsid w:val="79621333"/>
    <w:rsid w:val="79935991"/>
    <w:rsid w:val="799C2A97"/>
    <w:rsid w:val="79A61220"/>
    <w:rsid w:val="79A74F98"/>
    <w:rsid w:val="79A8143C"/>
    <w:rsid w:val="79C814D4"/>
    <w:rsid w:val="79C8388C"/>
    <w:rsid w:val="79DC7338"/>
    <w:rsid w:val="79ED6E4F"/>
    <w:rsid w:val="79F006ED"/>
    <w:rsid w:val="79F226B7"/>
    <w:rsid w:val="79F53F55"/>
    <w:rsid w:val="79F857F4"/>
    <w:rsid w:val="7A0128FA"/>
    <w:rsid w:val="7A035ED9"/>
    <w:rsid w:val="7A036672"/>
    <w:rsid w:val="7A1268B5"/>
    <w:rsid w:val="7A1563A6"/>
    <w:rsid w:val="7A1B7E60"/>
    <w:rsid w:val="7A1F6341"/>
    <w:rsid w:val="7A262361"/>
    <w:rsid w:val="7A2B5BC9"/>
    <w:rsid w:val="7A326F58"/>
    <w:rsid w:val="7A3727C0"/>
    <w:rsid w:val="7A3A405E"/>
    <w:rsid w:val="7A41363F"/>
    <w:rsid w:val="7A4647B1"/>
    <w:rsid w:val="7A490D6B"/>
    <w:rsid w:val="7A4B626B"/>
    <w:rsid w:val="7A4F18B8"/>
    <w:rsid w:val="7A5E7D4D"/>
    <w:rsid w:val="7A756E44"/>
    <w:rsid w:val="7A8C2B0C"/>
    <w:rsid w:val="7A8D418E"/>
    <w:rsid w:val="7A9D6AC7"/>
    <w:rsid w:val="7A9E639B"/>
    <w:rsid w:val="7AAC4F5C"/>
    <w:rsid w:val="7AAD65DE"/>
    <w:rsid w:val="7AB20098"/>
    <w:rsid w:val="7AB756AF"/>
    <w:rsid w:val="7ACA7190"/>
    <w:rsid w:val="7AD44FFB"/>
    <w:rsid w:val="7AE069B4"/>
    <w:rsid w:val="7AE244DA"/>
    <w:rsid w:val="7AE91D0C"/>
    <w:rsid w:val="7AEF309B"/>
    <w:rsid w:val="7B0326A2"/>
    <w:rsid w:val="7B1A0118"/>
    <w:rsid w:val="7B1D19B6"/>
    <w:rsid w:val="7B256ABC"/>
    <w:rsid w:val="7B267376"/>
    <w:rsid w:val="7B2745E3"/>
    <w:rsid w:val="7B3B1E3C"/>
    <w:rsid w:val="7B476A33"/>
    <w:rsid w:val="7B51340D"/>
    <w:rsid w:val="7B564EC8"/>
    <w:rsid w:val="7B593B4A"/>
    <w:rsid w:val="7B5B603A"/>
    <w:rsid w:val="7B5D0004"/>
    <w:rsid w:val="7B6273C9"/>
    <w:rsid w:val="7B690757"/>
    <w:rsid w:val="7B6969A9"/>
    <w:rsid w:val="7B705F89"/>
    <w:rsid w:val="7B713AB0"/>
    <w:rsid w:val="7B774C38"/>
    <w:rsid w:val="7B7D06A6"/>
    <w:rsid w:val="7B845591"/>
    <w:rsid w:val="7B883702"/>
    <w:rsid w:val="7B934F67"/>
    <w:rsid w:val="7B9A6B62"/>
    <w:rsid w:val="7BAE260E"/>
    <w:rsid w:val="7BB35E76"/>
    <w:rsid w:val="7BB57E40"/>
    <w:rsid w:val="7BBF2A6D"/>
    <w:rsid w:val="7BC6204D"/>
    <w:rsid w:val="7BD209F2"/>
    <w:rsid w:val="7BD60AA3"/>
    <w:rsid w:val="7BE6624C"/>
    <w:rsid w:val="7BF30969"/>
    <w:rsid w:val="7BFC15CB"/>
    <w:rsid w:val="7C030BAC"/>
    <w:rsid w:val="7C044924"/>
    <w:rsid w:val="7C0466D2"/>
    <w:rsid w:val="7C084414"/>
    <w:rsid w:val="7C0A78A1"/>
    <w:rsid w:val="7C0F60C5"/>
    <w:rsid w:val="7C15268D"/>
    <w:rsid w:val="7C2428D0"/>
    <w:rsid w:val="7C2B3C5E"/>
    <w:rsid w:val="7C324FED"/>
    <w:rsid w:val="7C3356B9"/>
    <w:rsid w:val="7C4371FA"/>
    <w:rsid w:val="7C4D1E27"/>
    <w:rsid w:val="7C541407"/>
    <w:rsid w:val="7C55517F"/>
    <w:rsid w:val="7C5B09E8"/>
    <w:rsid w:val="7C5F1B5A"/>
    <w:rsid w:val="7C792C1C"/>
    <w:rsid w:val="7C7A4BE6"/>
    <w:rsid w:val="7C9061B7"/>
    <w:rsid w:val="7C9537CE"/>
    <w:rsid w:val="7C991510"/>
    <w:rsid w:val="7CBA4FE2"/>
    <w:rsid w:val="7CBB1486"/>
    <w:rsid w:val="7CC3658D"/>
    <w:rsid w:val="7CD24A22"/>
    <w:rsid w:val="7CE65683"/>
    <w:rsid w:val="7CE87DA1"/>
    <w:rsid w:val="7CED2197"/>
    <w:rsid w:val="7CED7166"/>
    <w:rsid w:val="7D162B61"/>
    <w:rsid w:val="7D256B2C"/>
    <w:rsid w:val="7D3905FD"/>
    <w:rsid w:val="7D3B4375"/>
    <w:rsid w:val="7D3E1E8B"/>
    <w:rsid w:val="7D4B2481"/>
    <w:rsid w:val="7D511DEB"/>
    <w:rsid w:val="7D537911"/>
    <w:rsid w:val="7D545437"/>
    <w:rsid w:val="7D5471E5"/>
    <w:rsid w:val="7D61271E"/>
    <w:rsid w:val="7D6438CC"/>
    <w:rsid w:val="7D6A6A08"/>
    <w:rsid w:val="7D717D97"/>
    <w:rsid w:val="7D755AD9"/>
    <w:rsid w:val="7D7B6E68"/>
    <w:rsid w:val="7DA0242A"/>
    <w:rsid w:val="7DA243F4"/>
    <w:rsid w:val="7DA50CF5"/>
    <w:rsid w:val="7DB3215D"/>
    <w:rsid w:val="7DC205F3"/>
    <w:rsid w:val="7DC425BD"/>
    <w:rsid w:val="7DE247F1"/>
    <w:rsid w:val="7DEB18F7"/>
    <w:rsid w:val="7DF06F0E"/>
    <w:rsid w:val="7DF82266"/>
    <w:rsid w:val="7DFA4230"/>
    <w:rsid w:val="7E031AF0"/>
    <w:rsid w:val="7E1D3A7B"/>
    <w:rsid w:val="7E1F77F3"/>
    <w:rsid w:val="7E2C3CBE"/>
    <w:rsid w:val="7E383A8C"/>
    <w:rsid w:val="7E4159BB"/>
    <w:rsid w:val="7E4B3379"/>
    <w:rsid w:val="7E6416AA"/>
    <w:rsid w:val="7E8F4979"/>
    <w:rsid w:val="7E90249F"/>
    <w:rsid w:val="7EAA3560"/>
    <w:rsid w:val="7EAA7A04"/>
    <w:rsid w:val="7EAF0B77"/>
    <w:rsid w:val="7ECF2FC7"/>
    <w:rsid w:val="7ED71E7C"/>
    <w:rsid w:val="7EE2719E"/>
    <w:rsid w:val="7EE81AAF"/>
    <w:rsid w:val="7EE822DB"/>
    <w:rsid w:val="7F0D7F93"/>
    <w:rsid w:val="7F1629A4"/>
    <w:rsid w:val="7F207CC7"/>
    <w:rsid w:val="7F2A28F3"/>
    <w:rsid w:val="7F2A46A1"/>
    <w:rsid w:val="7F363046"/>
    <w:rsid w:val="7F402117"/>
    <w:rsid w:val="7F4F5EB6"/>
    <w:rsid w:val="7F6C6A68"/>
    <w:rsid w:val="7F7B314F"/>
    <w:rsid w:val="7F7D6EC7"/>
    <w:rsid w:val="7F8C710A"/>
    <w:rsid w:val="7F8E4C30"/>
    <w:rsid w:val="7F914720"/>
    <w:rsid w:val="7F954211"/>
    <w:rsid w:val="7FA2692E"/>
    <w:rsid w:val="7FA97CBC"/>
    <w:rsid w:val="7FB65F35"/>
    <w:rsid w:val="7FBC58C7"/>
    <w:rsid w:val="7FFF78D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Plain Text"/>
    <w:basedOn w:val="1"/>
    <w:qFormat/>
    <w:uiPriority w:val="99"/>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after="120" w:line="480" w:lineRule="auto"/>
    </w:pPr>
    <w:rPr>
      <w:rFonts w:ascii="Times New Roman" w:hAnsi="Times New Roman"/>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annotation subject"/>
    <w:basedOn w:val="6"/>
    <w:next w:val="6"/>
    <w:qFormat/>
    <w:uiPriority w:val="0"/>
    <w:rPr>
      <w:rFonts w:ascii="宋体" w:hAnsi="Courier New"/>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0">
    <w:name w:val="样式 标题 3 + (中文) 黑体 小四 非加粗 段前: 7.8 磅 段后: 0 磅 行距: 固定值 20 磅"/>
    <w:basedOn w:val="4"/>
    <w:qFormat/>
    <w:uiPriority w:val="0"/>
    <w:pPr>
      <w:tabs>
        <w:tab w:val="left" w:pos="408"/>
      </w:tabs>
      <w:spacing w:line="400" w:lineRule="exact"/>
    </w:pPr>
    <w:rPr>
      <w:rFonts w:eastAsia="黑体" w:cs="宋体"/>
      <w:kern w:val="2"/>
      <w:sz w:val="24"/>
      <w:szCs w:val="20"/>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customStyle="1" w:styleId="22">
    <w:name w:val="Fließtext"/>
    <w:basedOn w:val="1"/>
    <w:qFormat/>
    <w:uiPriority w:val="99"/>
    <w:pPr>
      <w:overflowPunct w:val="0"/>
      <w:autoSpaceDE w:val="0"/>
      <w:autoSpaceDN w:val="0"/>
      <w:adjustRightInd w:val="0"/>
      <w:textAlignment w:val="baseline"/>
    </w:pPr>
    <w:rPr>
      <w:kern w:val="28"/>
    </w:rPr>
  </w:style>
  <w:style w:type="paragraph" w:customStyle="1" w:styleId="23">
    <w:name w:val="正文（培训）"/>
    <w:basedOn w:val="1"/>
    <w:qFormat/>
    <w:uiPriority w:val="0"/>
    <w:pPr>
      <w:snapToGrid w:val="0"/>
      <w:spacing w:line="360" w:lineRule="auto"/>
      <w:ind w:firstLine="440"/>
    </w:pPr>
    <w:rPr>
      <w:rFonts w:ascii="冬青黑体简体中文 W3" w:hAnsi="冬青黑体简体中文 W3" w:eastAsia="冬青黑体简体中文 W3" w:cs="宋体"/>
      <w:szCs w:val="28"/>
    </w:rPr>
  </w:style>
  <w:style w:type="paragraph" w:customStyle="1" w:styleId="24">
    <w:name w:val="List Paragraph"/>
    <w:basedOn w:val="1"/>
    <w:qFormat/>
    <w:uiPriority w:val="34"/>
    <w:pPr>
      <w:ind w:firstLine="420" w:firstLineChars="200"/>
    </w:pPr>
  </w:style>
  <w:style w:type="paragraph" w:customStyle="1" w:styleId="25">
    <w:name w:val="正文文本首行缩进 21"/>
    <w:basedOn w:val="1"/>
    <w:qFormat/>
    <w:uiPriority w:val="0"/>
    <w:pPr>
      <w:spacing w:after="120"/>
      <w:ind w:left="420" w:leftChars="200" w:firstLine="420"/>
    </w:pPr>
    <w:rPr>
      <w:rFonts w:ascii="Times New Roman" w:hAnsi="Times New Roman" w:eastAsia="宋体"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4675</Words>
  <Characters>4995</Characters>
  <Lines>0</Lines>
  <Paragraphs>0</Paragraphs>
  <TotalTime>8</TotalTime>
  <ScaleCrop>false</ScaleCrop>
  <LinksUpToDate>false</LinksUpToDate>
  <CharactersWithSpaces>5039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阿庆</cp:lastModifiedBy>
  <cp:lastPrinted>2025-05-20T03:54:00Z</cp:lastPrinted>
  <dcterms:modified xsi:type="dcterms:W3CDTF">2025-05-27T02:10:03Z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4EEC9EA1897748D185A0785DFDC5D27A_13</vt:lpwstr>
  </property>
  <property fmtid="{D5CDD505-2E9C-101B-9397-08002B2CF9AE}" pid="4" name="KSOTemplateDocerSaveRecord">
    <vt:lpwstr>eyJoZGlkIjoiMzVkNWZkMjIwMDcwNWFlNTEwNjliODU2ZThlNTc1YWUiLCJ1c2VySWQiOiI2NTU0OTE3MjcifQ==</vt:lpwstr>
  </property>
</Properties>
</file>