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rPr>
          <w:rFonts w:ascii="黑体" w:eastAsia="黑体"/>
          <w:sz w:val="52"/>
          <w:szCs w:val="52"/>
        </w:rPr>
      </w:pPr>
    </w:p>
    <w:p>
      <w:pPr>
        <w:spacing w:line="579" w:lineRule="exact"/>
        <w:rPr>
          <w:rFonts w:ascii="黑体" w:eastAsia="黑体"/>
          <w:sz w:val="52"/>
          <w:szCs w:val="52"/>
        </w:rPr>
      </w:pPr>
    </w:p>
    <w:p>
      <w:pPr>
        <w:spacing w:line="579" w:lineRule="exact"/>
        <w:rPr>
          <w:rFonts w:ascii="黑体" w:eastAsia="黑体"/>
          <w:sz w:val="52"/>
          <w:szCs w:val="52"/>
        </w:rPr>
      </w:pPr>
    </w:p>
    <w:p>
      <w:pPr>
        <w:spacing w:line="579" w:lineRule="exact"/>
        <w:rPr>
          <w:rFonts w:ascii="黑体" w:eastAsia="黑体"/>
          <w:sz w:val="52"/>
          <w:szCs w:val="52"/>
        </w:rPr>
      </w:pPr>
      <w:r>
        <mc:AlternateContent>
          <mc:Choice Requires="wps">
            <w:drawing>
              <wp:anchor distT="0" distB="0" distL="114300" distR="114300" simplePos="0" relativeHeight="251674624" behindDoc="0" locked="0" layoutInCell="1" allowOverlap="1">
                <wp:simplePos x="0" y="0"/>
                <wp:positionH relativeFrom="column">
                  <wp:posOffset>-133350</wp:posOffset>
                </wp:positionH>
                <wp:positionV relativeFrom="paragraph">
                  <wp:posOffset>192405</wp:posOffset>
                </wp:positionV>
                <wp:extent cx="4616450" cy="1562100"/>
                <wp:effectExtent l="4445" t="4445" r="12065" b="18415"/>
                <wp:wrapNone/>
                <wp:docPr id="8" name="文本框 8"/>
                <wp:cNvGraphicFramePr/>
                <a:graphic xmlns:a="http://schemas.openxmlformats.org/drawingml/2006/main">
                  <a:graphicData uri="http://schemas.microsoft.com/office/word/2010/wordprocessingShape">
                    <wps:wsp>
                      <wps:cNvSpPr txBox="1"/>
                      <wps:spPr>
                        <a:xfrm>
                          <a:off x="0" y="0"/>
                          <a:ext cx="4616450" cy="15621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1100" w:lineRule="exact"/>
                              <w:jc w:val="distribute"/>
                              <w:rPr>
                                <w:rFonts w:ascii="方正小标宋简体" w:hAnsi="方正小标宋简体" w:eastAsia="方正小标宋简体" w:cs="方正小标宋简体"/>
                                <w:color w:val="FF0000"/>
                                <w:sz w:val="80"/>
                                <w:szCs w:val="80"/>
                              </w:rPr>
                            </w:pPr>
                            <w:r>
                              <w:rPr>
                                <w:rFonts w:hint="eastAsia" w:ascii="方正小标宋简体" w:hAnsi="方正小标宋简体" w:eastAsia="方正小标宋简体" w:cs="方正小标宋简体"/>
                                <w:color w:val="FF0000"/>
                                <w:sz w:val="80"/>
                                <w:szCs w:val="80"/>
                              </w:rPr>
                              <w:t>福建省教育厅</w:t>
                            </w:r>
                          </w:p>
                          <w:p>
                            <w:pPr>
                              <w:adjustRightInd w:val="0"/>
                              <w:snapToGrid w:val="0"/>
                              <w:spacing w:line="1100" w:lineRule="exact"/>
                              <w:jc w:val="distribute"/>
                              <w:rPr>
                                <w:rFonts w:ascii="方正小标宋简体" w:hAnsi="方正小标宋简体" w:eastAsia="方正小标宋简体" w:cs="方正小标宋简体"/>
                                <w:color w:val="FF0000"/>
                                <w:sz w:val="80"/>
                                <w:szCs w:val="80"/>
                              </w:rPr>
                            </w:pPr>
                            <w:r>
                              <w:rPr>
                                <w:rFonts w:hint="eastAsia" w:ascii="方正小标宋简体" w:hAnsi="方正小标宋简体" w:eastAsia="方正小标宋简体" w:cs="方正小标宋简体"/>
                                <w:color w:val="FF0000"/>
                                <w:sz w:val="80"/>
                                <w:szCs w:val="80"/>
                              </w:rPr>
                              <w:t>福建省财政厅</w:t>
                            </w:r>
                          </w:p>
                        </w:txbxContent>
                      </wps:txbx>
                      <wps:bodyPr lIns="0" tIns="0" rIns="0" bIns="0" upright="1">
                        <a:noAutofit/>
                      </wps:bodyPr>
                    </wps:wsp>
                  </a:graphicData>
                </a:graphic>
              </wp:anchor>
            </w:drawing>
          </mc:Choice>
          <mc:Fallback>
            <w:pict>
              <v:shape id="_x0000_s1026" o:spid="_x0000_s1026" o:spt="202" type="#_x0000_t202" style="position:absolute;left:0pt;margin-left:-10.5pt;margin-top:15.15pt;height:123pt;width:363.5pt;z-index:251674624;mso-width-relative:page;mso-height-relative:page;" fillcolor="#FFFFFF" filled="t" stroked="t" coordsize="21600,21600" o:gfxdata="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VgQstkAAAAKAQAADwAAAAAAAAABACAAAAAiAAAA&#10;ZHJzL2Rvd25yZXYueG1sUEsBAhQAFAAAAAgAh07iQB5pYXcGAgAAJwQAAA4AAAAAAAAAAQAgAAAA&#10;KAEAAGRycy9lMm9Eb2MueG1sUEsFBgAAAAAGAAYAWQEAAKAFAAAAAA==&#10;">
                <v:fill on="t" focussize="0,0"/>
                <v:stroke color="#FFFFFF" joinstyle="miter"/>
                <v:imagedata o:title=""/>
                <o:lock v:ext="edit" aspectratio="f"/>
                <v:textbox inset="0mm,0mm,0mm,0mm">
                  <w:txbxContent>
                    <w:p>
                      <w:pPr>
                        <w:adjustRightInd w:val="0"/>
                        <w:snapToGrid w:val="0"/>
                        <w:spacing w:line="1100" w:lineRule="exact"/>
                        <w:jc w:val="distribute"/>
                        <w:rPr>
                          <w:rFonts w:ascii="方正小标宋简体" w:hAnsi="方正小标宋简体" w:eastAsia="方正小标宋简体" w:cs="方正小标宋简体"/>
                          <w:color w:val="FF0000"/>
                          <w:sz w:val="80"/>
                          <w:szCs w:val="80"/>
                        </w:rPr>
                      </w:pPr>
                      <w:r>
                        <w:rPr>
                          <w:rFonts w:hint="eastAsia" w:ascii="方正小标宋简体" w:hAnsi="方正小标宋简体" w:eastAsia="方正小标宋简体" w:cs="方正小标宋简体"/>
                          <w:color w:val="FF0000"/>
                          <w:sz w:val="80"/>
                          <w:szCs w:val="80"/>
                        </w:rPr>
                        <w:t>福建省教育厅</w:t>
                      </w:r>
                    </w:p>
                    <w:p>
                      <w:pPr>
                        <w:adjustRightInd w:val="0"/>
                        <w:snapToGrid w:val="0"/>
                        <w:spacing w:line="1100" w:lineRule="exact"/>
                        <w:jc w:val="distribute"/>
                        <w:rPr>
                          <w:rFonts w:ascii="方正小标宋简体" w:hAnsi="方正小标宋简体" w:eastAsia="方正小标宋简体" w:cs="方正小标宋简体"/>
                          <w:color w:val="FF0000"/>
                          <w:sz w:val="80"/>
                          <w:szCs w:val="80"/>
                        </w:rPr>
                      </w:pPr>
                      <w:r>
                        <w:rPr>
                          <w:rFonts w:hint="eastAsia" w:ascii="方正小标宋简体" w:hAnsi="方正小标宋简体" w:eastAsia="方正小标宋简体" w:cs="方正小标宋简体"/>
                          <w:color w:val="FF0000"/>
                          <w:sz w:val="80"/>
                          <w:szCs w:val="80"/>
                        </w:rPr>
                        <w:t>福建省财政厅</w:t>
                      </w:r>
                    </w:p>
                  </w:txbxContent>
                </v:textbox>
              </v:shape>
            </w:pict>
          </mc:Fallback>
        </mc:AlternateContent>
      </w:r>
    </w:p>
    <w:p>
      <w:pPr>
        <w:spacing w:line="579" w:lineRule="exact"/>
        <w:rPr>
          <w:rFonts w:ascii="仿宋_GB2312" w:eastAsia="仿宋_GB2312"/>
          <w:spacing w:val="20"/>
          <w:sz w:val="32"/>
          <w:szCs w:val="32"/>
        </w:rPr>
      </w:pPr>
      <w:r>
        <w:rPr>
          <w:rFonts w:hint="eastAsia" w:ascii="方正小标宋简体" w:eastAsia="方正小标宋简体"/>
          <w:color w:val="FF0000"/>
          <w:sz w:val="56"/>
          <w:szCs w:val="56"/>
        </w:rPr>
        <mc:AlternateContent>
          <mc:Choice Requires="wps">
            <w:drawing>
              <wp:anchor distT="0" distB="0" distL="114300" distR="114300" simplePos="0" relativeHeight="251668480" behindDoc="0" locked="0" layoutInCell="1" allowOverlap="1">
                <wp:simplePos x="0" y="0"/>
                <wp:positionH relativeFrom="column">
                  <wp:posOffset>4582795</wp:posOffset>
                </wp:positionH>
                <wp:positionV relativeFrom="paragraph">
                  <wp:posOffset>167005</wp:posOffset>
                </wp:positionV>
                <wp:extent cx="1036955" cy="813435"/>
                <wp:effectExtent l="5080" t="4445" r="9525" b="5080"/>
                <wp:wrapNone/>
                <wp:docPr id="2" name="文本框 2"/>
                <wp:cNvGraphicFramePr/>
                <a:graphic xmlns:a="http://schemas.openxmlformats.org/drawingml/2006/main">
                  <a:graphicData uri="http://schemas.microsoft.com/office/word/2010/wordprocessingShape">
                    <wps:wsp>
                      <wps:cNvSpPr txBox="1"/>
                      <wps:spPr>
                        <a:xfrm>
                          <a:off x="0" y="0"/>
                          <a:ext cx="1036955" cy="81343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kern w:val="10"/>
                                <w:sz w:val="80"/>
                                <w:szCs w:val="80"/>
                              </w:rPr>
                            </w:pPr>
                            <w:r>
                              <w:rPr>
                                <w:rFonts w:hint="eastAsia" w:ascii="方正小标宋简体" w:eastAsia="方正小标宋简体"/>
                                <w:color w:val="FF0000"/>
                                <w:kern w:val="10"/>
                                <w:sz w:val="80"/>
                                <w:szCs w:val="80"/>
                              </w:rPr>
                              <w:t>文件</w:t>
                            </w:r>
                          </w:p>
                        </w:txbxContent>
                      </wps:txbx>
                      <wps:bodyPr lIns="0" tIns="0" rIns="0" bIns="0" upright="1">
                        <a:noAutofit/>
                      </wps:bodyPr>
                    </wps:wsp>
                  </a:graphicData>
                </a:graphic>
              </wp:anchor>
            </w:drawing>
          </mc:Choice>
          <mc:Fallback>
            <w:pict>
              <v:shape id="_x0000_s1026" o:spid="_x0000_s1026" o:spt="202" type="#_x0000_t202" style="position:absolute;left:0pt;margin-left:360.85pt;margin-top:13.15pt;height:64.05pt;width:81.65pt;z-index:251668480;mso-width-relative:page;mso-height-relative:page;" fillcolor="#FFFFFF" filled="t" stroked="t" coordsize="21600,21600" o:gfxdata="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waSBNkAAAAKAQAADwAAAAAAAAABACAAAAAiAAAAZHJz&#10;L2Rvd25yZXYueG1sUEsBAhQAFAAAAAgAh07iQKtrje0DAgAAJgQAAA4AAAAAAAAAAQAgAAAAKAEA&#10;AGRycy9lMm9Eb2MueG1sUEsFBgAAAAAGAAYAWQEAAJ0FAAAAAA==&#10;">
                <v:fill on="t" focussize="0,0"/>
                <v:stroke color="#FFFFFF" joinstyle="miter"/>
                <v:imagedata o:title=""/>
                <o:lock v:ext="edit" aspectratio="f"/>
                <v:textbox inset="0mm,0mm,0mm,0mm">
                  <w:txbxContent>
                    <w:p>
                      <w:pPr>
                        <w:rPr>
                          <w:rFonts w:ascii="方正小标宋简体" w:eastAsia="方正小标宋简体"/>
                          <w:color w:val="FF0000"/>
                          <w:kern w:val="10"/>
                          <w:sz w:val="80"/>
                          <w:szCs w:val="80"/>
                        </w:rPr>
                      </w:pPr>
                      <w:r>
                        <w:rPr>
                          <w:rFonts w:hint="eastAsia" w:ascii="方正小标宋简体" w:eastAsia="方正小标宋简体"/>
                          <w:color w:val="FF0000"/>
                          <w:kern w:val="10"/>
                          <w:sz w:val="80"/>
                          <w:szCs w:val="80"/>
                        </w:rPr>
                        <w:t>文件</w:t>
                      </w:r>
                    </w:p>
                  </w:txbxContent>
                </v:textbox>
              </v:shape>
            </w:pict>
          </mc:Fallback>
        </mc:AlternateContent>
      </w:r>
    </w:p>
    <w:p>
      <w:pPr>
        <w:spacing w:line="579" w:lineRule="exact"/>
        <w:rPr>
          <w:rFonts w:ascii="仿宋_GB2312" w:eastAsia="仿宋_GB2312"/>
          <w:spacing w:val="20"/>
          <w:sz w:val="32"/>
          <w:szCs w:val="32"/>
        </w:rPr>
      </w:pPr>
    </w:p>
    <w:p>
      <w:pPr>
        <w:spacing w:line="579" w:lineRule="exact"/>
        <w:rPr>
          <w:rFonts w:ascii="仿宋_GB2312" w:eastAsia="仿宋_GB2312"/>
          <w:spacing w:val="20"/>
          <w:sz w:val="32"/>
          <w:szCs w:val="32"/>
        </w:rPr>
      </w:pPr>
    </w:p>
    <w:p>
      <w:pPr>
        <w:spacing w:line="579" w:lineRule="exact"/>
        <w:rPr>
          <w:rFonts w:ascii="仿宋_GB2312" w:eastAsia="仿宋_GB2312"/>
          <w:spacing w:val="20"/>
          <w:sz w:val="32"/>
          <w:szCs w:val="32"/>
        </w:rPr>
      </w:pPr>
    </w:p>
    <w:p>
      <w:pPr>
        <w:keepNext w:val="0"/>
        <w:keepLines w:val="0"/>
        <w:pageBreakBefore w:val="0"/>
        <w:kinsoku/>
        <w:wordWrap/>
        <w:overflowPunct/>
        <w:topLinePunct w:val="0"/>
        <w:autoSpaceDE/>
        <w:autoSpaceDN/>
        <w:bidi w:val="0"/>
        <w:adjustRightInd w:val="0"/>
        <w:snapToGrid w:val="0"/>
        <w:spacing w:line="620" w:lineRule="exact"/>
        <w:ind w:left="0" w:leftChars="0"/>
        <w:jc w:val="center"/>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闽教学〔2020〕27号</w:t>
      </w:r>
    </w:p>
    <w:p>
      <w:pPr>
        <w:keepNext w:val="0"/>
        <w:keepLines w:val="0"/>
        <w:pageBreakBefore w:val="0"/>
        <w:kinsoku/>
        <w:wordWrap/>
        <w:overflowPunct/>
        <w:topLinePunct w:val="0"/>
        <w:autoSpaceDE/>
        <w:autoSpaceDN/>
        <w:bidi w:val="0"/>
        <w:adjustRightInd w:val="0"/>
        <w:snapToGrid w:val="0"/>
        <w:spacing w:line="620" w:lineRule="exact"/>
        <w:ind w:left="0" w:leftChars="0"/>
        <w:textAlignment w:val="auto"/>
        <w:rPr>
          <w:rFonts w:ascii="方正小标宋简体" w:hAnsi="方正小标宋简体" w:eastAsia="方正小标宋简体" w:cs="方正小标宋简体"/>
          <w:sz w:val="44"/>
          <w:szCs w:val="44"/>
        </w:rPr>
      </w:pPr>
      <w:r>
        <w:rPr>
          <w:rFonts w:hint="eastAsia" w:ascii="仿宋_GB2312" w:eastAsia="仿宋_GB2312"/>
          <w:spacing w:val="20"/>
          <w:sz w:val="32"/>
          <w:szCs w:val="32"/>
        </w:rPr>
        <mc:AlternateContent>
          <mc:Choice Requires="wps">
            <w:drawing>
              <wp:anchor distT="0" distB="0" distL="114300" distR="114300" simplePos="0" relativeHeight="251669504" behindDoc="0" locked="0" layoutInCell="1" allowOverlap="1">
                <wp:simplePos x="0" y="0"/>
                <wp:positionH relativeFrom="column">
                  <wp:posOffset>-137160</wp:posOffset>
                </wp:positionH>
                <wp:positionV relativeFrom="paragraph">
                  <wp:posOffset>165100</wp:posOffset>
                </wp:positionV>
                <wp:extent cx="57150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13pt;height:0pt;width:450pt;z-index:251669504;mso-width-relative:page;mso-height-relative:page;" filled="f" stroked="t" coordsize="21600,21600" o:gfxdata="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y3+A2AAAAAkBAAAPAAAAAAAAAAEAIAAAACIA&#10;AABkcnMvZG93bnJldi54bWxQSwECFAAUAAAACACHTuJA77OEYdABAACLAwAADgAAAAAAAAABACAA&#10;AAAnAQAAZHJzL2Uyb0RvYy54bWxQSwUGAAAAAAYABgBZAQAAaQUAAAAA&#10;">
                <v:fill on="f" focussize="0,0"/>
                <v:stroke weight="1.5pt" color="#FF0000" joinstyle="round"/>
                <v:imagedata o:title=""/>
                <o:lock v:ext="edit" aspectratio="f"/>
              </v:line>
            </w:pict>
          </mc:Fallback>
        </mc:AlternateConten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福建省教育厅 福建省财政厅关于提高</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202</w:t>
      </w:r>
      <w:bookmarkStart w:id="0" w:name="_GoBack"/>
      <w:bookmarkEnd w:id="0"/>
      <w:r>
        <w:rPr>
          <w:rFonts w:hint="eastAsia" w:ascii="方正小标宋简体" w:hAnsi="方正小标宋简体" w:eastAsia="方正小标宋简体" w:cs="方正小标宋简体"/>
          <w:b w:val="0"/>
          <w:bCs w:val="0"/>
          <w:kern w:val="2"/>
          <w:sz w:val="44"/>
          <w:szCs w:val="44"/>
          <w:lang w:val="en-US" w:eastAsia="zh-CN" w:bidi="ar-SA"/>
        </w:rPr>
        <w:t>0届湖北籍毕业生求职创业</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补贴发放标准的通知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firstLine="0" w:firstLineChars="0"/>
        <w:jc w:val="left"/>
        <w:textAlignment w:val="auto"/>
        <w:outlineLvl w:val="9"/>
        <w:rPr>
          <w:rFonts w:hint="default" w:ascii="宋体" w:hAnsi="宋体" w:eastAsia="仿宋_GB2312" w:cs="宋体"/>
          <w:b w:val="0"/>
          <w:kern w:val="2"/>
          <w:sz w:val="32"/>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left"/>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各普通高校：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sz w:val="32"/>
          <w:szCs w:val="32"/>
          <w:lang w:val="en-US" w:eastAsia="zh-CN"/>
        </w:rPr>
        <w:t>为促进我省高校湖北籍应届毕业生更好就业创业，</w:t>
      </w:r>
      <w:r>
        <w:rPr>
          <w:rFonts w:hint="eastAsia" w:ascii="仿宋_GB2312" w:hAnsi="仿宋_GB2312" w:eastAsia="仿宋_GB2312" w:cs="仿宋_GB2312"/>
          <w:b w:val="0"/>
          <w:kern w:val="2"/>
          <w:sz w:val="32"/>
          <w:szCs w:val="28"/>
          <w:lang w:val="en-US" w:eastAsia="zh-CN" w:bidi="ar-SA"/>
        </w:rPr>
        <w:t>根据国务院办公厅《关于应对新冠肺炎疫情影响强化稳就业举措的实施意见》（国办发〔2020〕6号）</w:t>
      </w:r>
      <w:r>
        <w:rPr>
          <w:rFonts w:hint="eastAsia" w:ascii="仿宋_GB2312" w:hAnsi="仿宋_GB2312" w:eastAsia="仿宋_GB2312" w:cs="仿宋_GB2312"/>
          <w:sz w:val="32"/>
          <w:szCs w:val="32"/>
          <w:lang w:val="en-US" w:eastAsia="zh-CN"/>
        </w:rPr>
        <w:t>精神和福建省大中专毕业生就业工作领导小组《关于做好2020年普通高等学校毕业生就业创业工作的通知》要求，</w:t>
      </w:r>
      <w:r>
        <w:rPr>
          <w:rFonts w:hint="eastAsia" w:ascii="仿宋_GB2312" w:hAnsi="仿宋_GB2312" w:eastAsia="仿宋_GB2312" w:cs="仿宋_GB2312"/>
          <w:b w:val="0"/>
          <w:kern w:val="2"/>
          <w:sz w:val="32"/>
          <w:szCs w:val="28"/>
          <w:lang w:val="en-US" w:eastAsia="zh-CN" w:bidi="ar-SA"/>
        </w:rPr>
        <w:t>现就我省湖北籍毕业生求职创业补贴提高发放标准有关事项通知如下。</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黑体" w:hAnsi="黑体" w:eastAsia="黑体" w:cs="黑体"/>
          <w:b w:val="0"/>
          <w:kern w:val="2"/>
          <w:sz w:val="32"/>
          <w:szCs w:val="28"/>
          <w:lang w:val="en-US" w:eastAsia="zh-CN" w:bidi="ar-SA"/>
        </w:rPr>
        <w:t>一、发放对象和标准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28"/>
          <w:lang w:val="en-US" w:eastAsia="zh-CN" w:bidi="ar-SA"/>
        </w:rPr>
      </w:pPr>
      <w:r>
        <w:rPr>
          <w:rFonts w:hint="eastAsia" w:ascii="仿宋_GB2312" w:hAnsi="仿宋_GB2312" w:eastAsia="仿宋_GB2312" w:cs="仿宋_GB2312"/>
          <w:b w:val="0"/>
          <w:bCs w:val="0"/>
          <w:kern w:val="2"/>
          <w:sz w:val="32"/>
          <w:szCs w:val="28"/>
          <w:lang w:val="en-US" w:eastAsia="zh-CN" w:bidi="ar-SA"/>
        </w:rPr>
        <w:t>（一）发放对象。我省全日制普通高等学校的2020届湖北籍（生源地或现户籍所在地为湖北省）毕业生。</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bCs w:val="0"/>
          <w:kern w:val="2"/>
          <w:sz w:val="32"/>
          <w:szCs w:val="28"/>
          <w:lang w:val="en-US" w:eastAsia="zh-CN" w:bidi="ar-SA"/>
        </w:rPr>
        <w:t>（二）发放标准。根据省人社厅办公室 省财政厅办公室《关于做好省内院校生源地为湖北的2020届毕业生求职创业补贴发放工作的通知》，在</w:t>
      </w:r>
      <w:r>
        <w:rPr>
          <w:rFonts w:hint="eastAsia" w:ascii="仿宋_GB2312" w:hAnsi="仿宋_GB2312" w:eastAsia="仿宋_GB2312" w:cs="仿宋_GB2312"/>
          <w:b w:val="0"/>
          <w:kern w:val="2"/>
          <w:sz w:val="32"/>
          <w:szCs w:val="28"/>
          <w:lang w:val="en-US" w:eastAsia="zh-CN" w:bidi="ar-SA"/>
        </w:rPr>
        <w:t>省内院校湖北籍2020届毕业生每人发放2000元求职创业补贴的基础上，每人追加发放补贴1000元。</w:t>
      </w:r>
      <w:r>
        <w:rPr>
          <w:rFonts w:hint="eastAsia" w:ascii="仿宋_GB2312" w:hAnsi="仿宋_GB2312" w:eastAsia="仿宋_GB2312" w:cs="仿宋_GB2312"/>
          <w:b w:val="0"/>
          <w:kern w:val="2"/>
          <w:sz w:val="32"/>
          <w:szCs w:val="32"/>
          <w:lang w:val="en-US" w:eastAsia="zh-CN" w:bidi="ar-SA"/>
        </w:rPr>
        <w:t>已享受我省原有就业资助政策的湖北籍家庭经济困难毕业生，可以再申领本专项补贴提高部分（即1000元）。</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黑体" w:hAnsi="黑体" w:eastAsia="黑体" w:cs="黑体"/>
          <w:b w:val="0"/>
          <w:kern w:val="2"/>
          <w:sz w:val="32"/>
          <w:szCs w:val="28"/>
          <w:lang w:val="en-US" w:eastAsia="zh-CN" w:bidi="ar-SA"/>
        </w:rPr>
        <w:t>二、发放原则和程序</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（一）申请审核。坚持自愿申请、公开公正原则，各高校根据依学生申请进行审核。</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（二）资金拨付。6月10日前，按规定将补贴资金拨付到申请人个人账户。</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（三）经费来源。提高求职创业补贴发放标准所需经费</w:t>
      </w:r>
      <w:r>
        <w:rPr>
          <w:rFonts w:hint="eastAsia" w:ascii="仿宋_GB2312" w:hAnsi="仿宋_GB2312" w:eastAsia="仿宋_GB2312" w:cs="仿宋_GB2312"/>
          <w:sz w:val="32"/>
          <w:szCs w:val="32"/>
          <w:lang w:eastAsia="zh-CN"/>
        </w:rPr>
        <w:t>从高</w:t>
      </w:r>
      <w:r>
        <w:rPr>
          <w:rFonts w:hint="eastAsia" w:ascii="仿宋_GB2312" w:hAnsi="仿宋_GB2312" w:eastAsia="仿宋_GB2312" w:cs="仿宋_GB2312"/>
          <w:sz w:val="32"/>
          <w:szCs w:val="32"/>
        </w:rPr>
        <w:t>校每年提取的学生资助经费中开支。</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黑体" w:hAnsi="黑体" w:eastAsia="黑体" w:cs="黑体"/>
          <w:b w:val="0"/>
          <w:kern w:val="2"/>
          <w:sz w:val="32"/>
          <w:szCs w:val="28"/>
          <w:lang w:val="en-US" w:eastAsia="zh-CN" w:bidi="ar-SA"/>
        </w:rPr>
        <w:t>三、工作要求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（一）各高校要高度重视，做好细致的宣传工作，将党和政府的关心关爱落到实处。要加快审核拨付，及早将求职创业补贴发放到位。</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（二）各高校要及时通过校园网、电话、短信、微信等通知2020届湖北籍毕业生，确保符合条件的毕业生应享尽享。</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572" w:firstLineChars="200"/>
        <w:jc w:val="both"/>
        <w:textAlignment w:val="auto"/>
        <w:outlineLvl w:val="9"/>
        <w:rPr>
          <w:rFonts w:hint="eastAsia" w:ascii="仿宋_GB2312" w:hAnsi="仿宋_GB2312" w:eastAsia="仿宋_GB2312" w:cs="仿宋_GB2312"/>
          <w:b w:val="0"/>
          <w:spacing w:val="-6"/>
          <w:kern w:val="2"/>
          <w:sz w:val="32"/>
          <w:szCs w:val="28"/>
          <w:lang w:val="en-US" w:eastAsia="zh-CN" w:bidi="ar-SA"/>
        </w:rPr>
      </w:pPr>
      <w:r>
        <w:rPr>
          <w:rFonts w:hint="eastAsia" w:ascii="仿宋_GB2312" w:hAnsi="仿宋_GB2312" w:eastAsia="仿宋_GB2312" w:cs="仿宋_GB2312"/>
          <w:b w:val="0"/>
          <w:spacing w:val="-17"/>
          <w:kern w:val="2"/>
          <w:sz w:val="32"/>
          <w:szCs w:val="28"/>
          <w:lang w:val="en-US" w:eastAsia="zh-CN" w:bidi="ar-SA"/>
        </w:rPr>
        <w:t>省教育厅学生工作处联系人：黄婷婷，联系电话：0591-87091485</w:t>
      </w:r>
      <w:r>
        <w:rPr>
          <w:rFonts w:hint="eastAsia" w:ascii="仿宋_GB2312" w:hAnsi="仿宋_GB2312" w:eastAsia="仿宋_GB2312" w:cs="仿宋_GB2312"/>
          <w:b w:val="0"/>
          <w:spacing w:val="-6"/>
          <w:kern w:val="2"/>
          <w:sz w:val="32"/>
          <w:szCs w:val="2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560" w:firstLineChars="200"/>
        <w:jc w:val="both"/>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spacing w:val="-20"/>
          <w:kern w:val="2"/>
          <w:sz w:val="32"/>
          <w:szCs w:val="28"/>
          <w:lang w:val="en-US" w:eastAsia="zh-CN" w:bidi="ar-SA"/>
        </w:rPr>
        <w:t>省学生资助管理中心联系人：林予佳；联系电话：0591-87091629。</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left"/>
        <w:textAlignment w:val="auto"/>
        <w:outlineLvl w:val="9"/>
        <w:rPr>
          <w:rFonts w:hint="eastAsia" w:ascii="仿宋_GB2312" w:hAnsi="仿宋_GB2312" w:eastAsia="仿宋_GB2312" w:cs="仿宋_GB2312"/>
          <w:b w:val="0"/>
          <w:kern w:val="2"/>
          <w:sz w:val="32"/>
          <w:szCs w:val="2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1920" w:firstLineChars="600"/>
        <w:jc w:val="left"/>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福建省教育厅         福建省财政厅</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right="0" w:rightChars="0" w:firstLine="5120" w:firstLineChars="1600"/>
        <w:jc w:val="left"/>
        <w:textAlignment w:val="auto"/>
        <w:outlineLvl w:val="9"/>
        <w:rPr>
          <w:rFonts w:hint="eastAsia" w:ascii="仿宋_GB2312" w:hAnsi="仿宋_GB2312" w:eastAsia="仿宋_GB2312" w:cs="仿宋_GB2312"/>
          <w:b w:val="0"/>
          <w:kern w:val="2"/>
          <w:sz w:val="32"/>
          <w:szCs w:val="28"/>
          <w:lang w:val="en-US" w:eastAsia="zh-CN" w:bidi="ar-SA"/>
        </w:rPr>
      </w:pPr>
      <w:r>
        <w:rPr>
          <w:rFonts w:hint="eastAsia" w:ascii="仿宋_GB2312" w:hAnsi="仿宋_GB2312" w:eastAsia="仿宋_GB2312" w:cs="仿宋_GB2312"/>
          <w:b w:val="0"/>
          <w:kern w:val="2"/>
          <w:sz w:val="32"/>
          <w:szCs w:val="28"/>
          <w:lang w:val="en-US" w:eastAsia="zh-CN" w:bidi="ar-SA"/>
        </w:rPr>
        <w:t>2020年5月28日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20" w:lineRule="exact"/>
        <w:ind w:left="0" w:leftChars="0" w:right="0" w:rightChars="0"/>
        <w:jc w:val="left"/>
        <w:textAlignment w:val="auto"/>
        <w:outlineLvl w:val="9"/>
        <w:rPr>
          <w:rFonts w:hint="eastAsia" w:ascii="仿宋_GB2312" w:hAnsi="仿宋_GB2312" w:eastAsia="仿宋_GB2312" w:cs="仿宋_GB2312"/>
          <w:b w:val="0"/>
          <w:kern w:val="2"/>
          <w:sz w:val="32"/>
          <w:szCs w:val="28"/>
          <w:lang w:val="en-US" w:eastAsia="zh-CN" w:bidi="ar-SA"/>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60" w:firstLineChars="50"/>
        <w:jc w:val="left"/>
        <w:textAlignment w:val="auto"/>
        <w:rPr>
          <w:rFonts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依申请</w:t>
      </w:r>
      <w:r>
        <w:rPr>
          <w:rFonts w:hint="eastAsia" w:ascii="仿宋_GB2312" w:hAnsi="Times New Roman" w:eastAsia="仿宋_GB2312"/>
          <w:sz w:val="32"/>
          <w:szCs w:val="32"/>
        </w:rPr>
        <w:t>公开）</w:t>
      </w:r>
    </w:p>
    <w:p>
      <w:pPr>
        <w:keepNext w:val="0"/>
        <w:keepLines w:val="0"/>
        <w:pageBreakBefore w:val="0"/>
        <w:kinsoku/>
        <w:wordWrap/>
        <w:overflowPunct/>
        <w:topLinePunct w:val="0"/>
        <w:autoSpaceDE/>
        <w:autoSpaceDN/>
        <w:bidi w:val="0"/>
        <w:adjustRightInd w:val="0"/>
        <w:snapToGrid w:val="0"/>
        <w:spacing w:line="620" w:lineRule="exact"/>
        <w:ind w:left="0" w:leftChars="0" w:right="480" w:firstLine="492" w:firstLineChars="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kinsoku/>
        <w:wordWrap/>
        <w:overflowPunct/>
        <w:topLinePunct w:val="0"/>
        <w:autoSpaceDE/>
        <w:autoSpaceDN/>
        <w:bidi w:val="0"/>
        <w:adjustRightInd w:val="0"/>
        <w:snapToGrid w:val="0"/>
        <w:spacing w:line="620" w:lineRule="exact"/>
        <w:ind w:left="0" w:leftChars="0" w:right="480" w:firstLine="150" w:firstLineChars="50"/>
        <w:jc w:val="left"/>
        <w:textAlignment w:val="auto"/>
        <w:rPr>
          <w:rFonts w:hint="eastAsia" w:ascii="仿宋_GB2312" w:hAnsi="Times New Roman" w:eastAsia="仿宋_GB2312"/>
          <w:sz w:val="30"/>
          <w:szCs w:val="30"/>
        </w:rPr>
      </w:pPr>
    </w:p>
    <w:p>
      <w:pPr>
        <w:keepNext w:val="0"/>
        <w:keepLines w:val="0"/>
        <w:pageBreakBefore w:val="0"/>
        <w:widowControl w:val="0"/>
        <w:kinsoku/>
        <w:wordWrap/>
        <w:overflowPunct/>
        <w:topLinePunct w:val="0"/>
        <w:autoSpaceDE/>
        <w:autoSpaceDN/>
        <w:bidi w:val="0"/>
        <w:adjustRightInd w:val="0"/>
        <w:snapToGrid w:val="0"/>
        <w:spacing w:before="63" w:beforeLines="20" w:line="620" w:lineRule="exact"/>
        <w:ind w:left="0" w:leftChars="0" w:right="0" w:rightChars="0" w:firstLine="300" w:firstLineChars="100"/>
        <w:jc w:val="both"/>
        <w:textAlignment w:val="auto"/>
        <w:outlineLvl w:val="9"/>
      </w:pPr>
      <w:r>
        <w:rPr>
          <w:rFonts w:hint="eastAsia" w:ascii="仿宋_GB2312" w:hAnsi="Times New Roman" w:eastAsia="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-87630</wp:posOffset>
                </wp:positionH>
                <wp:positionV relativeFrom="paragraph">
                  <wp:posOffset>87630</wp:posOffset>
                </wp:positionV>
                <wp:extent cx="5581650"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58165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9pt;margin-top:6.9pt;height:0.05pt;width:439.5pt;z-index:251668480;mso-width-relative:page;mso-height-relative:page;" filled="f" stroked="t" coordsize="21600,21600" o:gfxdata="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DHSU1AAAAAkBAAAP&#10;AAAAAAAAAAEAIAAAACIAAABkcnMvZG93bnJldi54bWxQSwECFAAUAAAACACHTuJAWCCZzuMBAACh&#10;AwAADgAAAAAAAAABACAAAAAjAQAAZHJzL2Uyb0RvYy54bWxQSwUGAAAAAAYABgBZAQAAeAUAAAAA&#10;">
                <v:fill on="f" focussize="0,0"/>
                <v:stroke weight="1.5pt" color="#000000" joinstyle="round"/>
                <v:imagedata o:title=""/>
                <o:lock v:ext="edit" aspectratio="f"/>
              </v:shape>
            </w:pict>
          </mc:Fallback>
        </mc:AlternateContent>
      </w:r>
      <w:r>
        <w:rPr>
          <w:rFonts w:hint="eastAsia" w:ascii="仿宋_GB2312" w:hAnsi="Times New Roman" w:eastAsia="仿宋_GB2312"/>
          <w:sz w:val="30"/>
          <w:szCs w:val="30"/>
        </w:rPr>
        <mc:AlternateContent>
          <mc:Choice Requires="wps">
            <w:drawing>
              <wp:anchor distT="0" distB="0" distL="114300" distR="114300" simplePos="0" relativeHeight="251667456" behindDoc="0" locked="0" layoutInCell="1" allowOverlap="1">
                <wp:simplePos x="0" y="0"/>
                <wp:positionH relativeFrom="column">
                  <wp:posOffset>-83820</wp:posOffset>
                </wp:positionH>
                <wp:positionV relativeFrom="paragraph">
                  <wp:posOffset>479425</wp:posOffset>
                </wp:positionV>
                <wp:extent cx="5600700"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007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6pt;margin-top:37.75pt;height:0.05pt;width:441pt;z-index:251667456;mso-width-relative:page;mso-height-relative:page;" filled="f" stroked="t" coordsize="21600,21600" o:gfxdata="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n1UJzVAAAACQEA&#10;AA8AAAAAAAAAAQAgAAAAIgAAAGRycy9kb3ducmV2LnhtbFBLAQIUABQAAAAIAIdO4kD0Cumz5AEA&#10;AKEDAAAOAAAAAAAAAAEAIAAAACQBAABkcnMvZTJvRG9jLnhtbFBLBQYAAAAABgAGAFkBAAB6BQAA&#10;AAA=&#10;">
                <v:fill on="f" focussize="0,0"/>
                <v:stroke weight="1.5pt" color="#000000" joinstyle="round"/>
                <v:imagedata o:title=""/>
                <o:lock v:ext="edit" aspectratio="f"/>
              </v:shape>
            </w:pict>
          </mc:Fallback>
        </mc:AlternateContent>
      </w:r>
      <w:r>
        <w:rPr>
          <w:rFonts w:hint="eastAsia" w:ascii="仿宋_GB2312" w:hAnsi="Times New Roman" w:eastAsia="仿宋_GB2312"/>
          <w:sz w:val="30"/>
          <w:szCs w:val="30"/>
        </w:rPr>
        <w:t>福建省教育厅办公室                 20</w:t>
      </w:r>
      <w:r>
        <w:rPr>
          <w:rFonts w:hint="eastAsia" w:ascii="仿宋_GB2312" w:hAnsi="Times New Roman" w:eastAsia="仿宋_GB2312"/>
          <w:sz w:val="30"/>
          <w:szCs w:val="30"/>
          <w:lang w:val="en-US" w:eastAsia="zh-CN"/>
        </w:rPr>
        <w:t>20</w:t>
      </w:r>
      <w:r>
        <w:rPr>
          <w:rFonts w:hint="eastAsia" w:ascii="仿宋_GB2312" w:hAnsi="Times New Roman" w:eastAsia="仿宋_GB2312"/>
          <w:sz w:val="30"/>
          <w:szCs w:val="30"/>
        </w:rPr>
        <w:t>年</w:t>
      </w:r>
      <w:r>
        <w:rPr>
          <w:rFonts w:hint="eastAsia" w:ascii="仿宋_GB2312" w:hAnsi="Times New Roman" w:eastAsia="仿宋_GB2312"/>
          <w:sz w:val="30"/>
          <w:szCs w:val="30"/>
          <w:lang w:val="en-US" w:eastAsia="zh-CN"/>
        </w:rPr>
        <w:t>5</w:t>
      </w:r>
      <w:r>
        <w:rPr>
          <w:rFonts w:hint="eastAsia" w:ascii="仿宋_GB2312" w:hAnsi="Times New Roman" w:eastAsia="仿宋_GB2312"/>
          <w:sz w:val="30"/>
          <w:szCs w:val="30"/>
        </w:rPr>
        <w:t>月</w:t>
      </w:r>
      <w:r>
        <w:rPr>
          <w:rFonts w:hint="eastAsia" w:ascii="仿宋_GB2312" w:hAnsi="Times New Roman" w:eastAsia="仿宋_GB2312"/>
          <w:sz w:val="30"/>
          <w:szCs w:val="30"/>
          <w:lang w:val="en-US" w:eastAsia="zh-CN"/>
        </w:rPr>
        <w:t>29</w:t>
      </w:r>
      <w:r>
        <w:rPr>
          <w:rFonts w:hint="eastAsia" w:ascii="仿宋_GB2312" w:hAnsi="Times New Roman" w:eastAsia="仿宋_GB2312"/>
          <w:sz w:val="30"/>
          <w:szCs w:val="30"/>
        </w:rPr>
        <w:t>日印发</w:t>
      </w:r>
    </w:p>
    <w:sectPr>
      <w:footerReference r:id="rId3" w:type="default"/>
      <w:pgSz w:w="11850" w:h="16783"/>
      <w:pgMar w:top="1440" w:right="1689" w:bottom="1440" w:left="1689"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-104775</wp:posOffset>
              </wp:positionV>
              <wp:extent cx="527685" cy="250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685"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19.75pt;width:41.55pt;mso-position-horizontal:outside;mso-position-horizontal-relative:margin;z-index:251658240;mso-width-relative:page;mso-height-relative:page;" filled="f" stroked="f" coordsize="21600,21600" o:gfxdata="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3yge51QAAAAYBAAAP&#10;AAAAAAAAAAEAIAAAACIAAABkcnMvZG93bnJldi54bWxQSwECFAAUAAAACACHTuJA5Xn6mBsCAAAT&#10;BAAADgAAAAAAAAABACAAAAAkAQAAZHJzL2Uyb0RvYy54bWxQSwUGAAAAAAYABgBZAQAAsQU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B6EC8"/>
    <w:rsid w:val="08C44E02"/>
    <w:rsid w:val="0CEC1260"/>
    <w:rsid w:val="0D082677"/>
    <w:rsid w:val="12B24735"/>
    <w:rsid w:val="146B108F"/>
    <w:rsid w:val="15AA7850"/>
    <w:rsid w:val="1B317CE2"/>
    <w:rsid w:val="1F777688"/>
    <w:rsid w:val="1FDE56BA"/>
    <w:rsid w:val="25031FD4"/>
    <w:rsid w:val="2BBC3283"/>
    <w:rsid w:val="2BE77972"/>
    <w:rsid w:val="2DC96B6C"/>
    <w:rsid w:val="369B7ED6"/>
    <w:rsid w:val="3B5B7F04"/>
    <w:rsid w:val="48584EDD"/>
    <w:rsid w:val="4B8D06F5"/>
    <w:rsid w:val="5306771B"/>
    <w:rsid w:val="5D5E7974"/>
    <w:rsid w:val="62CB6EC8"/>
    <w:rsid w:val="64B42FAF"/>
    <w:rsid w:val="667455F8"/>
    <w:rsid w:val="6AC57F80"/>
    <w:rsid w:val="6C927D40"/>
    <w:rsid w:val="7FAC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FF"/>
      <w:u w:val="none"/>
    </w:rPr>
  </w:style>
  <w:style w:type="character" w:styleId="9">
    <w:name w:val="HTML Code"/>
    <w:basedOn w:val="6"/>
    <w:qFormat/>
    <w:uiPriority w:val="0"/>
    <w:rPr>
      <w:rFonts w:ascii="Courier New" w:hAnsi="Courier New"/>
      <w:sz w:val="20"/>
    </w:rPr>
  </w:style>
  <w:style w:type="character" w:customStyle="1" w:styleId="10">
    <w:name w:val="gwds_nopic"/>
    <w:basedOn w:val="6"/>
    <w:qFormat/>
    <w:uiPriority w:val="0"/>
  </w:style>
  <w:style w:type="character" w:customStyle="1" w:styleId="11">
    <w:name w:val="name"/>
    <w:basedOn w:val="6"/>
    <w:qFormat/>
    <w:uiPriority w:val="0"/>
    <w:rPr>
      <w:color w:val="6A6A6A"/>
      <w:u w:val="single"/>
    </w:rPr>
  </w:style>
  <w:style w:type="character" w:customStyle="1" w:styleId="12">
    <w:name w:val="dates"/>
    <w:basedOn w:val="6"/>
    <w:qFormat/>
    <w:uiPriority w:val="0"/>
  </w:style>
  <w:style w:type="character" w:customStyle="1" w:styleId="13">
    <w:name w:val="tabg"/>
    <w:basedOn w:val="6"/>
    <w:qFormat/>
    <w:uiPriority w:val="0"/>
    <w:rPr>
      <w:color w:val="FFFFFF"/>
      <w:sz w:val="21"/>
      <w:szCs w:val="21"/>
    </w:rPr>
  </w:style>
  <w:style w:type="character" w:customStyle="1" w:styleId="14">
    <w:name w:val="m01"/>
    <w:basedOn w:val="6"/>
    <w:qFormat/>
    <w:uiPriority w:val="0"/>
  </w:style>
  <w:style w:type="character" w:customStyle="1" w:styleId="15">
    <w:name w:val="m011"/>
    <w:basedOn w:val="6"/>
    <w:qFormat/>
    <w:uiPriority w:val="0"/>
  </w:style>
  <w:style w:type="character" w:customStyle="1" w:styleId="16">
    <w:name w:val="laypage_curr"/>
    <w:basedOn w:val="6"/>
    <w:qFormat/>
    <w:uiPriority w:val="0"/>
    <w:rPr>
      <w:color w:val="FFFDF4"/>
      <w:shd w:val="clear" w:fill="0B67A6"/>
    </w:rPr>
  </w:style>
  <w:style w:type="character" w:customStyle="1" w:styleId="17">
    <w:name w:val="hover23"/>
    <w:basedOn w:val="6"/>
    <w:qFormat/>
    <w:uiPriority w:val="0"/>
    <w:rPr>
      <w:color w:val="015293"/>
    </w:rPr>
  </w:style>
  <w:style w:type="character" w:customStyle="1" w:styleId="18">
    <w:name w:val="bg02"/>
    <w:basedOn w:val="6"/>
    <w:qFormat/>
    <w:uiPriority w:val="0"/>
  </w:style>
  <w:style w:type="character" w:customStyle="1" w:styleId="19">
    <w:name w:val="bg01"/>
    <w:basedOn w:val="6"/>
    <w:qFormat/>
    <w:uiPriority w:val="0"/>
  </w:style>
  <w:style w:type="character" w:customStyle="1" w:styleId="20">
    <w:name w:val="more4"/>
    <w:basedOn w:val="6"/>
    <w:qFormat/>
    <w:uiPriority w:val="0"/>
    <w:rPr>
      <w:color w:val="666666"/>
      <w:sz w:val="14"/>
      <w:szCs w:val="14"/>
    </w:rPr>
  </w:style>
  <w:style w:type="character" w:customStyle="1" w:styleId="21">
    <w:name w:val="font"/>
    <w:basedOn w:val="6"/>
    <w:qFormat/>
    <w:uiPriority w:val="0"/>
  </w:style>
  <w:style w:type="character" w:customStyle="1" w:styleId="22">
    <w:name w:val="font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2020-05-19T01:18:00Z</dcterms:created>
  <dc:creator>Administrator</dc:creator>
  <cp:lastModifiedBy>泡面猪猪</cp:lastModifiedBy>
  <cp:lastPrinted>2020-06-01T08:22:09Z</cp:lastPrinted>
  <dcterms:modified xsi:type="dcterms:W3CDTF">2020-06-01T08:22:31Z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