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5"/>
          <w:rFonts w:ascii="宋体" w:hAnsi="宋体" w:eastAsia="宋体" w:cs="宋体"/>
          <w:b/>
          <w:bCs/>
          <w:i w:val="0"/>
          <w:iCs w:val="0"/>
          <w:caps w:val="0"/>
          <w:color w:val="393939"/>
          <w:spacing w:val="0"/>
          <w:sz w:val="72"/>
          <w:szCs w:val="72"/>
          <w:shd w:val="clear" w:fill="FFFFFF"/>
        </w:rPr>
        <w:t>福建省政府采购项目</w:t>
      </w:r>
    </w:p>
    <w:p>
      <w:pPr>
        <w:pStyle w:val="2"/>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5"/>
          <w:rFonts w:hint="eastAsia" w:ascii="宋体" w:hAnsi="宋体" w:eastAsia="宋体" w:cs="宋体"/>
          <w:b/>
          <w:bCs/>
          <w:i w:val="0"/>
          <w:iCs w:val="0"/>
          <w:caps w:val="0"/>
          <w:color w:val="393939"/>
          <w:spacing w:val="0"/>
          <w:sz w:val="72"/>
          <w:szCs w:val="72"/>
          <w:shd w:val="clear" w:fill="FFFFFF"/>
        </w:rPr>
        <w:t>竞争性谈判文件</w:t>
      </w:r>
    </w:p>
    <w:p>
      <w:pPr>
        <w:pStyle w:val="2"/>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宋体" w:hAnsi="宋体" w:eastAsia="宋体" w:cs="宋体"/>
          <w:i w:val="0"/>
          <w:iCs w:val="0"/>
          <w:caps w:val="0"/>
          <w:color w:val="393939"/>
          <w:spacing w:val="0"/>
          <w:sz w:val="24"/>
          <w:szCs w:val="24"/>
          <w:shd w:val="clear" w:fill="FFFFFF"/>
        </w:rPr>
        <w:t> </w:t>
      </w:r>
    </w:p>
    <w:p>
      <w:pPr>
        <w:pStyle w:val="2"/>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Style w:val="5"/>
          <w:rFonts w:hint="eastAsia" w:ascii="宋体" w:hAnsi="宋体" w:eastAsia="宋体" w:cs="宋体"/>
          <w:b/>
          <w:bCs/>
          <w:i w:val="0"/>
          <w:iCs w:val="0"/>
          <w:caps w:val="0"/>
          <w:color w:val="393939"/>
          <w:spacing w:val="0"/>
          <w:sz w:val="24"/>
          <w:szCs w:val="24"/>
          <w:shd w:val="clear" w:fill="FFFFFF"/>
        </w:rPr>
        <w:t> </w:t>
      </w:r>
    </w:p>
    <w:p>
      <w:pPr>
        <w:pStyle w:val="2"/>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宋体" w:hAnsi="宋体" w:eastAsia="宋体" w:cs="宋体"/>
          <w:i w:val="0"/>
          <w:iCs w:val="0"/>
          <w:caps w:val="0"/>
          <w:color w:val="393939"/>
          <w:spacing w:val="0"/>
          <w:sz w:val="24"/>
          <w:szCs w:val="24"/>
          <w:shd w:val="clear" w:fill="FFFFFF"/>
        </w:rPr>
        <w:t> </w:t>
      </w:r>
    </w:p>
    <w:p>
      <w:pPr>
        <w:pStyle w:val="2"/>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Style w:val="5"/>
          <w:rFonts w:hint="eastAsia" w:ascii="宋体" w:hAnsi="宋体" w:eastAsia="宋体" w:cs="宋体"/>
          <w:b/>
          <w:bCs/>
          <w:i w:val="0"/>
          <w:iCs w:val="0"/>
          <w:caps w:val="0"/>
          <w:color w:val="393939"/>
          <w:spacing w:val="0"/>
          <w:sz w:val="24"/>
          <w:szCs w:val="24"/>
          <w:shd w:val="clear" w:fill="FFFFFF"/>
        </w:rPr>
        <w:t> </w:t>
      </w:r>
    </w:p>
    <w:p>
      <w:pPr>
        <w:pStyle w:val="2"/>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宋体" w:hAnsi="宋体" w:eastAsia="宋体" w:cs="宋体"/>
          <w:i w:val="0"/>
          <w:iCs w:val="0"/>
          <w:caps w:val="0"/>
          <w:color w:val="393939"/>
          <w:spacing w:val="0"/>
          <w:sz w:val="24"/>
          <w:szCs w:val="24"/>
          <w:shd w:val="clear" w:fill="FFFFFF"/>
        </w:rPr>
        <w:t> </w:t>
      </w:r>
    </w:p>
    <w:p>
      <w:pPr>
        <w:pStyle w:val="2"/>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5"/>
          <w:rFonts w:hint="eastAsia" w:ascii="宋体" w:hAnsi="宋体" w:eastAsia="宋体" w:cs="宋体"/>
          <w:b/>
          <w:bCs/>
          <w:i w:val="0"/>
          <w:iCs w:val="0"/>
          <w:caps w:val="0"/>
          <w:color w:val="393939"/>
          <w:spacing w:val="0"/>
          <w:sz w:val="30"/>
          <w:szCs w:val="30"/>
          <w:shd w:val="clear" w:fill="FFFFFF"/>
        </w:rPr>
        <w:t> 项目名称：</w:t>
      </w:r>
      <w:r>
        <w:rPr>
          <w:rFonts w:hint="eastAsia" w:ascii="宋体" w:hAnsi="宋体" w:eastAsia="宋体" w:cs="宋体"/>
          <w:b/>
          <w:bCs/>
          <w:i w:val="0"/>
          <w:iCs w:val="0"/>
          <w:caps w:val="0"/>
          <w:color w:val="393939"/>
          <w:spacing w:val="0"/>
          <w:sz w:val="30"/>
          <w:szCs w:val="30"/>
          <w:shd w:val="clear" w:fill="FFFFFF"/>
        </w:rPr>
        <w:t>泉州师范学院资环学院环境样品前处理仪器设备货物类采购项目</w:t>
      </w:r>
    </w:p>
    <w:p>
      <w:pPr>
        <w:pStyle w:val="2"/>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5"/>
          <w:rFonts w:hint="eastAsia" w:ascii="宋体" w:hAnsi="宋体" w:eastAsia="宋体" w:cs="宋体"/>
          <w:b/>
          <w:bCs/>
          <w:i w:val="0"/>
          <w:iCs w:val="0"/>
          <w:caps w:val="0"/>
          <w:color w:val="393939"/>
          <w:spacing w:val="0"/>
          <w:sz w:val="30"/>
          <w:szCs w:val="30"/>
          <w:shd w:val="clear" w:fill="FFFFFF"/>
        </w:rPr>
        <w:t> 备案编号：</w:t>
      </w:r>
      <w:r>
        <w:rPr>
          <w:rFonts w:hint="eastAsia" w:ascii="宋体" w:hAnsi="宋体" w:eastAsia="宋体" w:cs="宋体"/>
          <w:b/>
          <w:bCs/>
          <w:i w:val="0"/>
          <w:iCs w:val="0"/>
          <w:caps w:val="0"/>
          <w:color w:val="393939"/>
          <w:spacing w:val="0"/>
          <w:sz w:val="30"/>
          <w:szCs w:val="30"/>
          <w:shd w:val="clear" w:fill="FFFFFF"/>
        </w:rPr>
        <w:t>C-SY-JT-202212-B0126-IDN</w:t>
      </w:r>
    </w:p>
    <w:p>
      <w:pPr>
        <w:pStyle w:val="2"/>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5"/>
          <w:rFonts w:hint="eastAsia" w:ascii="宋体" w:hAnsi="宋体" w:eastAsia="宋体" w:cs="宋体"/>
          <w:b/>
          <w:bCs/>
          <w:i w:val="0"/>
          <w:iCs w:val="0"/>
          <w:caps w:val="0"/>
          <w:color w:val="393939"/>
          <w:spacing w:val="0"/>
          <w:sz w:val="30"/>
          <w:szCs w:val="30"/>
          <w:shd w:val="clear" w:fill="FFFFFF"/>
        </w:rPr>
        <w:t> 项目编号：</w:t>
      </w:r>
      <w:r>
        <w:rPr>
          <w:rFonts w:hint="eastAsia" w:ascii="宋体" w:hAnsi="宋体" w:eastAsia="宋体" w:cs="宋体"/>
          <w:b/>
          <w:bCs/>
          <w:i w:val="0"/>
          <w:iCs w:val="0"/>
          <w:caps w:val="0"/>
          <w:color w:val="393939"/>
          <w:spacing w:val="0"/>
          <w:sz w:val="30"/>
          <w:szCs w:val="30"/>
          <w:shd w:val="clear" w:fill="FFFFFF"/>
        </w:rPr>
        <w:t>[350500]ZMGC[TP]2022002</w:t>
      </w:r>
    </w:p>
    <w:p>
      <w:pPr>
        <w:pStyle w:val="2"/>
        <w:keepNext w:val="0"/>
        <w:keepLines w:val="0"/>
        <w:widowControl/>
        <w:suppressLineNumbers w:val="0"/>
        <w:shd w:val="clear" w:fill="FFFFFF"/>
        <w:spacing w:before="75" w:beforeAutospacing="0" w:after="75" w:afterAutospacing="0"/>
        <w:ind w:left="0" w:right="0" w:firstLine="1050"/>
        <w:rPr>
          <w:rFonts w:hint="eastAsia" w:ascii="微软雅黑" w:hAnsi="微软雅黑" w:eastAsia="微软雅黑" w:cs="微软雅黑"/>
          <w:i w:val="0"/>
          <w:iCs w:val="0"/>
          <w:caps w:val="0"/>
          <w:color w:val="393939"/>
          <w:spacing w:val="0"/>
          <w:sz w:val="19"/>
          <w:szCs w:val="19"/>
        </w:rPr>
      </w:pPr>
      <w:r>
        <w:rPr>
          <w:rFonts w:hint="eastAsia" w:ascii="宋体" w:hAnsi="宋体" w:eastAsia="宋体" w:cs="宋体"/>
          <w:i w:val="0"/>
          <w:iCs w:val="0"/>
          <w:caps w:val="0"/>
          <w:color w:val="393939"/>
          <w:spacing w:val="0"/>
          <w:sz w:val="24"/>
          <w:szCs w:val="24"/>
          <w:shd w:val="clear" w:fill="FFFFFF"/>
        </w:rPr>
        <w:t> </w:t>
      </w:r>
    </w:p>
    <w:p>
      <w:pPr>
        <w:pStyle w:val="2"/>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宋体" w:hAnsi="宋体" w:eastAsia="宋体" w:cs="宋体"/>
          <w:i w:val="0"/>
          <w:iCs w:val="0"/>
          <w:caps w:val="0"/>
          <w:color w:val="393939"/>
          <w:spacing w:val="0"/>
          <w:sz w:val="24"/>
          <w:szCs w:val="24"/>
          <w:shd w:val="clear" w:fill="FFFFFF"/>
        </w:rPr>
        <w:t> </w:t>
      </w:r>
    </w:p>
    <w:p>
      <w:pPr>
        <w:pStyle w:val="2"/>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Style w:val="5"/>
          <w:rFonts w:hint="eastAsia" w:ascii="宋体" w:hAnsi="宋体" w:eastAsia="宋体" w:cs="宋体"/>
          <w:b/>
          <w:bCs/>
          <w:i w:val="0"/>
          <w:iCs w:val="0"/>
          <w:caps w:val="0"/>
          <w:color w:val="393939"/>
          <w:spacing w:val="0"/>
          <w:sz w:val="24"/>
          <w:szCs w:val="24"/>
          <w:shd w:val="clear" w:fill="FFFFFF"/>
        </w:rPr>
        <w:t> </w:t>
      </w:r>
    </w:p>
    <w:p>
      <w:pPr>
        <w:keepNext w:val="0"/>
        <w:keepLines w:val="0"/>
        <w:widowControl/>
        <w:suppressLineNumbers w:val="0"/>
        <w:jc w:val="left"/>
      </w:pPr>
      <w:r>
        <w:rPr>
          <w:rStyle w:val="5"/>
          <w:rFonts w:hint="eastAsia" w:ascii="微软雅黑" w:hAnsi="微软雅黑" w:eastAsia="微软雅黑" w:cs="微软雅黑"/>
          <w:b/>
          <w:bCs/>
          <w:i w:val="0"/>
          <w:iCs w:val="0"/>
          <w:caps w:val="0"/>
          <w:color w:val="393939"/>
          <w:spacing w:val="0"/>
          <w:kern w:val="0"/>
          <w:sz w:val="19"/>
          <w:szCs w:val="19"/>
          <w:shd w:val="clear" w:fill="FFFFFF"/>
          <w:lang w:val="en-US" w:eastAsia="zh-CN" w:bidi="ar"/>
        </w:rPr>
        <w:t> </w:t>
      </w:r>
    </w:p>
    <w:p>
      <w:pPr>
        <w:pStyle w:val="2"/>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Fonts w:hint="eastAsia" w:ascii="宋体" w:hAnsi="宋体" w:eastAsia="宋体" w:cs="宋体"/>
          <w:b/>
          <w:bCs/>
          <w:i w:val="0"/>
          <w:iCs w:val="0"/>
          <w:caps w:val="0"/>
          <w:color w:val="393939"/>
          <w:spacing w:val="0"/>
          <w:sz w:val="30"/>
          <w:szCs w:val="30"/>
          <w:shd w:val="clear" w:fill="FFFFFF"/>
        </w:rPr>
        <w:t>福建正茂工程造价咨询有限公司</w:t>
      </w:r>
    </w:p>
    <w:p>
      <w:pPr>
        <w:pStyle w:val="2"/>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5"/>
          <w:rFonts w:hint="eastAsia" w:ascii="宋体" w:hAnsi="宋体" w:eastAsia="宋体" w:cs="宋体"/>
          <w:b/>
          <w:bCs/>
          <w:i w:val="0"/>
          <w:iCs w:val="0"/>
          <w:caps w:val="0"/>
          <w:color w:val="393939"/>
          <w:spacing w:val="0"/>
          <w:sz w:val="30"/>
          <w:szCs w:val="30"/>
          <w:shd w:val="clear" w:fill="FFFFFF"/>
        </w:rPr>
        <w:t> </w:t>
      </w:r>
    </w:p>
    <w:p>
      <w:pPr>
        <w:pStyle w:val="2"/>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5"/>
          <w:rFonts w:hint="eastAsia" w:ascii="宋体" w:hAnsi="宋体" w:eastAsia="宋体" w:cs="宋体"/>
          <w:b/>
          <w:bCs/>
          <w:i w:val="0"/>
          <w:iCs w:val="0"/>
          <w:caps w:val="0"/>
          <w:color w:val="393939"/>
          <w:spacing w:val="0"/>
          <w:sz w:val="30"/>
          <w:szCs w:val="30"/>
          <w:shd w:val="clear" w:fill="FFFFFF"/>
        </w:rPr>
        <w:t>2022年12月</w:t>
      </w:r>
    </w:p>
    <w:p>
      <w:pPr>
        <w:pStyle w:val="2"/>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Style w:val="5"/>
          <w:rFonts w:hint="eastAsia" w:ascii="宋体" w:hAnsi="宋体" w:eastAsia="宋体" w:cs="宋体"/>
          <w:b/>
          <w:bCs/>
          <w:i w:val="0"/>
          <w:iCs w:val="0"/>
          <w:caps w:val="0"/>
          <w:color w:val="393939"/>
          <w:spacing w:val="0"/>
          <w:sz w:val="30"/>
          <w:szCs w:val="30"/>
          <w:shd w:val="clear" w:fill="FFFFFF"/>
        </w:rPr>
        <w:t> </w:t>
      </w:r>
    </w:p>
    <w:p>
      <w:pPr>
        <w:pStyle w:val="2"/>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5"/>
          <w:rFonts w:hint="eastAsia" w:ascii="宋体" w:hAnsi="宋体" w:eastAsia="宋体" w:cs="宋体"/>
          <w:b/>
          <w:bCs/>
          <w:i w:val="0"/>
          <w:iCs w:val="0"/>
          <w:caps w:val="0"/>
          <w:color w:val="393939"/>
          <w:spacing w:val="0"/>
          <w:sz w:val="30"/>
          <w:szCs w:val="30"/>
          <w:shd w:val="clear" w:fill="FFFFFF"/>
        </w:rPr>
        <w:t> </w:t>
      </w:r>
    </w:p>
    <w:p>
      <w:pPr>
        <w:pStyle w:val="2"/>
        <w:keepNext w:val="0"/>
        <w:keepLines w:val="0"/>
        <w:widowControl/>
        <w:suppressLineNumbers w:val="0"/>
        <w:shd w:val="clear" w:fill="FFFFFF"/>
        <w:spacing w:before="75" w:beforeAutospacing="0" w:after="75" w:afterAutospacing="0"/>
        <w:ind w:left="0" w:right="0" w:firstLine="0"/>
        <w:jc w:val="center"/>
        <w:rPr>
          <w:rFonts w:hint="eastAsia" w:ascii="微软雅黑" w:hAnsi="微软雅黑" w:eastAsia="微软雅黑" w:cs="微软雅黑"/>
          <w:i w:val="0"/>
          <w:iCs w:val="0"/>
          <w:caps w:val="0"/>
          <w:color w:val="393939"/>
          <w:spacing w:val="0"/>
          <w:sz w:val="19"/>
          <w:szCs w:val="19"/>
        </w:rPr>
      </w:pPr>
      <w:r>
        <w:rPr>
          <w:rStyle w:val="5"/>
          <w:rFonts w:hint="eastAsia" w:ascii="宋体" w:hAnsi="宋体" w:eastAsia="宋体" w:cs="宋体"/>
          <w:b/>
          <w:bCs/>
          <w:i w:val="0"/>
          <w:iCs w:val="0"/>
          <w:caps w:val="0"/>
          <w:color w:val="393939"/>
          <w:spacing w:val="0"/>
          <w:sz w:val="30"/>
          <w:szCs w:val="30"/>
          <w:shd w:val="clear" w:fill="FFFFFF"/>
        </w:rPr>
        <w:t> </w:t>
      </w:r>
    </w:p>
    <w:p>
      <w:pPr>
        <w:keepNext w:val="0"/>
        <w:keepLines w:val="0"/>
        <w:widowControl/>
        <w:suppressLineNumbers w:val="0"/>
        <w:jc w:val="left"/>
      </w:pPr>
      <w:r>
        <w:rPr>
          <w:rStyle w:val="5"/>
          <w:rFonts w:hint="eastAsia" w:ascii="宋体" w:hAnsi="宋体" w:eastAsia="宋体" w:cs="宋体"/>
          <w:b/>
          <w:bCs/>
          <w:i w:val="0"/>
          <w:iCs w:val="0"/>
          <w:caps w:val="0"/>
          <w:color w:val="393939"/>
          <w:spacing w:val="0"/>
          <w:kern w:val="0"/>
          <w:sz w:val="30"/>
          <w:szCs w:val="30"/>
          <w:shd w:val="clear" w:fill="FFFFFF"/>
          <w:lang w:val="en-US" w:eastAsia="zh-CN" w:bidi="ar"/>
        </w:rPr>
        <w:t> </w:t>
      </w:r>
    </w:p>
    <w:p>
      <w:pPr>
        <w:pStyle w:val="2"/>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r>
        <w:rPr>
          <w:rFonts w:hint="eastAsia" w:ascii="宋体" w:hAnsi="宋体" w:eastAsia="宋体" w:cs="宋体"/>
          <w:i w:val="0"/>
          <w:iCs w:val="0"/>
          <w:caps w:val="0"/>
          <w:color w:val="393939"/>
          <w:spacing w:val="0"/>
          <w:sz w:val="24"/>
          <w:szCs w:val="24"/>
          <w:shd w:val="clear" w:fill="FFFFFF"/>
        </w:rPr>
        <w:t> </w:t>
      </w:r>
    </w:p>
    <w:p>
      <w:pPr>
        <w:pStyle w:val="2"/>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p>
    <w:p>
      <w:pPr>
        <w:pStyle w:val="2"/>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b/>
          <w:bCs/>
          <w:spacing w:val="0"/>
          <w:sz w:val="43"/>
          <w:szCs w:val="43"/>
        </w:rPr>
        <w:t>第一章   采购公告/采购邀请书</w:t>
      </w:r>
    </w:p>
    <w:p>
      <w:pPr>
        <w:pStyle w:val="2"/>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b/>
          <w:bCs/>
          <w:spacing w:val="0"/>
          <w:sz w:val="43"/>
          <w:szCs w:val="43"/>
        </w:rPr>
        <w:t>            </w:t>
      </w:r>
    </w:p>
    <w:p>
      <w:pPr>
        <w:pStyle w:val="2"/>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b/>
          <w:bCs/>
          <w:spacing w:val="0"/>
          <w:sz w:val="43"/>
          <w:szCs w:val="43"/>
        </w:rPr>
        <w:t>竞争性谈判采购公告</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rPr>
        <w:t>泉州师范学院已根据政府采购相关法律法规，经相应程序确定采用 竞争性谈判 方式组织泉州师范学院资环学院环境样品前处理仪器设备货物类采购项目项目（以下简称：“本项目”）的政府采购活动，现欢迎国内合格的供应商前来参加。本项目由采购人委托福建正茂工程造价咨询有限公司开展竞争性谈判活动。</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shd w:val="clear" w:fill="FFFFFF"/>
        </w:rPr>
        <w:t>   1.项目名称：泉州师范学院资环学院环境样品前处理仪器设备货物类采购项目</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shd w:val="clear" w:fill="FFFFFF"/>
        </w:rPr>
        <w:t>   2.备案编号：C-SY-JT-202212-B0126-IDN</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shd w:val="clear" w:fill="FFFFFF"/>
        </w:rPr>
        <w:t>   3.项目编号：[350500]ZMGC[TP]2022002</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4.采购内容及要求：</w:t>
      </w:r>
    </w:p>
    <w:p>
      <w:pPr>
        <w:pStyle w:val="2"/>
        <w:keepNext w:val="0"/>
        <w:keepLines w:val="0"/>
        <w:widowControl/>
        <w:suppressLineNumbers w:val="0"/>
        <w:spacing w:before="0" w:beforeAutospacing="0" w:after="150" w:afterAutospacing="0"/>
        <w:ind w:left="0" w:right="0"/>
        <w:jc w:val="right"/>
      </w:pPr>
      <w:r>
        <w:rPr>
          <w:rFonts w:hint="eastAsia" w:ascii="宋体" w:hAnsi="宋体" w:eastAsia="宋体" w:cs="宋体"/>
        </w:rPr>
        <w:t>金额单位：人民币元</w:t>
      </w:r>
    </w:p>
    <w:tbl>
      <w:tblPr>
        <w:tblStyle w:val="3"/>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
        <w:gridCol w:w="416"/>
        <w:gridCol w:w="1664"/>
        <w:gridCol w:w="832"/>
        <w:gridCol w:w="832"/>
        <w:gridCol w:w="416"/>
        <w:gridCol w:w="832"/>
        <w:gridCol w:w="832"/>
        <w:gridCol w:w="833"/>
        <w:gridCol w:w="833"/>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采购包</w:t>
            </w:r>
          </w:p>
        </w:tc>
        <w:tc>
          <w:tcPr>
            <w:tcW w:w="2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采购标的</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数量</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品目号预算</w:t>
            </w:r>
          </w:p>
        </w:tc>
        <w:tc>
          <w:tcPr>
            <w:tcW w:w="25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允许进口</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中小企业划分标准所属行业</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采购包预算</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采购包最高限价</w:t>
            </w:r>
          </w:p>
        </w:tc>
        <w:tc>
          <w:tcPr>
            <w:tcW w:w="5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谈判保证金</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1</w:t>
            </w:r>
          </w:p>
        </w:tc>
        <w:tc>
          <w:tcPr>
            <w:tcW w:w="0" w:type="auto"/>
            <w:gridSpan w:val="6"/>
            <w:tcBorders>
              <w:top w:val="single" w:color="666666" w:sz="6" w:space="0"/>
              <w:left w:val="single" w:color="666666" w:sz="6" w:space="0"/>
              <w:bottom w:val="single" w:color="666666" w:sz="6" w:space="0"/>
              <w:right w:val="single" w:color="666666" w:sz="6" w:space="0"/>
            </w:tcBorders>
            <w:shd w:val="clear" w:color="auto" w:fill="FFFFFF"/>
            <w:vAlign w:val="center"/>
          </w:tcPr>
          <w:tbl>
            <w:tblPr>
              <w:tblStyle w:val="3"/>
              <w:tblW w:w="5000" w:type="pct"/>
              <w:jc w:val="center"/>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96"/>
              <w:gridCol w:w="1637"/>
              <w:gridCol w:w="810"/>
              <w:gridCol w:w="810"/>
              <w:gridCol w:w="397"/>
              <w:gridCol w:w="811"/>
            </w:tblGrid>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1-1</w:t>
                  </w:r>
                </w:p>
              </w:tc>
              <w:tc>
                <w:tcPr>
                  <w:tcW w:w="16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厌氧培养箱</w:t>
                  </w:r>
                </w:p>
              </w:tc>
              <w:tc>
                <w:tcPr>
                  <w:tcW w:w="8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3（套）</w:t>
                  </w:r>
                </w:p>
              </w:tc>
              <w:tc>
                <w:tcPr>
                  <w:tcW w:w="8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54000</w:t>
                  </w:r>
                </w:p>
              </w:tc>
              <w:tc>
                <w:tcPr>
                  <w:tcW w:w="4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8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工业</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1-2</w:t>
                  </w:r>
                </w:p>
              </w:tc>
              <w:tc>
                <w:tcPr>
                  <w:tcW w:w="16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双人单面净化工作台</w:t>
                  </w:r>
                </w:p>
              </w:tc>
              <w:tc>
                <w:tcPr>
                  <w:tcW w:w="8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3（套）</w:t>
                  </w:r>
                </w:p>
              </w:tc>
              <w:tc>
                <w:tcPr>
                  <w:tcW w:w="8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24000</w:t>
                  </w:r>
                </w:p>
              </w:tc>
              <w:tc>
                <w:tcPr>
                  <w:tcW w:w="4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8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工业</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1-3</w:t>
                  </w:r>
                </w:p>
              </w:tc>
              <w:tc>
                <w:tcPr>
                  <w:tcW w:w="16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柜式振荡培养箱</w:t>
                  </w:r>
                </w:p>
              </w:tc>
              <w:tc>
                <w:tcPr>
                  <w:tcW w:w="8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1（套）</w:t>
                  </w:r>
                </w:p>
              </w:tc>
              <w:tc>
                <w:tcPr>
                  <w:tcW w:w="8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98000</w:t>
                  </w:r>
                </w:p>
              </w:tc>
              <w:tc>
                <w:tcPr>
                  <w:tcW w:w="4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8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工业</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1-4</w:t>
                  </w:r>
                </w:p>
              </w:tc>
              <w:tc>
                <w:tcPr>
                  <w:tcW w:w="16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离心机</w:t>
                  </w:r>
                </w:p>
              </w:tc>
              <w:tc>
                <w:tcPr>
                  <w:tcW w:w="8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3（套）</w:t>
                  </w:r>
                </w:p>
              </w:tc>
              <w:tc>
                <w:tcPr>
                  <w:tcW w:w="8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124500</w:t>
                  </w:r>
                </w:p>
              </w:tc>
              <w:tc>
                <w:tcPr>
                  <w:tcW w:w="4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8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工业</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1-5</w:t>
                  </w:r>
                </w:p>
              </w:tc>
              <w:tc>
                <w:tcPr>
                  <w:tcW w:w="16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磁力搅拌器</w:t>
                  </w:r>
                </w:p>
              </w:tc>
              <w:tc>
                <w:tcPr>
                  <w:tcW w:w="8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10（套）</w:t>
                  </w:r>
                </w:p>
              </w:tc>
              <w:tc>
                <w:tcPr>
                  <w:tcW w:w="8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23000</w:t>
                  </w:r>
                </w:p>
              </w:tc>
              <w:tc>
                <w:tcPr>
                  <w:tcW w:w="4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8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工业</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1-6</w:t>
                  </w:r>
                </w:p>
              </w:tc>
              <w:tc>
                <w:tcPr>
                  <w:tcW w:w="16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高压蒸汽灭菌锅</w:t>
                  </w:r>
                </w:p>
              </w:tc>
              <w:tc>
                <w:tcPr>
                  <w:tcW w:w="8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2（套）</w:t>
                  </w:r>
                </w:p>
              </w:tc>
              <w:tc>
                <w:tcPr>
                  <w:tcW w:w="8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58000</w:t>
                  </w:r>
                </w:p>
              </w:tc>
              <w:tc>
                <w:tcPr>
                  <w:tcW w:w="4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8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工业</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1-7</w:t>
                  </w:r>
                </w:p>
              </w:tc>
              <w:tc>
                <w:tcPr>
                  <w:tcW w:w="16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台式恒温振荡培养箱</w:t>
                  </w:r>
                </w:p>
              </w:tc>
              <w:tc>
                <w:tcPr>
                  <w:tcW w:w="8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2（台）</w:t>
                  </w:r>
                </w:p>
              </w:tc>
              <w:tc>
                <w:tcPr>
                  <w:tcW w:w="8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31000</w:t>
                  </w:r>
                </w:p>
              </w:tc>
              <w:tc>
                <w:tcPr>
                  <w:tcW w:w="4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8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工业</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1-8</w:t>
                  </w:r>
                </w:p>
              </w:tc>
              <w:tc>
                <w:tcPr>
                  <w:tcW w:w="16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实验室专用超纯水机</w:t>
                  </w:r>
                </w:p>
              </w:tc>
              <w:tc>
                <w:tcPr>
                  <w:tcW w:w="8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4（台）</w:t>
                  </w:r>
                </w:p>
              </w:tc>
              <w:tc>
                <w:tcPr>
                  <w:tcW w:w="8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76000</w:t>
                  </w:r>
                </w:p>
              </w:tc>
              <w:tc>
                <w:tcPr>
                  <w:tcW w:w="4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8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工业</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4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1-9</w:t>
                  </w:r>
                </w:p>
              </w:tc>
              <w:tc>
                <w:tcPr>
                  <w:tcW w:w="16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加热板</w:t>
                  </w:r>
                </w:p>
              </w:tc>
              <w:tc>
                <w:tcPr>
                  <w:tcW w:w="8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3（台）</w:t>
                  </w:r>
                </w:p>
              </w:tc>
              <w:tc>
                <w:tcPr>
                  <w:tcW w:w="8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11700</w:t>
                  </w:r>
                </w:p>
              </w:tc>
              <w:tc>
                <w:tcPr>
                  <w:tcW w:w="4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8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工业</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4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1-10</w:t>
                  </w:r>
                </w:p>
              </w:tc>
              <w:tc>
                <w:tcPr>
                  <w:tcW w:w="16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移液器套装</w:t>
                  </w:r>
                </w:p>
              </w:tc>
              <w:tc>
                <w:tcPr>
                  <w:tcW w:w="8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10（套）</w:t>
                  </w:r>
                </w:p>
              </w:tc>
              <w:tc>
                <w:tcPr>
                  <w:tcW w:w="8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20000</w:t>
                  </w:r>
                </w:p>
              </w:tc>
              <w:tc>
                <w:tcPr>
                  <w:tcW w:w="4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8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工业</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4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1-11</w:t>
                  </w:r>
                </w:p>
              </w:tc>
              <w:tc>
                <w:tcPr>
                  <w:tcW w:w="16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高速台式离心机</w:t>
                  </w:r>
                </w:p>
              </w:tc>
              <w:tc>
                <w:tcPr>
                  <w:tcW w:w="8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1（台）</w:t>
                  </w:r>
                </w:p>
              </w:tc>
              <w:tc>
                <w:tcPr>
                  <w:tcW w:w="8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20000</w:t>
                  </w:r>
                </w:p>
              </w:tc>
              <w:tc>
                <w:tcPr>
                  <w:tcW w:w="4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8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工业</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4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1-12</w:t>
                  </w:r>
                </w:p>
              </w:tc>
              <w:tc>
                <w:tcPr>
                  <w:tcW w:w="16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样品储藏柜</w:t>
                  </w:r>
                </w:p>
              </w:tc>
              <w:tc>
                <w:tcPr>
                  <w:tcW w:w="8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3（台）</w:t>
                  </w:r>
                </w:p>
              </w:tc>
              <w:tc>
                <w:tcPr>
                  <w:tcW w:w="8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10500</w:t>
                  </w:r>
                </w:p>
              </w:tc>
              <w:tc>
                <w:tcPr>
                  <w:tcW w:w="4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8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工业</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4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1-13</w:t>
                  </w:r>
                </w:p>
              </w:tc>
              <w:tc>
                <w:tcPr>
                  <w:tcW w:w="16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雪花制冰机</w:t>
                  </w:r>
                </w:p>
              </w:tc>
              <w:tc>
                <w:tcPr>
                  <w:tcW w:w="8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1（台）</w:t>
                  </w:r>
                </w:p>
              </w:tc>
              <w:tc>
                <w:tcPr>
                  <w:tcW w:w="8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11000</w:t>
                  </w:r>
                </w:p>
              </w:tc>
              <w:tc>
                <w:tcPr>
                  <w:tcW w:w="4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8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工业</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4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1-14</w:t>
                  </w:r>
                </w:p>
              </w:tc>
              <w:tc>
                <w:tcPr>
                  <w:tcW w:w="16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超声波清洗机</w:t>
                  </w:r>
                </w:p>
              </w:tc>
              <w:tc>
                <w:tcPr>
                  <w:tcW w:w="8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4（台）</w:t>
                  </w:r>
                </w:p>
              </w:tc>
              <w:tc>
                <w:tcPr>
                  <w:tcW w:w="8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12000</w:t>
                  </w:r>
                </w:p>
              </w:tc>
              <w:tc>
                <w:tcPr>
                  <w:tcW w:w="4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8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工业</w:t>
                  </w:r>
                </w:p>
              </w:tc>
            </w:tr>
            <w:tr>
              <w:tblPrEx>
                <w:tblBorders>
                  <w:top w:val="single" w:color="666666" w:sz="6" w:space="0"/>
                  <w:left w:val="single" w:color="666666" w:sz="6" w:space="0"/>
                  <w:bottom w:val="single" w:color="666666" w:sz="6" w:space="0"/>
                  <w:right w:val="single" w:color="666666" w:sz="6" w:space="0"/>
                  <w:insideH w:val="outset" w:color="auto" w:sz="6" w:space="0"/>
                  <w:insideV w:val="outset" w:color="auto" w:sz="6" w:space="0"/>
                </w:tblBorders>
                <w:tblCellMar>
                  <w:top w:w="0" w:type="dxa"/>
                  <w:left w:w="0" w:type="dxa"/>
                  <w:bottom w:w="0" w:type="dxa"/>
                  <w:right w:w="0" w:type="dxa"/>
                </w:tblCellMar>
              </w:tblPrEx>
              <w:trPr>
                <w:jc w:val="center"/>
              </w:trPr>
              <w:tc>
                <w:tcPr>
                  <w:tcW w:w="4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1-15</w:t>
                  </w:r>
                </w:p>
              </w:tc>
              <w:tc>
                <w:tcPr>
                  <w:tcW w:w="16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石墨消解仪</w:t>
                  </w:r>
                </w:p>
              </w:tc>
              <w:tc>
                <w:tcPr>
                  <w:tcW w:w="8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1（台）</w:t>
                  </w:r>
                </w:p>
              </w:tc>
              <w:tc>
                <w:tcPr>
                  <w:tcW w:w="8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20000</w:t>
                  </w:r>
                </w:p>
              </w:tc>
              <w:tc>
                <w:tcPr>
                  <w:tcW w:w="4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否</w:t>
                  </w:r>
                </w:p>
              </w:tc>
              <w:tc>
                <w:tcPr>
                  <w:tcW w:w="8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工业</w:t>
                  </w:r>
                </w:p>
              </w:tc>
            </w:tr>
          </w:tbl>
          <w:p>
            <w:pPr>
              <w:jc w:val="center"/>
            </w:pP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593700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593700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center"/>
            </w:pPr>
            <w:r>
              <w:rPr>
                <w:rFonts w:ascii="宋体" w:hAnsi="宋体" w:eastAsia="宋体" w:cs="宋体"/>
                <w:kern w:val="0"/>
                <w:sz w:val="24"/>
                <w:szCs w:val="24"/>
                <w:lang w:val="en-US" w:eastAsia="zh-CN" w:bidi="ar"/>
              </w:rPr>
              <w:t>0</w:t>
            </w:r>
          </w:p>
        </w:tc>
      </w:tr>
    </w:tbl>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shd w:val="clear" w:fill="FFFFFF"/>
        </w:rPr>
        <w:t>5.采购项目需要落实的政府采购政策：</w:t>
      </w:r>
      <w:r>
        <w:rPr>
          <w:rFonts w:hint="eastAsia" w:ascii="宋体" w:hAnsi="宋体" w:eastAsia="宋体" w:cs="宋体"/>
          <w:spacing w:val="0"/>
          <w:sz w:val="24"/>
          <w:szCs w:val="24"/>
        </w:rPr>
        <w:t>进口产品，适用于（ / ）。节能产品，适用于（包1），按照《关于印发节能产品政府采购品目清单的通知》财库〔2019〕19号执行。环境标志产品，适用于（包1），按照《关于印发环境标志产品政府采购品目清单的通知》财库〔2019〕18号执行。信息安全产品，适用于（ 包1 ）。小型、微型企业，适用于（包1）。监狱企业，适用于（包1）。促进残疾人就业 ，适用于（包1）。信用记录，适用于（包1），按照下列规定执行：（1）供应商应在（投标截止时间前）前分别通过“信用中国”网站（www.creditchina.gov.cn）、中国政府采购网（www.ccgp.gov.cn）查询并打印相应的信用记录（以下简称：“供应商提供的查询结果”），供应商提供的查询结果应为其通过上述网站获取的信用信息查询结果原始页面的打印件（或截图）或者提供“未被列入失信被执行人、重大税收违法案件当事人名单、政府采购严重违法失信行为记录名单”的声明函(格式自拟)，若文件中有其他要求与此处矛盾的，以此处要求为准。（2）查询结果的审查：①由谈判小组通过上述网站查询并打印供应商信用记录（以下简称：“谈判小组的查询结果”）。②供应商提供的查询结果与谈判小组的查询结果不一致的，以谈判小组的查询结果为准。③因上述网站原因导致谈判小组无法查询供应商信用记录的（谈判小组应将通过上述网站查询供应商信用记录时的原始页面打印后随采购文件一并存档），以供应商提供的查询结果为准。④查询结果存在供应商应被拒绝参与政府采购活动相关信息的，其资格审查不合格。。</w:t>
      </w:r>
    </w:p>
    <w:p>
      <w:pPr>
        <w:pStyle w:val="2"/>
        <w:keepNext w:val="0"/>
        <w:keepLines w:val="0"/>
        <w:widowControl/>
        <w:suppressLineNumbers w:val="0"/>
        <w:spacing w:before="75" w:beforeAutospacing="0" w:after="75" w:afterAutospacing="0"/>
        <w:ind w:left="0" w:right="0" w:firstLine="120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6.供应商的资格要求</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shd w:val="clear" w:fill="FFFFFF"/>
        </w:rPr>
        <w:t>   6.1法定条件：符合《中华人民共和国政府采购法》第二十二条第一款规定的条件。</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shd w:val="clear" w:fill="FFFFFF"/>
        </w:rPr>
        <w:t>   6.2特定条件：</w:t>
      </w:r>
    </w:p>
    <w:p>
      <w:pPr>
        <w:pStyle w:val="2"/>
        <w:keepNext w:val="0"/>
        <w:keepLines w:val="0"/>
        <w:widowControl/>
        <w:suppressLineNumbers w:val="0"/>
        <w:spacing w:before="75" w:beforeAutospacing="0" w:after="240" w:afterAutospacing="0"/>
        <w:ind w:left="0" w:right="0" w:firstLine="0"/>
      </w:pPr>
      <w:r>
        <w:rPr>
          <w:rFonts w:hint="eastAsia" w:ascii="宋体" w:hAnsi="宋体" w:eastAsia="宋体" w:cs="宋体"/>
          <w:spacing w:val="0"/>
          <w:sz w:val="24"/>
          <w:szCs w:val="24"/>
          <w:shd w:val="clear" w:fill="FFFFFF"/>
        </w:rPr>
        <w:t>    </w:t>
      </w:r>
      <w:r>
        <w:rPr>
          <w:rStyle w:val="5"/>
          <w:rFonts w:hint="eastAsia" w:ascii="宋体" w:hAnsi="宋体" w:eastAsia="宋体" w:cs="宋体"/>
          <w:b/>
          <w:bCs/>
          <w:spacing w:val="0"/>
          <w:sz w:val="24"/>
          <w:szCs w:val="24"/>
          <w:shd w:val="clear" w:fill="FFFFFF"/>
        </w:rPr>
        <w:t>包：1</w:t>
      </w:r>
    </w:p>
    <w:tbl>
      <w:tblPr>
        <w:tblStyle w:val="3"/>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45"/>
        <w:gridCol w:w="4577"/>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225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c>
          <w:tcPr>
            <w:tcW w:w="275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招标文件规定的其他资格证明文件（若有）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具备履行合同所必需设备和专业技术能力专项证明材料（若有）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落实政府采购政策的证明材料（专门面向中小企业采购）</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政府采购促进中小企业发展管理办法》（财库〔2020〕46号）,本项目为专门面向中小微企业采购项目，投标人须按本采购文件第五章的格式提供《中小企业声明函》，否则视为资格审查不合格。注：①上述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②依据相关规定享受扶持政策获得政府采购合同的，小微企业不得将合同分包给大中型企业，中型企业不得将合同分包给大型企业。③本项目为货物类采购项目，采购标的对应的中小企业划分标准所属行业为“工业”。④监狱企业视同小型、微型企业，投标人为监狱企业的，可不提供中小企业声明函，但须提供由省级以上监狱管理局、戒毒管理局（含新疆生产建设兵团）出具的属于监狱企业的证明文件。⑤残疾人福利性单位视同小型、微型企业，投标人为残疾人福利性单位的，可不提供中小企业声明函，但须提供《残疾人福利性单位声明函》。</w:t>
            </w:r>
          </w:p>
        </w:tc>
      </w:tr>
    </w:tbl>
    <w:p>
      <w:pPr>
        <w:pStyle w:val="2"/>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pacing w:val="0"/>
          <w:sz w:val="24"/>
          <w:szCs w:val="24"/>
          <w:shd w:val="clear" w:fill="FFFFFF"/>
        </w:rPr>
        <w:t>6.3是否接受联合体形式的响应谈判：不接受</w:t>
      </w:r>
    </w:p>
    <w:p>
      <w:pPr>
        <w:pStyle w:val="2"/>
        <w:keepNext w:val="0"/>
        <w:keepLines w:val="0"/>
        <w:widowControl/>
        <w:suppressLineNumbers w:val="0"/>
        <w:spacing w:before="75" w:beforeAutospacing="0" w:after="75" w:afterAutospacing="0" w:line="435" w:lineRule="atLeast"/>
        <w:ind w:left="0" w:right="0" w:firstLine="480"/>
      </w:pPr>
      <w:r>
        <w:rPr>
          <w:rStyle w:val="5"/>
          <w:rFonts w:hint="eastAsia" w:ascii="宋体" w:hAnsi="宋体" w:eastAsia="宋体" w:cs="宋体"/>
          <w:b/>
          <w:bCs/>
          <w:spacing w:val="0"/>
          <w:sz w:val="24"/>
          <w:szCs w:val="24"/>
        </w:rPr>
        <w:t>※</w:t>
      </w:r>
      <w:r>
        <w:rPr>
          <w:rStyle w:val="5"/>
          <w:rFonts w:hint="eastAsia" w:ascii="宋体" w:hAnsi="宋体" w:eastAsia="宋体" w:cs="宋体"/>
          <w:b/>
          <w:bCs/>
          <w:spacing w:val="0"/>
          <w:sz w:val="24"/>
          <w:szCs w:val="24"/>
          <w:shd w:val="clear" w:fill="FFFFFF"/>
        </w:rPr>
        <w:t>根据上述资格要求，供应商响应文件中应提交的“资格证明文件”相关规定和资料要求，详见竞争性谈判须知前附表和谈判文件第五章。</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7.供应商报名期限：详见谈判公告或更正公告（若有），若不一致，以更正公告（若有）为准</w:t>
      </w:r>
      <w:r>
        <w:rPr>
          <w:rFonts w:hint="eastAsia" w:ascii="宋体" w:hAnsi="宋体" w:eastAsia="宋体" w:cs="宋体"/>
          <w:spacing w:val="0"/>
          <w:sz w:val="24"/>
          <w:szCs w:val="24"/>
          <w:shd w:val="clear" w:fill="FFFFFF"/>
        </w:rPr>
        <w:t>。</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shd w:val="clear" w:fill="FFFFFF"/>
        </w:rPr>
        <w:t>   7.1如果采购过程中有发出更正公告，采购人将根据实际情况确定是否延长报名期限，则报名截止时间以更正公告中的约定为准。</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shd w:val="clear" w:fill="FFFFFF"/>
        </w:rPr>
        <w:t>   7.2报名期限内，供应商应通过福建省政府采购网上公开信息系统的注册账号（免费注册）对本项目进行报名(请根据项目所在地，登录对应的福建省政府采购网上公开信息系统报名(即省本级网址/地市分网))。未报名将导致其不能下载采购文件且响应文件被拒收。</w:t>
      </w:r>
    </w:p>
    <w:p>
      <w:pPr>
        <w:pStyle w:val="2"/>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rPr>
        <w:t>8.获取采购文件时间、地点、方式：</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shd w:val="clear" w:fill="FFFFFF"/>
        </w:rPr>
        <w:t> 8.1采购文件的提供期限：</w:t>
      </w:r>
      <w:r>
        <w:rPr>
          <w:rFonts w:hint="eastAsia" w:ascii="宋体" w:hAnsi="宋体" w:eastAsia="宋体" w:cs="宋体"/>
          <w:spacing w:val="0"/>
          <w:sz w:val="24"/>
          <w:szCs w:val="24"/>
        </w:rPr>
        <w:t>详见谈判公告或更正公告（若有），若不一致，以更正公告（若有）为准。</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shd w:val="clear" w:fill="FFFFFF"/>
        </w:rPr>
        <w:t>    8.2获取地点及方式：从福建省政府采购网上公开信息系统以下载方式获取。</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9.采购文件售价：</w:t>
      </w:r>
      <w:r>
        <w:rPr>
          <w:rFonts w:hint="eastAsia" w:ascii="宋体" w:hAnsi="宋体" w:eastAsia="宋体" w:cs="宋体"/>
          <w:spacing w:val="0"/>
          <w:sz w:val="24"/>
          <w:szCs w:val="24"/>
          <w:shd w:val="clear" w:fill="FFFFFF"/>
        </w:rPr>
        <w:t>0元。</w:t>
      </w: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r>
        <w:rPr>
          <w:rFonts w:hint="eastAsia" w:ascii="宋体" w:hAnsi="宋体" w:eastAsia="宋体" w:cs="宋体"/>
          <w:spacing w:val="0"/>
          <w:sz w:val="24"/>
          <w:szCs w:val="24"/>
          <w:shd w:val="clear" w:fill="FFFFFF"/>
        </w:rPr>
        <w:t>10.首次响应文件递交截止时间及地点：</w:t>
      </w:r>
      <w:r>
        <w:rPr>
          <w:rFonts w:hint="eastAsia" w:ascii="宋体" w:hAnsi="宋体" w:eastAsia="宋体" w:cs="宋体"/>
        </w:rPr>
        <w:t>详见谈判公告或更正公告（若有），若不一致，以更正公告（若有）为准。</w:t>
      </w:r>
      <w:r>
        <w:rPr>
          <w:rFonts w:hint="eastAsia" w:ascii="宋体" w:hAnsi="宋体" w:eastAsia="宋体" w:cs="宋体"/>
          <w:spacing w:val="0"/>
          <w:sz w:val="24"/>
          <w:szCs w:val="24"/>
          <w:shd w:val="clear" w:fill="FFFFFF"/>
        </w:rPr>
        <w:t>供应商应在此之前将密封的首次响应文件送达本章第11条载明的地点，逾期送达的或不符合规定的响应文件将被拒绝接收。</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r>
        <w:rPr>
          <w:rFonts w:hint="eastAsia" w:ascii="宋体" w:hAnsi="宋体" w:eastAsia="宋体" w:cs="宋体"/>
          <w:spacing w:val="0"/>
          <w:sz w:val="24"/>
          <w:szCs w:val="24"/>
          <w:shd w:val="clear" w:fill="FFFFFF"/>
        </w:rPr>
        <w:t>11.谈判时间及地点：详见谈判公告或更正公告（若有），若不一致，以更正公告（若有）为准。</w:t>
      </w:r>
    </w:p>
    <w:p>
      <w:pPr>
        <w:pStyle w:val="2"/>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rPr>
        <w:t>12.竞争性谈判公告期限：自财政部和福建省财政厅指定的政府采购信息发布媒体最先发布公告之日起3个工作日</w:t>
      </w:r>
      <w:r>
        <w:rPr>
          <w:rFonts w:hint="eastAsia" w:ascii="宋体" w:hAnsi="宋体" w:eastAsia="宋体" w:cs="宋体"/>
          <w:spacing w:val="0"/>
          <w:sz w:val="24"/>
          <w:szCs w:val="24"/>
          <w:shd w:val="clear" w:fill="FFFFFF"/>
        </w:rPr>
        <w:t>。</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13.采购人：泉州师范学院</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地  址：泉州市丰泽区东海大街398号</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联系人：陈老师</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联系方法：0595-22919532</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代理机构：福建正茂工程造价咨询有限公司</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地  址：福州市晋安区秀峰路188号闽台AD创意产业园内3号楼2层</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联系人：谢泽波</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联系方法：15396611257</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附1：提交谈判保证金的银行账户信息</w:t>
      </w:r>
    </w:p>
    <w:tbl>
      <w:tblPr>
        <w:tblStyle w:val="3"/>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52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52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35" w:lineRule="atLeast"/>
              <w:ind w:left="0" w:right="0"/>
              <w:jc w:val="center"/>
            </w:pPr>
            <w:r>
              <w:rPr>
                <w:rStyle w:val="5"/>
                <w:rFonts w:hint="eastAsia" w:ascii="宋体" w:hAnsi="宋体" w:eastAsia="宋体" w:cs="宋体"/>
                <w:b/>
                <w:bCs/>
                <w:spacing w:val="0"/>
                <w:sz w:val="24"/>
                <w:szCs w:val="24"/>
              </w:rPr>
              <w:t>银行账户</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5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开户名称：福建正茂工程造价咨询有限公司</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5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开户银行：由供应商在福建省政府采购网上公开信息系统报名成功后根据系统的提示，自行选择要缴交的保证金托管银行</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5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spacing w:before="0" w:beforeAutospacing="0" w:after="0" w:afterAutospacing="0"/>
              <w:ind w:left="0" w:right="0"/>
            </w:pPr>
            <w:r>
              <w:rPr>
                <w:rFonts w:hint="eastAsia" w:ascii="宋体" w:hAnsi="宋体" w:eastAsia="宋体" w:cs="宋体"/>
                <w:spacing w:val="0"/>
                <w:sz w:val="24"/>
                <w:szCs w:val="24"/>
              </w:rPr>
              <w:t>银行账号：福建省政府采购网上公开信息系统根据供应商选择的保证金托管银行，自动生成供应商所投合同包的缴交银行账号。若投多个合同包将生成多个对应缴交账号。请分别根据所投合同包的保证金要求，进行保证金缴交。</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5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35" w:lineRule="atLeast"/>
              <w:ind w:left="0" w:right="0"/>
              <w:jc w:val="center"/>
            </w:pPr>
            <w:r>
              <w:rPr>
                <w:rStyle w:val="5"/>
                <w:rFonts w:hint="eastAsia" w:ascii="宋体" w:hAnsi="宋体" w:eastAsia="宋体" w:cs="宋体"/>
                <w:b/>
                <w:bCs/>
                <w:spacing w:val="0"/>
                <w:sz w:val="24"/>
                <w:szCs w:val="24"/>
              </w:rPr>
              <w:t>特别提示</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852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1、请供应商务必认真核对账户信息，将谈判保证金款项汇入对应账户，并自行承担因款项汇错而产生的一切后果。</w:t>
            </w:r>
          </w:p>
          <w:p>
            <w:pPr>
              <w:pStyle w:val="2"/>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2、请供应商在转账或电汇的凭证上务必按照以下格式注明，以便核对：“（项目编号：***、合同包：***）的谈判保证金”。</w:t>
            </w:r>
          </w:p>
        </w:tc>
      </w:tr>
    </w:tbl>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2"/>
        <w:keepNext w:val="0"/>
        <w:keepLines w:val="0"/>
        <w:widowControl/>
        <w:suppressLineNumbers w:val="0"/>
        <w:shd w:val="clear" w:fill="FFFFFF"/>
        <w:spacing w:before="75" w:beforeAutospacing="0" w:after="75" w:afterAutospacing="0"/>
        <w:ind w:left="0" w:right="0" w:firstLine="0"/>
        <w:rPr>
          <w:rFonts w:hint="eastAsia" w:ascii="微软雅黑" w:hAnsi="微软雅黑" w:eastAsia="微软雅黑" w:cs="微软雅黑"/>
          <w:i w:val="0"/>
          <w:iCs w:val="0"/>
          <w:caps w:val="0"/>
          <w:color w:val="393939"/>
          <w:spacing w:val="0"/>
          <w:sz w:val="19"/>
          <w:szCs w:val="19"/>
        </w:rPr>
      </w:pPr>
    </w:p>
    <w:p>
      <w:pPr>
        <w:pStyle w:val="2"/>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b/>
          <w:bCs/>
          <w:spacing w:val="0"/>
          <w:sz w:val="43"/>
          <w:szCs w:val="43"/>
        </w:rPr>
        <w:t>第二章  竞争性谈判须知</w:t>
      </w:r>
    </w:p>
    <w:p>
      <w:pPr>
        <w:keepNext w:val="0"/>
        <w:keepLines w:val="0"/>
        <w:widowControl/>
        <w:suppressLineNumbers w:val="0"/>
        <w:jc w:val="left"/>
      </w:pPr>
      <w:r>
        <w:rPr>
          <w:rStyle w:val="5"/>
          <w:rFonts w:ascii="宋体" w:hAnsi="宋体" w:eastAsia="宋体" w:cs="宋体"/>
          <w:b/>
          <w:bCs/>
          <w:kern w:val="0"/>
          <w:sz w:val="24"/>
          <w:szCs w:val="24"/>
          <w:lang w:val="en-US" w:eastAsia="zh-CN" w:bidi="ar"/>
        </w:rPr>
        <w:t>            </w:t>
      </w: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b/>
          <w:bCs/>
          <w:spacing w:val="0"/>
          <w:sz w:val="24"/>
          <w:szCs w:val="24"/>
        </w:rPr>
        <w:t>          </w:t>
      </w:r>
      <w:r>
        <w:rPr>
          <w:rStyle w:val="5"/>
          <w:rFonts w:hint="eastAsia" w:ascii="宋体" w:hAnsi="宋体" w:eastAsia="宋体" w:cs="宋体"/>
          <w:b/>
          <w:bCs/>
          <w:spacing w:val="0"/>
          <w:sz w:val="31"/>
          <w:szCs w:val="31"/>
        </w:rPr>
        <w:t> 第1节  竞争性谈判须知前附表</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240" w:afterAutospacing="0" w:line="435" w:lineRule="atLeast"/>
        <w:ind w:left="0" w:right="0" w:firstLine="480"/>
      </w:pPr>
      <w:r>
        <w:rPr>
          <w:rFonts w:hint="eastAsia" w:ascii="宋体" w:hAnsi="宋体" w:eastAsia="宋体" w:cs="宋体"/>
          <w:spacing w:val="0"/>
          <w:sz w:val="24"/>
          <w:szCs w:val="24"/>
        </w:rPr>
        <w:t>竞争性谈判须知前附表是对竞争性谈判须知的补充和细化，二者如有矛盾，以前附表中的要求和规定为准</w:t>
      </w:r>
    </w:p>
    <w:tbl>
      <w:tblPr>
        <w:tblStyle w:val="3"/>
        <w:tblW w:w="10101" w:type="dxa"/>
        <w:tblInd w:w="-358"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16"/>
        <w:gridCol w:w="886"/>
        <w:gridCol w:w="8599"/>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5" w:hRule="atLeast"/>
        </w:trPr>
        <w:tc>
          <w:tcPr>
            <w:tcW w:w="61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keepNext w:val="0"/>
              <w:keepLines w:val="0"/>
              <w:widowControl/>
              <w:suppressLineNumbers w:val="0"/>
              <w:spacing w:before="0" w:beforeAutospacing="0" w:after="0" w:afterAutospacing="0" w:line="435" w:lineRule="atLeast"/>
              <w:ind w:left="0" w:right="0"/>
            </w:pPr>
            <w:r>
              <w:rPr>
                <w:rStyle w:val="5"/>
                <w:rFonts w:hint="eastAsia" w:ascii="宋体" w:hAnsi="宋体" w:eastAsia="宋体" w:cs="宋体"/>
                <w:b/>
                <w:bCs/>
                <w:spacing w:val="0"/>
                <w:sz w:val="24"/>
                <w:szCs w:val="24"/>
              </w:rPr>
              <w:t>项号</w:t>
            </w:r>
          </w:p>
        </w:tc>
        <w:tc>
          <w:tcPr>
            <w:tcW w:w="88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keepNext w:val="0"/>
              <w:keepLines w:val="0"/>
              <w:widowControl/>
              <w:suppressLineNumbers w:val="0"/>
              <w:spacing w:before="0" w:beforeAutospacing="0" w:after="0" w:afterAutospacing="0" w:line="435" w:lineRule="atLeast"/>
              <w:ind w:left="0" w:right="0"/>
            </w:pPr>
            <w:r>
              <w:rPr>
                <w:rStyle w:val="5"/>
                <w:rFonts w:hint="eastAsia" w:ascii="宋体" w:hAnsi="宋体" w:eastAsia="宋体" w:cs="宋体"/>
                <w:b/>
                <w:bCs/>
                <w:spacing w:val="0"/>
                <w:sz w:val="24"/>
                <w:szCs w:val="24"/>
              </w:rPr>
              <w:t>条款号</w:t>
            </w:r>
          </w:p>
        </w:tc>
        <w:tc>
          <w:tcPr>
            <w:tcW w:w="859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keepNext w:val="0"/>
              <w:keepLines w:val="0"/>
              <w:widowControl/>
              <w:suppressLineNumbers w:val="0"/>
              <w:spacing w:before="0" w:beforeAutospacing="0" w:after="0" w:afterAutospacing="0" w:line="435" w:lineRule="atLeast"/>
              <w:ind w:left="0" w:right="0"/>
              <w:jc w:val="center"/>
            </w:pPr>
            <w:r>
              <w:rPr>
                <w:rStyle w:val="5"/>
                <w:rFonts w:hint="eastAsia" w:ascii="宋体" w:hAnsi="宋体" w:eastAsia="宋体" w:cs="宋体"/>
                <w:b/>
                <w:bCs/>
                <w:spacing w:val="0"/>
                <w:sz w:val="24"/>
                <w:szCs w:val="24"/>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5" w:hRule="atLeast"/>
        </w:trPr>
        <w:tc>
          <w:tcPr>
            <w:tcW w:w="61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1</w:t>
            </w:r>
          </w:p>
        </w:tc>
        <w:tc>
          <w:tcPr>
            <w:tcW w:w="88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3.2.1</w:t>
            </w:r>
          </w:p>
        </w:tc>
        <w:tc>
          <w:tcPr>
            <w:tcW w:w="859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35" w:lineRule="atLeast"/>
              <w:ind w:left="0" w:right="0"/>
            </w:pPr>
            <w:r>
              <w:rPr>
                <w:rStyle w:val="5"/>
                <w:rFonts w:hint="eastAsia" w:ascii="宋体" w:hAnsi="宋体" w:eastAsia="宋体" w:cs="宋体"/>
                <w:b/>
                <w:bCs/>
                <w:spacing w:val="0"/>
                <w:sz w:val="24"/>
                <w:szCs w:val="24"/>
              </w:rPr>
              <w:t>供应商的资格要求</w:t>
            </w:r>
            <w:r>
              <w:rPr>
                <w:rFonts w:hint="eastAsia" w:ascii="宋体" w:hAnsi="宋体" w:eastAsia="宋体" w:cs="宋体"/>
                <w:spacing w:val="0"/>
                <w:sz w:val="24"/>
                <w:szCs w:val="24"/>
              </w:rPr>
              <w:t>：见谈判文件第一章“采购公告/采购邀请书”</w:t>
            </w:r>
          </w:p>
          <w:p>
            <w:pPr>
              <w:pStyle w:val="2"/>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资格证明文件资料要求：</w:t>
            </w:r>
          </w:p>
          <w:tbl>
            <w:tblPr>
              <w:tblStyle w:val="3"/>
              <w:tblW w:w="5000" w:type="pct"/>
              <w:tblInd w:w="1"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68"/>
              <w:gridCol w:w="460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225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c>
                <w:tcPr>
                  <w:tcW w:w="275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a1投标函</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a2单位负责人授权书</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w:t>
                  </w:r>
                  <w:bookmarkStart w:id="0" w:name="_GoBack"/>
                  <w:bookmarkEnd w:id="0"/>
                  <w:r>
                    <w:rPr>
                      <w:rFonts w:ascii="宋体" w:hAnsi="宋体" w:eastAsia="宋体" w:cs="宋体"/>
                      <w:kern w:val="0"/>
                      <w:sz w:val="24"/>
                      <w:szCs w:val="24"/>
                      <w:lang w:val="en-US" w:eastAsia="zh-CN" w:bidi="ar"/>
                    </w:rPr>
                    <w:t>的一致；以非法人身份参加投标的，“单位负责人”指代表单位行使职权的主要负责人，即与实际提交的“营业执照等证明文件”载明的一致。3、供应商（自然人除外）：若供应商代表为单位负责人授权的委托代理人，应提供本授权书；若供应商代表为单位负责人，应在此项下提交其身份证正反面复印件，可不提供本授权书。4、供应商为自然人的，可不填写本授权书。5、纸质响应文件正本中的本授权书（若有）应为原件。电子响应文件中的本授权书（若有）应为原件的扫描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a3法人或者其他组织的营业执照等证明文件，自然人的身份证明</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投标人是企业或个体工商户的，则提供工商部门注册的有效的营业执照复印件；投标人是事业单位的，则提供有效的“事业单位法人证书”复印件；投标人是非企业专业服务机构的，则提供执业许可等证明材料；投标人是自然人的，则提供自然人的身份证明复印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a4财务状况报告</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提供会计师事务所出具的上一年度或上一季度财务审计报告，至少包括“资产负债表、利润表、现金流量表”；或者提供投标截止时间前六个月内基本开户银行出具的资信证明；或者提供财政部门认可的政府采购专业担保机构出具的投标担保函</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a5依法缴纳税收的相关材料</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提供投标截止时间前六个月任一个月的依法缴纳税收的凭据；或者提供依法免税的相应证明文件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a6依法缴纳社会保障资金的相关材料</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提供投标截止时间前六个月任一个月的依法缴纳社会保障资金的凭据；或者提供依法不需要缴纳社会保障资金的相应证明文件</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a7具备履行合同所必需的设备和专业技术能力的材料</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由招标人根据采购需求在第一章“资格要求特定条件”中详细列明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a8参加政府采购活动前3年内在经营活动中没有重大违法记录的书面声明</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重大违法记录”指竞争性谈判供应商因违法经营受到刑事处罚或责令停产停业、吊销许可证或执照、较大数额罚款等行政处罚。2、无法提供有效期内检察机关行贿犯罪档案查询结果告知函的，也应对近三年无行贿犯罪记录进行声明。3、纸质响应文件正本中的本声明应为原件。※竞争性谈判供应商应按照谈判文件第五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a9检察机关行贿犯罪档案查询结果告知函(若有)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未提供行贿犯罪档案查询结果或查询结果表明竞争性谈判供应商有行贿犯罪记录的，响应无效。2、无法提供有效期内检察机关行贿犯罪档案查询结果告知函的，也应对近三年无行贿犯罪记录进行声明。3、告知函应在有效期内且内容完整、清晰、整洁，否则响应无效。4、有效期内的告知函复印件（含扫描件）及符合谈判文件第五章规定的打印件（或截图），无论内容中是否注明“复印件无效”，均视同有效。5、无法获取有效期内检察机关行贿犯罪档案查询结果告知函的，应在a8《参加采购活动前三年内在经营活动中没有重大违法记录书面声明》中对近三年无行贿犯罪记录进行声明。※竞争性谈判供应商应按照谈判文件第五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a10信用信息查询结果</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rPr>
                      <w:rFonts w:hint="eastAsia" w:ascii="宋体"/>
                      <w:sz w:val="24"/>
                      <w:szCs w:val="24"/>
                    </w:rPr>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a11投标保证金</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rPr>
                      <w:rFonts w:hint="eastAsia" w:ascii="宋体"/>
                      <w:sz w:val="24"/>
                      <w:szCs w:val="24"/>
                    </w:rPr>
                  </w:pPr>
                </w:p>
              </w:tc>
            </w:tr>
          </w:tbl>
          <w:p>
            <w:pPr>
              <w:pStyle w:val="2"/>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谈判文件第五章对法定资格条件证明资料已有详细规定和要求，供应商按照第五章要求提供。确因国家政府采购新政策规定或项目特点不能适用的或者需要补充增加的，则在特定资格条件中提出具体要求，但不得违反政府采购法律法规。</w:t>
            </w:r>
          </w:p>
          <w:p>
            <w:pPr>
              <w:pStyle w:val="2"/>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特定资格条件：</w:t>
            </w:r>
          </w:p>
          <w:p>
            <w:pPr>
              <w:pStyle w:val="2"/>
              <w:keepNext w:val="0"/>
              <w:keepLines w:val="0"/>
              <w:widowControl/>
              <w:suppressLineNumbers w:val="0"/>
              <w:spacing w:before="0" w:beforeAutospacing="0" w:after="0" w:afterAutospacing="0" w:line="435" w:lineRule="atLeast"/>
              <w:ind w:left="0" w:right="0"/>
            </w:pPr>
            <w:r>
              <w:rPr>
                <w:rStyle w:val="5"/>
                <w:rFonts w:hint="eastAsia" w:ascii="宋体" w:hAnsi="宋体" w:eastAsia="宋体" w:cs="宋体"/>
                <w:b/>
                <w:bCs/>
                <w:spacing w:val="0"/>
                <w:sz w:val="24"/>
                <w:szCs w:val="24"/>
                <w:shd w:val="clear" w:fill="FFFFFF"/>
              </w:rPr>
              <w:t>包：1</w:t>
            </w:r>
          </w:p>
          <w:tbl>
            <w:tblPr>
              <w:tblStyle w:val="3"/>
              <w:tblW w:w="5000" w:type="pct"/>
              <w:tblInd w:w="1"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3768"/>
              <w:gridCol w:w="4606"/>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225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c>
                <w:tcPr>
                  <w:tcW w:w="275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描述</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招标文件规定的其他资格证明文件（若有）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1、（强制类节能产品证明材料，若有，应在此处填写）； 2、（按照政府采购法实施条例第17条除第“（一）-（四）”款外的其他条款规定填写投标人应提交的材料，如：采购人提出特定条件的证明材料、为落实政府采购政策需满足要求的证明材料（强制类）等，若有，应在此处填写）。 ※1上述材料中若有与“具备履行合同所必需设备和专业技术能力专项证明材料”有关的规定及内容在本表b1项下填写，不在此处填写。 ※2投标人应按照招标文件第七章规定提供。</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具备履行合同所必需设备和专业技术能力专项证明材料（若有）</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1、招标文件要求投标人提供“具备履行合同所必需的设备和专业技术能力专项证明材料”的，投标人应按照招标文件规定在此项下提供相应证明材料复印件。 2、投标人提供的相应证明材料复印件均应符合：内容完整、清晰、整洁，并由投标人加盖其单位公章。</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落实政府采购政策的证明材料（专门面向中小企业采购）</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根据《政府采购促进中小企业发展管理办法》（财库〔2020〕46号）,本项目为专门面向中小微企业采购项目，投标人须按本采购文件第五章的格式提供《中小企业声明函》，否则视为资格审查不合格。注：①上述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②依据相关规定享受扶持政策获得政府采购合同的，小微企业不得将合同分包给大中型企业，中型企业不得将合同分包给大型企业。③本项目为货物类采购项目，采购标的对应的中小企业划分标准所属行业为“工业”。④监狱企业视同小型、微型企业，投标人为监狱企业的，可不提供中小企业声明函，但须提供由省级以上监狱管理局、戒毒管理局（含新疆生产建设兵团）出具的属于监狱企业的证明文件。⑤残疾人福利性单位视同小型、微型企业，投标人为残疾人福利性单位的，可不提供中小企业声明函，但须提供《残疾人福利性单位声明函》。</w:t>
                  </w:r>
                </w:p>
              </w:tc>
            </w:tr>
          </w:tbl>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5" w:hRule="atLeast"/>
        </w:trPr>
        <w:tc>
          <w:tcPr>
            <w:tcW w:w="61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2</w:t>
            </w:r>
          </w:p>
        </w:tc>
        <w:tc>
          <w:tcPr>
            <w:tcW w:w="88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3.2.2</w:t>
            </w:r>
          </w:p>
        </w:tc>
        <w:tc>
          <w:tcPr>
            <w:tcW w:w="859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35" w:lineRule="atLeast"/>
              <w:ind w:left="0" w:right="0"/>
            </w:pPr>
            <w:r>
              <w:rPr>
                <w:rStyle w:val="5"/>
                <w:rFonts w:hint="eastAsia" w:ascii="宋体" w:hAnsi="宋体" w:eastAsia="宋体" w:cs="宋体"/>
                <w:b/>
                <w:bCs/>
                <w:spacing w:val="0"/>
                <w:sz w:val="24"/>
                <w:szCs w:val="24"/>
              </w:rPr>
              <w:t>是否接受联合体形式的响应谈判：</w:t>
            </w:r>
            <w:r>
              <w:rPr>
                <w:rFonts w:hint="eastAsia" w:ascii="宋体" w:hAnsi="宋体" w:eastAsia="宋体" w:cs="宋体"/>
                <w:spacing w:val="0"/>
                <w:sz w:val="24"/>
                <w:szCs w:val="24"/>
              </w:rPr>
              <w:t>不接受</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90" w:hRule="atLeast"/>
        </w:trPr>
        <w:tc>
          <w:tcPr>
            <w:tcW w:w="61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3</w:t>
            </w:r>
          </w:p>
        </w:tc>
        <w:tc>
          <w:tcPr>
            <w:tcW w:w="88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9.1</w:t>
            </w:r>
          </w:p>
        </w:tc>
        <w:tc>
          <w:tcPr>
            <w:tcW w:w="859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wordWrap w:val="0"/>
              <w:spacing w:before="0" w:beforeAutospacing="0" w:after="0" w:afterAutospacing="0"/>
              <w:ind w:left="0" w:right="0"/>
            </w:pPr>
            <w:r>
              <w:rPr>
                <w:rStyle w:val="5"/>
                <w:rFonts w:hint="eastAsia" w:ascii="宋体" w:hAnsi="宋体" w:eastAsia="宋体" w:cs="宋体"/>
                <w:b/>
                <w:bCs/>
                <w:spacing w:val="0"/>
                <w:sz w:val="24"/>
                <w:szCs w:val="24"/>
              </w:rPr>
              <w:t>响应文件有效期：</w:t>
            </w:r>
            <w:r>
              <w:rPr>
                <w:rFonts w:hint="eastAsia" w:ascii="宋体" w:hAnsi="宋体" w:eastAsia="宋体" w:cs="宋体"/>
                <w:spacing w:val="0"/>
                <w:sz w:val="24"/>
                <w:szCs w:val="24"/>
              </w:rPr>
              <w:t>首次响应文件提交截止时间起90个日历日。</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5" w:hRule="atLeast"/>
        </w:trPr>
        <w:tc>
          <w:tcPr>
            <w:tcW w:w="61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wordWrap w:val="0"/>
              <w:spacing w:before="0" w:beforeAutospacing="0" w:after="0" w:afterAutospacing="0" w:line="435" w:lineRule="atLeast"/>
              <w:ind w:left="0" w:right="0"/>
              <w:jc w:val="center"/>
            </w:pPr>
            <w:r>
              <w:rPr>
                <w:rFonts w:hint="eastAsia" w:ascii="宋体" w:hAnsi="宋体" w:eastAsia="宋体" w:cs="宋体"/>
                <w:spacing w:val="0"/>
                <w:sz w:val="24"/>
                <w:szCs w:val="24"/>
              </w:rPr>
              <w:t>4</w:t>
            </w:r>
          </w:p>
        </w:tc>
        <w:tc>
          <w:tcPr>
            <w:tcW w:w="88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10.1</w:t>
            </w:r>
          </w:p>
        </w:tc>
        <w:tc>
          <w:tcPr>
            <w:tcW w:w="859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keepNext w:val="0"/>
              <w:keepLines w:val="0"/>
              <w:widowControl/>
              <w:suppressLineNumbers w:val="0"/>
              <w:spacing w:before="0" w:beforeAutospacing="0" w:after="0" w:afterAutospacing="0" w:line="435" w:lineRule="atLeast"/>
              <w:ind w:left="0" w:right="0"/>
            </w:pPr>
            <w:r>
              <w:rPr>
                <w:rStyle w:val="5"/>
                <w:rFonts w:hint="eastAsia" w:ascii="宋体" w:hAnsi="宋体" w:eastAsia="宋体" w:cs="宋体"/>
                <w:b/>
                <w:bCs/>
                <w:spacing w:val="0"/>
                <w:sz w:val="24"/>
                <w:szCs w:val="24"/>
              </w:rPr>
              <w:t>提交谈判保证金：</w:t>
            </w:r>
          </w:p>
          <w:p>
            <w:pPr>
              <w:pStyle w:val="2"/>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本项目的谈判保证金详见《采购标的一览表》，数额不得超过采购项目预算金额的2%，提交方式为</w:t>
            </w:r>
            <w:r>
              <w:rPr>
                <w:spacing w:val="0"/>
                <w:sz w:val="24"/>
                <w:szCs w:val="24"/>
              </w:rPr>
              <w:t>/ </w:t>
            </w:r>
            <w:r>
              <w:rPr>
                <w:rFonts w:hint="eastAsia" w:ascii="宋体" w:hAnsi="宋体" w:eastAsia="宋体" w:cs="宋体"/>
                <w:spacing w:val="0"/>
                <w:sz w:val="24"/>
                <w:szCs w:val="24"/>
              </w:rPr>
              <w:t>，须于提交响应文件截止时间前到达指定账户为准，是否到达以 </w:t>
            </w:r>
            <w:r>
              <w:rPr>
                <w:spacing w:val="0"/>
                <w:sz w:val="24"/>
                <w:szCs w:val="24"/>
              </w:rPr>
              <w:t>/ </w:t>
            </w:r>
            <w:r>
              <w:rPr>
                <w:rFonts w:hint="eastAsia" w:ascii="宋体" w:hAnsi="宋体" w:eastAsia="宋体" w:cs="宋体"/>
                <w:spacing w:val="0"/>
                <w:sz w:val="24"/>
                <w:szCs w:val="24"/>
              </w:rPr>
              <w:t>为准；</w:t>
            </w:r>
          </w:p>
          <w:p>
            <w:pPr>
              <w:pStyle w:val="2"/>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其他约定：</w:t>
            </w:r>
            <w:r>
              <w:rPr>
                <w:spacing w:val="0"/>
                <w:sz w:val="24"/>
                <w:szCs w:val="24"/>
              </w:rPr>
              <w:t>无。 </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5" w:hRule="atLeast"/>
        </w:trPr>
        <w:tc>
          <w:tcPr>
            <w:tcW w:w="61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5</w:t>
            </w:r>
          </w:p>
        </w:tc>
        <w:tc>
          <w:tcPr>
            <w:tcW w:w="88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10.3.1</w:t>
            </w:r>
          </w:p>
        </w:tc>
        <w:tc>
          <w:tcPr>
            <w:tcW w:w="859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35" w:lineRule="atLeast"/>
              <w:ind w:left="0" w:right="0"/>
            </w:pPr>
            <w:r>
              <w:rPr>
                <w:rStyle w:val="5"/>
                <w:rFonts w:hint="eastAsia" w:ascii="宋体" w:hAnsi="宋体" w:eastAsia="宋体" w:cs="宋体"/>
                <w:b/>
                <w:bCs/>
                <w:spacing w:val="0"/>
                <w:sz w:val="24"/>
                <w:szCs w:val="24"/>
              </w:rPr>
              <w:t>谈判保证金退还的其它要求：</w:t>
            </w:r>
            <w:r>
              <w:rPr>
                <w:spacing w:val="0"/>
                <w:sz w:val="24"/>
                <w:szCs w:val="24"/>
              </w:rPr>
              <w:t>无。 </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5" w:hRule="atLeast"/>
        </w:trPr>
        <w:tc>
          <w:tcPr>
            <w:tcW w:w="61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6</w:t>
            </w:r>
          </w:p>
        </w:tc>
        <w:tc>
          <w:tcPr>
            <w:tcW w:w="88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11.1</w:t>
            </w:r>
          </w:p>
        </w:tc>
        <w:tc>
          <w:tcPr>
            <w:tcW w:w="859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wordWrap w:val="0"/>
              <w:spacing w:before="0" w:beforeAutospacing="0" w:after="0" w:afterAutospacing="0" w:line="435" w:lineRule="atLeast"/>
              <w:ind w:left="0" w:right="0"/>
            </w:pPr>
            <w:r>
              <w:rPr>
                <w:rStyle w:val="5"/>
                <w:rFonts w:hint="eastAsia" w:ascii="宋体" w:hAnsi="宋体" w:eastAsia="宋体" w:cs="宋体"/>
                <w:b/>
                <w:bCs/>
                <w:spacing w:val="0"/>
                <w:sz w:val="24"/>
                <w:szCs w:val="24"/>
              </w:rPr>
              <w:t>响应文件的份数</w:t>
            </w:r>
          </w:p>
          <w:p>
            <w:pPr>
              <w:pStyle w:val="2"/>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（1）纸质响应文件 </w:t>
            </w:r>
          </w:p>
          <w:p>
            <w:pPr>
              <w:pStyle w:val="2"/>
              <w:keepNext w:val="0"/>
              <w:keepLines w:val="0"/>
              <w:widowControl/>
              <w:suppressLineNumbers w:val="0"/>
              <w:wordWrap w:val="0"/>
              <w:spacing w:before="0" w:beforeAutospacing="0" w:after="0" w:afterAutospacing="0" w:line="435" w:lineRule="atLeast"/>
              <w:ind w:left="0" w:right="0" w:firstLine="480"/>
            </w:pPr>
            <w:r>
              <w:rPr>
                <w:rFonts w:hint="eastAsia" w:ascii="宋体" w:hAnsi="宋体" w:eastAsia="宋体" w:cs="宋体"/>
                <w:spacing w:val="0"/>
                <w:sz w:val="24"/>
                <w:szCs w:val="24"/>
              </w:rPr>
              <w:t>①响应文件正本</w:t>
            </w:r>
            <w:r>
              <w:rPr>
                <w:spacing w:val="0"/>
                <w:sz w:val="24"/>
                <w:szCs w:val="24"/>
              </w:rPr>
              <w:t>1 </w:t>
            </w:r>
            <w:r>
              <w:rPr>
                <w:rFonts w:hint="eastAsia" w:ascii="宋体" w:hAnsi="宋体" w:eastAsia="宋体" w:cs="宋体"/>
                <w:spacing w:val="0"/>
                <w:sz w:val="24"/>
                <w:szCs w:val="24"/>
              </w:rPr>
              <w:t>份、副本</w:t>
            </w:r>
            <w:r>
              <w:rPr>
                <w:spacing w:val="0"/>
                <w:sz w:val="24"/>
                <w:szCs w:val="24"/>
              </w:rPr>
              <w:t>1</w:t>
            </w:r>
            <w:r>
              <w:rPr>
                <w:rFonts w:hint="eastAsia" w:ascii="宋体" w:hAnsi="宋体" w:eastAsia="宋体" w:cs="宋体"/>
                <w:spacing w:val="0"/>
                <w:sz w:val="24"/>
                <w:szCs w:val="24"/>
              </w:rPr>
              <w:t>份。</w:t>
            </w:r>
          </w:p>
          <w:p>
            <w:pPr>
              <w:pStyle w:val="2"/>
              <w:keepNext w:val="0"/>
              <w:keepLines w:val="0"/>
              <w:widowControl/>
              <w:suppressLineNumbers w:val="0"/>
              <w:wordWrap w:val="0"/>
              <w:spacing w:before="0" w:beforeAutospacing="0" w:after="0" w:afterAutospacing="0" w:line="435" w:lineRule="atLeast"/>
              <w:ind w:left="0" w:right="0" w:firstLine="480"/>
            </w:pPr>
            <w:r>
              <w:rPr>
                <w:rFonts w:hint="eastAsia" w:ascii="宋体" w:hAnsi="宋体" w:eastAsia="宋体" w:cs="宋体"/>
                <w:spacing w:val="0"/>
                <w:sz w:val="24"/>
                <w:szCs w:val="24"/>
              </w:rPr>
              <w:t>②可读介质（光盘或U盘）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份：将上传至福建省政府采购网上公开信息系统的电子响应文件在可读介质中另存</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份。</w:t>
            </w:r>
          </w:p>
          <w:p>
            <w:pPr>
              <w:pStyle w:val="2"/>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w:t>
            </w:r>
            <w:r>
              <w:rPr>
                <w:rFonts w:ascii="Calibri" w:hAnsi="Calibri" w:cs="Calibri"/>
                <w:spacing w:val="0"/>
                <w:sz w:val="24"/>
                <w:szCs w:val="24"/>
              </w:rPr>
              <w:t>2</w:t>
            </w:r>
            <w:r>
              <w:rPr>
                <w:rFonts w:hint="eastAsia" w:ascii="宋体" w:hAnsi="宋体" w:eastAsia="宋体" w:cs="宋体"/>
                <w:spacing w:val="0"/>
                <w:sz w:val="24"/>
                <w:szCs w:val="24"/>
              </w:rPr>
              <w:t>）电子响应文件：详见表</w:t>
            </w:r>
            <w:r>
              <w:rPr>
                <w:rFonts w:hint="default" w:ascii="Calibri" w:hAnsi="Calibri" w:cs="Calibri"/>
                <w:spacing w:val="0"/>
                <w:sz w:val="24"/>
                <w:szCs w:val="24"/>
              </w:rPr>
              <w:t>2</w:t>
            </w:r>
            <w:r>
              <w:rPr>
                <w:rFonts w:hint="eastAsia" w:ascii="宋体" w:hAnsi="宋体" w:eastAsia="宋体" w:cs="宋体"/>
                <w:spacing w:val="0"/>
                <w:sz w:val="24"/>
                <w:szCs w:val="24"/>
              </w:rPr>
              <w:t>《关于电子竞争性谈判活动的专门规定》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5" w:hRule="atLeast"/>
        </w:trPr>
        <w:tc>
          <w:tcPr>
            <w:tcW w:w="61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7</w:t>
            </w:r>
          </w:p>
        </w:tc>
        <w:tc>
          <w:tcPr>
            <w:tcW w:w="88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14.4</w:t>
            </w:r>
          </w:p>
        </w:tc>
        <w:tc>
          <w:tcPr>
            <w:tcW w:w="859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keepNext w:val="0"/>
              <w:keepLines w:val="0"/>
              <w:widowControl/>
              <w:suppressLineNumbers w:val="0"/>
              <w:spacing w:before="0" w:beforeAutospacing="0" w:after="0" w:afterAutospacing="0" w:line="435" w:lineRule="atLeast"/>
              <w:ind w:left="0" w:right="0"/>
            </w:pPr>
            <w:r>
              <w:rPr>
                <w:rStyle w:val="5"/>
                <w:rFonts w:hint="eastAsia" w:ascii="宋体" w:hAnsi="宋体" w:eastAsia="宋体" w:cs="宋体"/>
                <w:b/>
                <w:bCs/>
                <w:spacing w:val="0"/>
                <w:sz w:val="24"/>
                <w:szCs w:val="24"/>
              </w:rPr>
              <w:t>谈判过程中可能发生实质性变动的内容：</w:t>
            </w:r>
          </w:p>
          <w:p>
            <w:pPr>
              <w:pStyle w:val="2"/>
              <w:keepNext w:val="0"/>
              <w:keepLines w:val="0"/>
              <w:widowControl/>
              <w:suppressLineNumbers w:val="0"/>
              <w:spacing w:before="0" w:beforeAutospacing="0" w:after="0" w:afterAutospacing="0" w:line="435" w:lineRule="atLeast"/>
              <w:ind w:left="0" w:right="0"/>
            </w:pPr>
            <w:r>
              <w:rPr>
                <w:spacing w:val="0"/>
                <w:sz w:val="24"/>
                <w:szCs w:val="24"/>
              </w:rPr>
              <w:t>无。 </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5" w:hRule="atLeast"/>
        </w:trPr>
        <w:tc>
          <w:tcPr>
            <w:tcW w:w="61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8</w:t>
            </w:r>
          </w:p>
        </w:tc>
        <w:tc>
          <w:tcPr>
            <w:tcW w:w="88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22.2</w:t>
            </w:r>
          </w:p>
        </w:tc>
        <w:tc>
          <w:tcPr>
            <w:tcW w:w="859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keepNext w:val="0"/>
              <w:keepLines w:val="0"/>
              <w:widowControl/>
              <w:suppressLineNumbers w:val="0"/>
              <w:wordWrap w:val="0"/>
              <w:spacing w:before="0" w:beforeAutospacing="0" w:after="0" w:afterAutospacing="0" w:line="435" w:lineRule="atLeast"/>
              <w:ind w:left="0" w:right="0"/>
            </w:pPr>
            <w:r>
              <w:rPr>
                <w:rStyle w:val="5"/>
                <w:rFonts w:hint="eastAsia" w:ascii="宋体" w:hAnsi="宋体" w:eastAsia="宋体" w:cs="宋体"/>
                <w:b/>
                <w:bCs/>
                <w:spacing w:val="0"/>
                <w:sz w:val="24"/>
                <w:szCs w:val="24"/>
              </w:rPr>
              <w:t>信息公告指定媒体（以下简称：“指定媒体”）：</w:t>
            </w:r>
          </w:p>
          <w:p>
            <w:pPr>
              <w:pStyle w:val="2"/>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(1)中国政府采购网，网址www.ccgp.gov.cn</w:t>
            </w:r>
            <w:r>
              <w:t>。</w:t>
            </w:r>
            <w:r>
              <w:rPr>
                <w:spacing w:val="0"/>
                <w:sz w:val="24"/>
                <w:szCs w:val="24"/>
              </w:rPr>
              <w:br w:type="textWrapping"/>
            </w:r>
            <w:r>
              <w:rPr>
                <w:rFonts w:hint="eastAsia" w:ascii="宋体" w:hAnsi="宋体" w:eastAsia="宋体" w:cs="宋体"/>
                <w:spacing w:val="0"/>
                <w:sz w:val="24"/>
                <w:szCs w:val="24"/>
              </w:rPr>
              <w:t>(2)中国政府采购网福建分网（福建省政府采购网），网址zfcg.czt.fujian.gov.cn</w:t>
            </w:r>
            <w:r>
              <w:t>。</w:t>
            </w:r>
          </w:p>
          <w:p>
            <w:pPr>
              <w:pStyle w:val="2"/>
              <w:keepNext w:val="0"/>
              <w:keepLines w:val="0"/>
              <w:widowControl/>
              <w:suppressLineNumbers w:val="0"/>
              <w:wordWrap w:val="0"/>
              <w:spacing w:before="0" w:beforeAutospacing="0" w:after="0" w:afterAutospacing="0" w:line="435" w:lineRule="atLeast"/>
              <w:ind w:left="0" w:right="0"/>
            </w:pPr>
            <w:r>
              <w:rPr>
                <w:rStyle w:val="5"/>
                <w:rFonts w:hint="eastAsia" w:ascii="宋体" w:hAnsi="宋体" w:eastAsia="宋体" w:cs="宋体"/>
                <w:b/>
                <w:bCs/>
                <w:spacing w:val="0"/>
                <w:sz w:val="24"/>
                <w:szCs w:val="24"/>
              </w:rPr>
              <w:t>※上述指定媒体的有关信息若不一致，应以中国政府采购网福建分网（福建省政府采购网）发布的为准。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5" w:hRule="atLeast"/>
        </w:trPr>
        <w:tc>
          <w:tcPr>
            <w:tcW w:w="61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9</w:t>
            </w:r>
          </w:p>
        </w:tc>
        <w:tc>
          <w:tcPr>
            <w:tcW w:w="88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23.1</w:t>
            </w:r>
          </w:p>
        </w:tc>
        <w:tc>
          <w:tcPr>
            <w:tcW w:w="859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pPr>
            <w:r>
              <w:rPr>
                <w:rStyle w:val="5"/>
                <w:rFonts w:hint="eastAsia" w:ascii="宋体" w:hAnsi="宋体" w:eastAsia="宋体" w:cs="宋体"/>
                <w:b/>
                <w:bCs/>
                <w:spacing w:val="0"/>
                <w:sz w:val="24"/>
                <w:szCs w:val="24"/>
              </w:rPr>
              <w:t>本项目监督管理部门：</w:t>
            </w:r>
          </w:p>
          <w:p>
            <w:pPr>
              <w:pStyle w:val="2"/>
              <w:keepNext w:val="0"/>
              <w:keepLines w:val="0"/>
              <w:widowControl/>
              <w:suppressLineNumbers w:val="0"/>
              <w:spacing w:before="0" w:beforeAutospacing="0" w:after="0" w:afterAutospacing="0" w:line="435" w:lineRule="atLeast"/>
              <w:ind w:left="0" w:right="0"/>
            </w:pPr>
            <w:r>
              <w:rPr>
                <w:rFonts w:hint="eastAsia" w:ascii="宋体" w:hAnsi="宋体" w:eastAsia="宋体" w:cs="宋体"/>
                <w:spacing w:val="0"/>
                <w:sz w:val="24"/>
                <w:szCs w:val="24"/>
              </w:rPr>
              <w:t>泉州市财政局。</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5" w:hRule="atLeast"/>
        </w:trPr>
        <w:tc>
          <w:tcPr>
            <w:tcW w:w="61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10</w:t>
            </w:r>
          </w:p>
        </w:tc>
        <w:tc>
          <w:tcPr>
            <w:tcW w:w="88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24.1</w:t>
            </w:r>
          </w:p>
        </w:tc>
        <w:tc>
          <w:tcPr>
            <w:tcW w:w="859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35" w:lineRule="atLeast"/>
              <w:ind w:left="0" w:right="0"/>
            </w:pPr>
            <w:r>
              <w:rPr>
                <w:rStyle w:val="5"/>
                <w:rFonts w:hint="eastAsia" w:ascii="宋体" w:hAnsi="宋体" w:eastAsia="宋体" w:cs="宋体"/>
                <w:b/>
                <w:bCs/>
                <w:spacing w:val="0"/>
                <w:sz w:val="24"/>
                <w:szCs w:val="24"/>
              </w:rPr>
              <w:t>履约保证金：</w:t>
            </w:r>
          </w:p>
          <w:p>
            <w:pPr>
              <w:pStyle w:val="2"/>
              <w:keepNext w:val="0"/>
              <w:keepLines w:val="0"/>
              <w:widowControl/>
              <w:suppressLineNumbers w:val="0"/>
              <w:spacing w:before="0" w:beforeAutospacing="0" w:after="0" w:afterAutospacing="0" w:line="435" w:lineRule="atLeast"/>
              <w:ind w:left="0" w:right="0"/>
            </w:pPr>
          </w:p>
          <w:tbl>
            <w:tblPr>
              <w:tblStyle w:val="3"/>
              <w:tblW w:w="5000" w:type="pct"/>
              <w:tblInd w:w="1"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75"/>
              <w:gridCol w:w="1675"/>
              <w:gridCol w:w="502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包号</w:t>
                  </w:r>
                </w:p>
              </w:tc>
              <w:tc>
                <w:tcPr>
                  <w:tcW w:w="1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履约保证金比例</w:t>
                  </w:r>
                </w:p>
              </w:tc>
              <w:tc>
                <w:tcPr>
                  <w:tcW w:w="3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履约保证金说明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成交供应商在签订合同前应向采购人缴纳合同金额约2%的履约保证金，该保证金在成交供应商供应的货物全部验收合格、合同约定事项全部履行完毕且无未了事项后，30日内一次性无息退还。</w:t>
                  </w:r>
                </w:p>
              </w:tc>
            </w:tr>
          </w:tbl>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05" w:hRule="atLeast"/>
        </w:trPr>
        <w:tc>
          <w:tcPr>
            <w:tcW w:w="61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35" w:lineRule="atLeast"/>
              <w:ind w:left="0" w:right="0"/>
              <w:jc w:val="center"/>
            </w:pPr>
            <w:r>
              <w:rPr>
                <w:rFonts w:hint="eastAsia" w:ascii="宋体" w:hAnsi="宋体" w:eastAsia="宋体" w:cs="宋体"/>
                <w:spacing w:val="0"/>
                <w:sz w:val="24"/>
                <w:szCs w:val="24"/>
              </w:rPr>
              <w:t>11</w:t>
            </w:r>
          </w:p>
        </w:tc>
        <w:tc>
          <w:tcPr>
            <w:tcW w:w="886"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wordWrap w:val="0"/>
              <w:spacing w:before="0" w:beforeAutospacing="0" w:after="0" w:afterAutospacing="0" w:line="435" w:lineRule="atLeast"/>
              <w:ind w:left="0" w:right="0"/>
            </w:pPr>
            <w:r>
              <w:rPr>
                <w:rFonts w:hint="eastAsia" w:ascii="宋体" w:hAnsi="宋体" w:eastAsia="宋体" w:cs="宋体"/>
                <w:spacing w:val="0"/>
                <w:sz w:val="24"/>
                <w:szCs w:val="24"/>
              </w:rPr>
              <w:t>25</w:t>
            </w:r>
          </w:p>
        </w:tc>
        <w:tc>
          <w:tcPr>
            <w:tcW w:w="8599"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wordWrap w:val="0"/>
              <w:spacing w:before="0" w:beforeAutospacing="0" w:after="0" w:afterAutospacing="0" w:line="435" w:lineRule="atLeast"/>
              <w:ind w:left="0" w:right="0"/>
            </w:pPr>
            <w:r>
              <w:rPr>
                <w:rStyle w:val="5"/>
                <w:rFonts w:hint="eastAsia" w:ascii="宋体" w:hAnsi="宋体" w:eastAsia="宋体" w:cs="宋体"/>
                <w:b/>
                <w:bCs/>
                <w:spacing w:val="0"/>
                <w:sz w:val="24"/>
                <w:szCs w:val="24"/>
              </w:rPr>
              <w:t>根据采购项目特点或政策需要补充的其他新增内容：</w:t>
            </w:r>
          </w:p>
          <w:p>
            <w:pPr>
              <w:pStyle w:val="2"/>
              <w:keepNext w:val="0"/>
              <w:keepLines w:val="0"/>
              <w:widowControl/>
              <w:suppressLineNumbers w:val="0"/>
              <w:wordWrap w:val="0"/>
              <w:spacing w:before="0" w:beforeAutospacing="0" w:after="0" w:afterAutospacing="0" w:line="435" w:lineRule="atLeast"/>
              <w:ind w:left="0" w:right="0"/>
            </w:pPr>
            <w:r>
              <w:rPr>
                <w:rStyle w:val="5"/>
                <w:rFonts w:hint="eastAsia" w:ascii="宋体" w:hAnsi="宋体" w:eastAsia="宋体" w:cs="宋体"/>
                <w:b/>
                <w:bCs/>
                <w:spacing w:val="0"/>
                <w:sz w:val="24"/>
                <w:szCs w:val="24"/>
              </w:rPr>
              <w:t>(1)本项目代理服务费由</w:t>
            </w:r>
            <w:r>
              <w:rPr>
                <w:rFonts w:hint="eastAsia" w:ascii="宋体" w:hAnsi="宋体" w:eastAsia="宋体" w:cs="宋体"/>
                <w:b/>
                <w:bCs/>
                <w:spacing w:val="0"/>
                <w:sz w:val="24"/>
                <w:szCs w:val="24"/>
              </w:rPr>
              <w:t>成交供应商</w:t>
            </w:r>
            <w:r>
              <w:rPr>
                <w:rStyle w:val="5"/>
                <w:rFonts w:hint="eastAsia" w:ascii="宋体" w:hAnsi="宋体" w:eastAsia="宋体" w:cs="宋体"/>
                <w:b/>
                <w:bCs/>
                <w:spacing w:val="0"/>
                <w:sz w:val="24"/>
                <w:szCs w:val="24"/>
              </w:rPr>
              <w:t>支付。</w:t>
            </w:r>
            <w:r>
              <w:rPr>
                <w:rStyle w:val="5"/>
                <w:rFonts w:hint="eastAsia" w:ascii="宋体" w:hAnsi="宋体" w:eastAsia="宋体" w:cs="宋体"/>
                <w:b/>
                <w:bCs/>
                <w:spacing w:val="0"/>
                <w:sz w:val="24"/>
                <w:szCs w:val="24"/>
              </w:rPr>
              <w:br w:type="textWrapping"/>
            </w:r>
            <w:r>
              <w:rPr>
                <w:rStyle w:val="5"/>
                <w:rFonts w:hint="eastAsia" w:ascii="宋体" w:hAnsi="宋体" w:eastAsia="宋体" w:cs="宋体"/>
                <w:b/>
                <w:bCs/>
                <w:spacing w:val="0"/>
                <w:sz w:val="24"/>
                <w:szCs w:val="24"/>
              </w:rPr>
              <w:t>(2)其他：</w:t>
            </w:r>
            <w:r>
              <w:rPr>
                <w:rFonts w:hint="eastAsia" w:ascii="宋体" w:hAnsi="宋体" w:eastAsia="宋体" w:cs="宋体"/>
                <w:b/>
                <w:bCs/>
                <w:spacing w:val="0"/>
                <w:sz w:val="24"/>
                <w:szCs w:val="24"/>
              </w:rPr>
              <w:t>1.1本项目的招标代理服务费收费标准以合同包的成交总金额为准。按差额定率累进法计算：100万元以下 1.5% ，不足叁仟按叁仟计取,在领取中标通知书前以转帐、电汇、现金等方式一次性缴清。潜在投标人提交质疑书地址：泉州市丰泽区华大街道科技路258号宇源商厦517。投标人需提供招标文件首次下载时间证明材料并加盖投标人公章（首次下载之日以福建省政府采购网上公开信息系统记载的为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616"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widowControl/>
              <w:suppressLineNumbers w:val="0"/>
              <w:jc w:val="center"/>
            </w:pPr>
            <w:r>
              <w:rPr>
                <w:rFonts w:hint="eastAsia" w:ascii="宋体" w:hAnsi="宋体" w:eastAsia="宋体" w:cs="宋体"/>
                <w:kern w:val="0"/>
                <w:sz w:val="24"/>
                <w:szCs w:val="24"/>
                <w:lang w:val="en-US" w:eastAsia="zh-CN" w:bidi="ar"/>
              </w:rPr>
              <w:t>12</w:t>
            </w:r>
          </w:p>
        </w:tc>
        <w:tc>
          <w:tcPr>
            <w:tcW w:w="886"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widowControl/>
              <w:suppressLineNumbers w:val="0"/>
              <w:jc w:val="center"/>
            </w:pPr>
          </w:p>
        </w:tc>
        <w:tc>
          <w:tcPr>
            <w:tcW w:w="8599"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widowControl/>
              <w:suppressLineNumbers w:val="0"/>
              <w:jc w:val="left"/>
            </w:pPr>
            <w:r>
              <w:rPr>
                <w:rStyle w:val="5"/>
                <w:rFonts w:hint="eastAsia" w:ascii="宋体" w:hAnsi="宋体" w:eastAsia="宋体" w:cs="宋体"/>
                <w:b/>
                <w:bCs/>
                <w:spacing w:val="0"/>
                <w:kern w:val="0"/>
                <w:sz w:val="24"/>
                <w:szCs w:val="24"/>
                <w:lang w:val="en-US" w:eastAsia="zh-CN" w:bidi="ar"/>
              </w:rPr>
              <w:t>是否组织现场考察或召开开标前答疑会：否</w:t>
            </w:r>
            <w:r>
              <w:rPr>
                <w:rFonts w:hint="eastAsia" w:ascii="宋体" w:hAnsi="宋体" w:eastAsia="宋体" w:cs="宋体"/>
                <w:spacing w:val="0"/>
                <w:kern w:val="0"/>
                <w:sz w:val="24"/>
                <w:szCs w:val="24"/>
                <w:lang w:val="en-US" w:eastAsia="zh-CN" w:bidi="ar"/>
              </w:rPr>
              <w:t>。</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616"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widowControl/>
              <w:suppressLineNumbers w:val="0"/>
              <w:jc w:val="center"/>
            </w:pPr>
            <w:r>
              <w:rPr>
                <w:rFonts w:hint="eastAsia" w:ascii="宋体" w:hAnsi="宋体" w:eastAsia="宋体" w:cs="宋体"/>
                <w:kern w:val="0"/>
                <w:sz w:val="24"/>
                <w:szCs w:val="24"/>
                <w:lang w:val="en-US" w:eastAsia="zh-CN" w:bidi="ar"/>
              </w:rPr>
              <w:t>13</w:t>
            </w:r>
          </w:p>
        </w:tc>
        <w:tc>
          <w:tcPr>
            <w:tcW w:w="886"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keepNext w:val="0"/>
              <w:keepLines w:val="0"/>
              <w:widowControl/>
              <w:suppressLineNumbers w:val="0"/>
              <w:jc w:val="center"/>
            </w:pPr>
            <w:r>
              <w:rPr>
                <w:rFonts w:hint="eastAsia" w:ascii="宋体" w:hAnsi="宋体" w:eastAsia="宋体" w:cs="宋体"/>
                <w:kern w:val="0"/>
                <w:sz w:val="24"/>
                <w:szCs w:val="24"/>
                <w:lang w:val="en-US" w:eastAsia="zh-CN" w:bidi="ar"/>
              </w:rPr>
              <w:t>18.1</w:t>
            </w:r>
          </w:p>
        </w:tc>
        <w:tc>
          <w:tcPr>
            <w:tcW w:w="8599" w:type="dxa"/>
            <w:tcBorders>
              <w:top w:val="single" w:color="000000" w:sz="6" w:space="0"/>
              <w:left w:val="single" w:color="000000" w:sz="6" w:space="0"/>
              <w:bottom w:val="single" w:color="000000" w:sz="6" w:space="0"/>
              <w:right w:val="single" w:color="000000" w:sz="6" w:space="0"/>
            </w:tcBorders>
            <w:shd w:val="clear" w:color="auto" w:fill="FFFFFF"/>
            <w:tcMar>
              <w:top w:w="0" w:type="dxa"/>
              <w:left w:w="0" w:type="dxa"/>
              <w:bottom w:w="0" w:type="dxa"/>
              <w:right w:w="0" w:type="dxa"/>
            </w:tcMar>
            <w:vAlign w:val="center"/>
          </w:tcPr>
          <w:p>
            <w:pPr>
              <w:pStyle w:val="2"/>
              <w:keepNext w:val="0"/>
              <w:keepLines w:val="0"/>
              <w:widowControl/>
              <w:suppressLineNumbers w:val="0"/>
              <w:spacing w:before="0" w:beforeAutospacing="0" w:after="150" w:afterAutospacing="0"/>
              <w:ind w:left="0" w:right="0"/>
            </w:pPr>
            <w:r>
              <w:rPr>
                <w:rStyle w:val="5"/>
                <w:rFonts w:hint="eastAsia" w:ascii="宋体" w:hAnsi="宋体" w:eastAsia="宋体" w:cs="宋体"/>
                <w:b/>
                <w:bCs/>
              </w:rPr>
              <w:t>合同签订时限：自中标通知书发出之日起30个日历日内。</w:t>
            </w:r>
          </w:p>
        </w:tc>
      </w:tr>
    </w:tbl>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表2</w:t>
      </w:r>
    </w:p>
    <w:tbl>
      <w:tblPr>
        <w:tblStyle w:val="3"/>
        <w:tblW w:w="0" w:type="auto"/>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40"/>
        <w:gridCol w:w="75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070" w:type="dxa"/>
            <w:gridSpan w:val="2"/>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Style w:val="5"/>
                <w:rFonts w:hint="eastAsia" w:ascii="宋体" w:hAnsi="宋体" w:eastAsia="宋体" w:cs="宋体"/>
                <w:b/>
                <w:bCs/>
                <w:spacing w:val="0"/>
                <w:sz w:val="24"/>
                <w:szCs w:val="24"/>
              </w:rPr>
              <w:t>关于电子竞争性谈判活动的专门规定</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4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序号</w:t>
            </w:r>
          </w:p>
        </w:tc>
        <w:tc>
          <w:tcPr>
            <w:tcW w:w="753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编列内容</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4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4"/>
                <w:szCs w:val="24"/>
              </w:rPr>
              <w:t>1</w:t>
            </w:r>
          </w:p>
        </w:tc>
        <w:tc>
          <w:tcPr>
            <w:tcW w:w="753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w:t>
            </w:r>
            <w:r>
              <w:rPr>
                <w:rFonts w:hint="default" w:ascii="Calibri" w:hAnsi="Calibri" w:cs="Calibri"/>
                <w:spacing w:val="0"/>
                <w:sz w:val="24"/>
                <w:szCs w:val="24"/>
              </w:rPr>
              <w:t>1</w:t>
            </w:r>
            <w:r>
              <w:rPr>
                <w:rFonts w:hint="eastAsia" w:ascii="宋体" w:hAnsi="宋体" w:eastAsia="宋体" w:cs="宋体"/>
                <w:spacing w:val="0"/>
                <w:sz w:val="24"/>
                <w:szCs w:val="24"/>
              </w:rPr>
              <w:t>）谈判文件中除下述第（</w:t>
            </w:r>
            <w:r>
              <w:rPr>
                <w:rFonts w:hint="default" w:ascii="Calibri" w:hAnsi="Calibri" w:cs="Calibri"/>
                <w:spacing w:val="0"/>
                <w:sz w:val="24"/>
                <w:szCs w:val="24"/>
              </w:rPr>
              <w:t>2</w:t>
            </w:r>
            <w:r>
              <w:rPr>
                <w:rFonts w:hint="eastAsia" w:ascii="宋体" w:hAnsi="宋体" w:eastAsia="宋体" w:cs="宋体"/>
                <w:spacing w:val="0"/>
                <w:sz w:val="24"/>
                <w:szCs w:val="24"/>
              </w:rPr>
              <w:t>）、（</w:t>
            </w:r>
            <w:r>
              <w:rPr>
                <w:rFonts w:hint="default" w:ascii="Calibri" w:hAnsi="Calibri" w:cs="Calibri"/>
                <w:spacing w:val="0"/>
                <w:sz w:val="24"/>
                <w:szCs w:val="24"/>
              </w:rPr>
              <w:t>3</w:t>
            </w:r>
            <w:r>
              <w:rPr>
                <w:rFonts w:hint="eastAsia" w:ascii="宋体" w:hAnsi="宋体" w:eastAsia="宋体" w:cs="宋体"/>
                <w:spacing w:val="0"/>
                <w:sz w:val="24"/>
                <w:szCs w:val="24"/>
              </w:rPr>
              <w:t>）款所述之外的内容及其规定适用本项目的电子竞争性谈判活动。</w:t>
            </w:r>
          </w:p>
          <w:p>
            <w:pPr>
              <w:pStyle w:val="2"/>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w:t>
            </w:r>
            <w:r>
              <w:rPr>
                <w:rFonts w:hint="default" w:ascii="Calibri" w:hAnsi="Calibri" w:cs="Calibri"/>
                <w:spacing w:val="0"/>
                <w:sz w:val="24"/>
                <w:szCs w:val="24"/>
              </w:rPr>
              <w:t>2</w:t>
            </w:r>
            <w:r>
              <w:rPr>
                <w:rFonts w:hint="eastAsia" w:ascii="宋体" w:hAnsi="宋体" w:eastAsia="宋体" w:cs="宋体"/>
                <w:spacing w:val="0"/>
                <w:sz w:val="24"/>
                <w:szCs w:val="24"/>
              </w:rPr>
              <w:t>）将谈判文件</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的内容</w:t>
            </w:r>
            <w:r>
              <w:rPr>
                <w:rStyle w:val="5"/>
                <w:rFonts w:hint="eastAsia" w:ascii="宋体" w:hAnsi="宋体" w:eastAsia="宋体" w:cs="宋体"/>
                <w:b/>
                <w:bCs/>
                <w:spacing w:val="0"/>
                <w:sz w:val="24"/>
                <w:szCs w:val="24"/>
              </w:rPr>
              <w:t>修正为</w:t>
            </w:r>
            <w:r>
              <w:rPr>
                <w:rFonts w:hint="eastAsia" w:ascii="宋体" w:hAnsi="宋体" w:eastAsia="宋体" w:cs="宋体"/>
                <w:spacing w:val="0"/>
                <w:sz w:val="24"/>
                <w:szCs w:val="24"/>
              </w:rPr>
              <w:t>下列内容：</w:t>
            </w:r>
            <w:r>
              <w:rPr>
                <w:rFonts w:hint="eastAsia" w:ascii="宋体" w:hAnsi="宋体" w:eastAsia="宋体" w:cs="宋体"/>
                <w:spacing w:val="0"/>
                <w:sz w:val="24"/>
                <w:szCs w:val="24"/>
                <w:u w:val="single"/>
              </w:rPr>
              <w:t>无。</w:t>
            </w:r>
            <w:r>
              <w:rPr>
                <w:rFonts w:hint="eastAsia" w:ascii="宋体" w:hAnsi="宋体" w:eastAsia="宋体" w:cs="宋体"/>
                <w:spacing w:val="0"/>
                <w:sz w:val="24"/>
                <w:szCs w:val="24"/>
              </w:rPr>
              <w:t>后适用本项目的电子竞争性谈判活动。</w:t>
            </w:r>
          </w:p>
          <w:p>
            <w:pPr>
              <w:pStyle w:val="2"/>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w:t>
            </w:r>
            <w:r>
              <w:rPr>
                <w:rFonts w:hint="default" w:ascii="Calibri" w:hAnsi="Calibri" w:cs="Calibri"/>
                <w:spacing w:val="0"/>
                <w:sz w:val="24"/>
                <w:szCs w:val="24"/>
              </w:rPr>
              <w:t>3</w:t>
            </w:r>
            <w:r>
              <w:rPr>
                <w:rFonts w:hint="eastAsia" w:ascii="宋体" w:hAnsi="宋体" w:eastAsia="宋体" w:cs="宋体"/>
                <w:spacing w:val="0"/>
                <w:sz w:val="24"/>
                <w:szCs w:val="24"/>
              </w:rPr>
              <w:t>）将下列内容</w:t>
            </w:r>
            <w:r>
              <w:rPr>
                <w:rStyle w:val="5"/>
                <w:rFonts w:hint="eastAsia" w:ascii="宋体" w:hAnsi="宋体" w:eastAsia="宋体" w:cs="宋体"/>
                <w:b/>
                <w:bCs/>
                <w:spacing w:val="0"/>
                <w:sz w:val="24"/>
                <w:szCs w:val="24"/>
              </w:rPr>
              <w:t>增列为</w:t>
            </w:r>
            <w:r>
              <w:rPr>
                <w:rFonts w:hint="eastAsia" w:ascii="宋体" w:hAnsi="宋体" w:eastAsia="宋体" w:cs="宋体"/>
                <w:spacing w:val="0"/>
                <w:sz w:val="24"/>
                <w:szCs w:val="24"/>
              </w:rPr>
              <w:t>谈判文件的组成部分（以下简称：“增列内容”）适用本项目的电子竞争性谈判活动，若增列内容与谈判文件其他章节内容不一致，应以增列内容为准：</w:t>
            </w:r>
          </w:p>
          <w:p>
            <w:pPr>
              <w:pStyle w:val="2"/>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①电子竞争性谈判活动的具体操作流程以福建省政府采购网上公开信息系统设定的为准。</w:t>
            </w:r>
          </w:p>
          <w:p>
            <w:pPr>
              <w:pStyle w:val="2"/>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②供应商应在首次响应文件递交截止时间前按照福建省政府采购网上公开信息系统设定的操作流程将电子响应文件</w:t>
            </w:r>
            <w:r>
              <w:rPr>
                <w:rStyle w:val="5"/>
                <w:rFonts w:hint="eastAsia" w:ascii="宋体" w:hAnsi="宋体" w:eastAsia="宋体" w:cs="宋体"/>
                <w:b/>
                <w:bCs/>
                <w:spacing w:val="0"/>
                <w:sz w:val="24"/>
                <w:szCs w:val="24"/>
              </w:rPr>
              <w:t>1</w:t>
            </w:r>
            <w:r>
              <w:rPr>
                <w:rFonts w:hint="eastAsia" w:ascii="宋体" w:hAnsi="宋体" w:eastAsia="宋体" w:cs="宋体"/>
                <w:spacing w:val="0"/>
                <w:sz w:val="24"/>
                <w:szCs w:val="24"/>
              </w:rPr>
              <w:t>份上传至福建省政府采购网上公开信息系统，电子响应文件应与纸质响应文件保持一致，并以电子响应文件为准。电子响应文件的分项报价一览表、纸质响应文件的分项报价一览表、投标客户端的分项报价一览表应保持一致，并以投标客户端的分项报价一览表为准。</w:t>
            </w:r>
          </w:p>
          <w:p>
            <w:pPr>
              <w:pStyle w:val="2"/>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③若出现福建省政府采购网上公开信息系统设定的意外情形（如：系统故障等），经本项目监督管理部门同意使用纸质响应文件的，应以纸质响应文件为准。</w:t>
            </w:r>
          </w:p>
          <w:p>
            <w:pPr>
              <w:pStyle w:val="2"/>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④供应商根据谈判小组的要求，在谈判过程中以纸质方式签署确认并提交的澄清或说明、解决方案、图纸图表以及最后报价等资料均为补充响应文件，谈判小组将此部分内容通过扫描或拍照或数据录入或附件上传等形式提交到电子平台系统，应保持两者内容一致，并作为补充电子响应文件进行评审。相关纸质响应文件应当存档保留，做为监督或核验时判定内容是否一致的标准。</w:t>
            </w:r>
          </w:p>
          <w:p>
            <w:pPr>
              <w:pStyle w:val="2"/>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⑤供应商应按照福建省政府采购网上公开信息系统要求的评审节点编制电子响应文件，否则</w:t>
            </w:r>
            <w:r>
              <w:rPr>
                <w:rStyle w:val="5"/>
                <w:rFonts w:hint="eastAsia" w:ascii="宋体" w:hAnsi="宋体" w:eastAsia="宋体" w:cs="宋体"/>
                <w:b/>
                <w:bCs/>
                <w:spacing w:val="0"/>
                <w:sz w:val="24"/>
                <w:szCs w:val="24"/>
              </w:rPr>
              <w:t>谈判小组将按照不利于供应商的内容进行认定</w:t>
            </w:r>
            <w:r>
              <w:rPr>
                <w:rFonts w:hint="eastAsia" w:ascii="宋体" w:hAnsi="宋体" w:eastAsia="宋体" w:cs="宋体"/>
                <w:spacing w:val="0"/>
                <w:sz w:val="24"/>
                <w:szCs w:val="24"/>
              </w:rPr>
              <w:t>。</w:t>
            </w:r>
          </w:p>
          <w:p>
            <w:pPr>
              <w:pStyle w:val="2"/>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⑥关于证明材料或资料：</w:t>
            </w:r>
          </w:p>
          <w:p>
            <w:pPr>
              <w:pStyle w:val="2"/>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a.谈判文件要求原件的，供应商在电子响应文件中可提供复印件或扫描件，但在纸质响应文件正本中应提供原件</w:t>
            </w:r>
            <w:r>
              <w:rPr>
                <w:rStyle w:val="5"/>
                <w:rFonts w:hint="eastAsia" w:ascii="宋体" w:hAnsi="宋体" w:eastAsia="宋体" w:cs="宋体"/>
                <w:b/>
                <w:bCs/>
                <w:spacing w:val="0"/>
                <w:sz w:val="24"/>
                <w:szCs w:val="24"/>
              </w:rPr>
              <w:t>（谈判小组将核对纸质响应文件正本，未提供原件的证明材料或资料将被视为无效）</w:t>
            </w:r>
            <w:r>
              <w:rPr>
                <w:rFonts w:hint="eastAsia" w:ascii="宋体" w:hAnsi="宋体" w:eastAsia="宋体" w:cs="宋体"/>
                <w:spacing w:val="0"/>
                <w:sz w:val="24"/>
                <w:szCs w:val="24"/>
              </w:rPr>
              <w:t>；谈判文件要求复印件的，供应商在纸质响应文件中提供原件、复印件、扫描件皆可；谈判文件对原件、复印件未作要求的，供应商在纸质响应文件中提供原件、复印件、扫描件皆可。</w:t>
            </w:r>
          </w:p>
          <w:p>
            <w:pPr>
              <w:pStyle w:val="2"/>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b.除本增列内容第⑥点第</w:t>
            </w:r>
            <w:r>
              <w:rPr>
                <w:rFonts w:hint="default" w:ascii="Calibri" w:hAnsi="Calibri" w:cs="Calibri"/>
                <w:spacing w:val="0"/>
                <w:sz w:val="24"/>
                <w:szCs w:val="24"/>
              </w:rPr>
              <w:t>c</w:t>
            </w:r>
            <w:r>
              <w:rPr>
                <w:rFonts w:hint="eastAsia" w:ascii="宋体" w:hAnsi="宋体" w:eastAsia="宋体" w:cs="宋体"/>
                <w:spacing w:val="0"/>
                <w:sz w:val="24"/>
                <w:szCs w:val="24"/>
              </w:rPr>
              <w:t>项规定情形外，若供应商提供注明“复印件无效”的证明材料或资料，其纸质响应文件正本中应提供原件</w:t>
            </w:r>
            <w:r>
              <w:rPr>
                <w:rStyle w:val="5"/>
                <w:rFonts w:hint="eastAsia" w:ascii="宋体" w:hAnsi="宋体" w:eastAsia="宋体" w:cs="宋体"/>
                <w:b/>
                <w:bCs/>
                <w:spacing w:val="0"/>
                <w:sz w:val="24"/>
                <w:szCs w:val="24"/>
              </w:rPr>
              <w:t>（谈判小组将核对纸质响应文件正本，未提供原件的证明材料或资料将被视为无效）。</w:t>
            </w:r>
          </w:p>
          <w:p>
            <w:pPr>
              <w:pStyle w:val="2"/>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c.有效期内的《检察机关行贿犯罪档案查询结果告知函》复印件，无论内容中是否注明“复印件无效”，均视同有效。</w:t>
            </w:r>
          </w:p>
          <w:p>
            <w:pPr>
              <w:pStyle w:val="2"/>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d.供应商为非自然人的，应在纸质响应文件正本中提供“单位负责人授权书”原件；联合体形式的供应商，应在纸质响应文件正本中提供“联合体协议”原件，否则</w:t>
            </w:r>
            <w:r>
              <w:rPr>
                <w:rStyle w:val="5"/>
                <w:rFonts w:hint="eastAsia" w:ascii="宋体" w:hAnsi="宋体" w:eastAsia="宋体" w:cs="宋体"/>
                <w:b/>
                <w:bCs/>
                <w:spacing w:val="0"/>
                <w:sz w:val="24"/>
                <w:szCs w:val="24"/>
              </w:rPr>
              <w:t>视为未按照谈判文件规定提交供应商的资格及资信文件</w:t>
            </w:r>
            <w:r>
              <w:rPr>
                <w:rFonts w:hint="eastAsia" w:ascii="宋体" w:hAnsi="宋体" w:eastAsia="宋体" w:cs="宋体"/>
                <w:spacing w:val="0"/>
                <w:sz w:val="24"/>
                <w:szCs w:val="24"/>
              </w:rPr>
              <w:t>。此项审查谈判小组将核对纸质响应文件正本，并以纸质响应文件为准。</w:t>
            </w:r>
          </w:p>
          <w:p>
            <w:pPr>
              <w:pStyle w:val="2"/>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⑦关于“全称”、“供应商代表签字”及“加盖单位公章”：</w:t>
            </w:r>
          </w:p>
          <w:p>
            <w:pPr>
              <w:pStyle w:val="2"/>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a.在电子响应文件中，涉及“全称”和“供应商代表签字”的内容可使用打字录入方式完成。</w:t>
            </w:r>
          </w:p>
          <w:p>
            <w:pPr>
              <w:pStyle w:val="2"/>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b.在电子响应文件中，涉及“加盖单位公章”的内容应使用供应商的</w:t>
            </w:r>
            <w:r>
              <w:rPr>
                <w:rFonts w:hint="default" w:ascii="Calibri" w:hAnsi="Calibri" w:cs="Calibri"/>
                <w:spacing w:val="0"/>
                <w:sz w:val="24"/>
                <w:szCs w:val="24"/>
              </w:rPr>
              <w:t>CA</w:t>
            </w:r>
            <w:r>
              <w:rPr>
                <w:rFonts w:hint="eastAsia" w:ascii="宋体" w:hAnsi="宋体" w:eastAsia="宋体" w:cs="宋体"/>
                <w:spacing w:val="0"/>
                <w:sz w:val="24"/>
                <w:szCs w:val="24"/>
              </w:rPr>
              <w:t>证书完成加盖电子印章，否则</w:t>
            </w:r>
            <w:r>
              <w:rPr>
                <w:rStyle w:val="5"/>
                <w:rFonts w:hint="eastAsia" w:ascii="宋体" w:hAnsi="宋体" w:eastAsia="宋体" w:cs="宋体"/>
                <w:b/>
                <w:bCs/>
                <w:spacing w:val="0"/>
                <w:sz w:val="24"/>
                <w:szCs w:val="24"/>
              </w:rPr>
              <w:t>该响应文件无效，相应供应商的谈判将被否决。</w:t>
            </w:r>
          </w:p>
          <w:p>
            <w:pPr>
              <w:pStyle w:val="2"/>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c.在电子响应文件中，若供应商按照本增列内容第⑦点第</w:t>
            </w:r>
            <w:r>
              <w:rPr>
                <w:rFonts w:hint="default" w:ascii="Calibri" w:hAnsi="Calibri" w:cs="Calibri"/>
                <w:spacing w:val="0"/>
                <w:sz w:val="24"/>
                <w:szCs w:val="24"/>
              </w:rPr>
              <w:t>b</w:t>
            </w:r>
            <w:r>
              <w:rPr>
                <w:rFonts w:hint="eastAsia" w:ascii="宋体" w:hAnsi="宋体" w:eastAsia="宋体" w:cs="宋体"/>
                <w:spacing w:val="0"/>
                <w:sz w:val="24"/>
                <w:szCs w:val="24"/>
              </w:rPr>
              <w:t>项规定加盖其单位电子印章，则出现无全称、供应商代表未签字等情形，</w:t>
            </w:r>
            <w:r>
              <w:rPr>
                <w:rStyle w:val="5"/>
                <w:rFonts w:hint="eastAsia" w:ascii="宋体" w:hAnsi="宋体" w:eastAsia="宋体" w:cs="宋体"/>
                <w:b/>
                <w:bCs/>
                <w:spacing w:val="0"/>
                <w:sz w:val="24"/>
                <w:szCs w:val="24"/>
              </w:rPr>
              <w:t>不视为该响应文件无效。</w:t>
            </w:r>
          </w:p>
          <w:p>
            <w:pPr>
              <w:pStyle w:val="2"/>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⑧谈判文件接受联合体方式且供应商为联合体的，供应商应以“联合体牵头方”完成电子响应的有关操作（包括但不限于：报名、提交谈判保证金、编制电子响应文件等）。</w:t>
            </w:r>
          </w:p>
          <w:p>
            <w:pPr>
              <w:pStyle w:val="2"/>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⑨</w:t>
            </w:r>
            <w:r>
              <w:rPr>
                <w:rStyle w:val="5"/>
                <w:rFonts w:hint="eastAsia" w:ascii="宋体" w:hAnsi="宋体" w:eastAsia="宋体" w:cs="宋体"/>
                <w:b/>
                <w:bCs/>
                <w:spacing w:val="0"/>
                <w:sz w:val="24"/>
                <w:szCs w:val="24"/>
              </w:rPr>
              <w:t>参加谈判活动的供应商代表务必携带供应商的CA证书</w:t>
            </w:r>
            <w:r>
              <w:rPr>
                <w:rFonts w:hint="eastAsia" w:ascii="宋体" w:hAnsi="宋体" w:eastAsia="宋体" w:cs="宋体"/>
                <w:spacing w:val="0"/>
                <w:sz w:val="24"/>
                <w:szCs w:val="24"/>
              </w:rPr>
              <w:t>。</w:t>
            </w:r>
            <w:r>
              <w:rPr>
                <w:rStyle w:val="5"/>
                <w:rFonts w:hint="eastAsia" w:ascii="宋体" w:hAnsi="宋体" w:eastAsia="宋体" w:cs="宋体"/>
                <w:b/>
                <w:bCs/>
                <w:spacing w:val="0"/>
                <w:sz w:val="24"/>
                <w:szCs w:val="24"/>
              </w:rPr>
              <w:t>因未携带CA证书或者福建省政府采购网上公开信息系统平台显示相关供应商未提交谈判保证金或者供应商仅提交电子响应文件但未提交相对应纸质响应文件的，均视同为该供应商未按照要求提交响应文件，其相应的响应文件将被视为无效且被拒绝。</w:t>
            </w:r>
          </w:p>
          <w:p>
            <w:pPr>
              <w:pStyle w:val="2"/>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⑩参加谈判活动的供应商代表应当在规定的谈判地点等待，并根据谈判小组的要求和安排配合相应谈判工作直至结束。提交最后报价程序结束前，如果在场的合格供应商委派的“供应商代表”不是其响应文件中约定的供应商（为法人或其他组织的）的单位负责人或由其授权的委托代理人或者供应商代表无故中途退场或者自身通讯中断无法联系或者其他原因离场等造成不能按照谈判小组要求参加谈判的，均视同为该供应商自动放弃相应权利并完全认可谈判小组在谈判活动中公布的各项数据、意见和结论，且该供应商将被退出本项目谈判，其提交的响应文件和报价将被否决。供应商的上述行为后果由供应商自行承担且不影响谈判小组依法开展后续相应电子竞争性谈判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45" w:lineRule="atLeast"/>
              <w:ind w:left="0" w:right="0"/>
            </w:pPr>
            <w:r>
              <w:rPr>
                <w:rFonts w:hint="eastAsia" w:ascii="宋体" w:hAnsi="宋体" w:eastAsia="宋体" w:cs="宋体"/>
                <w:spacing w:val="0"/>
              </w:rPr>
              <w:t>⑾关于首次</w:t>
            </w:r>
            <w:r>
              <w:rPr>
                <w:rFonts w:hint="eastAsia" w:ascii="宋体" w:hAnsi="宋体" w:eastAsia="宋体" w:cs="宋体"/>
              </w:rPr>
              <w:t>响应文件递交截止时间</w:t>
            </w:r>
            <w:r>
              <w:rPr>
                <w:rFonts w:hint="eastAsia" w:ascii="宋体" w:hAnsi="宋体" w:eastAsia="宋体" w:cs="宋体"/>
                <w:spacing w:val="0"/>
              </w:rPr>
              <w:t>过后</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pacing w:val="0"/>
              </w:rPr>
              <w:t>a.被福建省政府采购网上公开信息系统判定为报价保证金未提交（即未于首次响应文件递交截止时间前到谈判文件载明的报价保证金账户）的供应商，</w:t>
            </w:r>
            <w:r>
              <w:rPr>
                <w:rStyle w:val="5"/>
                <w:rFonts w:hint="eastAsia" w:ascii="宋体" w:hAnsi="宋体" w:eastAsia="宋体" w:cs="宋体"/>
                <w:b/>
                <w:bCs/>
                <w:spacing w:val="0"/>
              </w:rPr>
              <w:t>该响应文件无效，相应供应商的谈判将被否决。</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pacing w:val="0"/>
              </w:rPr>
              <w:t>b.有下列情形之一的，</w:t>
            </w:r>
            <w:r>
              <w:rPr>
                <w:rStyle w:val="5"/>
                <w:rFonts w:hint="eastAsia" w:ascii="宋体" w:hAnsi="宋体" w:eastAsia="宋体" w:cs="宋体"/>
                <w:b/>
                <w:bCs/>
                <w:spacing w:val="0"/>
              </w:rPr>
              <w:t>该响应文件无效，相应供应商的谈判将被否决,</w:t>
            </w:r>
            <w:r>
              <w:rPr>
                <w:rFonts w:hint="eastAsia" w:ascii="宋体" w:hAnsi="宋体" w:eastAsia="宋体" w:cs="宋体"/>
                <w:spacing w:val="0"/>
              </w:rPr>
              <w:t>其保证金不予退还</w:t>
            </w:r>
            <w:r>
              <w:rPr>
                <w:rStyle w:val="5"/>
                <w:rFonts w:hint="eastAsia" w:ascii="宋体" w:hAnsi="宋体" w:eastAsia="宋体" w:cs="宋体"/>
                <w:b/>
                <w:bCs/>
                <w:spacing w:val="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pacing w:val="0"/>
              </w:rPr>
              <w:t>b1不同供应商的电子响应文件被福建省政府采购网上公开信息系统判定为具有相同内部识别码；</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pacing w:val="0"/>
              </w:rPr>
              <w:t>b2不同供应商的</w:t>
            </w:r>
            <w:r>
              <w:rPr>
                <w:rFonts w:hint="eastAsia" w:ascii="宋体" w:hAnsi="宋体" w:eastAsia="宋体" w:cs="宋体"/>
              </w:rPr>
              <w:t>报价保证金</w:t>
            </w:r>
            <w:r>
              <w:rPr>
                <w:rFonts w:hint="eastAsia" w:ascii="宋体" w:hAnsi="宋体" w:eastAsia="宋体" w:cs="宋体"/>
                <w:spacing w:val="0"/>
              </w:rPr>
              <w:t>被福建省政府采购网上公开信息系统判定为从同一单位或个人的账户转出；</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pPr>
            <w:r>
              <w:rPr>
                <w:rFonts w:hint="eastAsia" w:ascii="宋体" w:hAnsi="宋体" w:eastAsia="宋体" w:cs="宋体"/>
                <w:spacing w:val="0"/>
              </w:rPr>
              <w:t>b3供应商的报价保证金被福建省政府采购网上公开信息系统判定为同一合同项下有其他供应商提交的报价保证金。</w:t>
            </w:r>
          </w:p>
          <w:p>
            <w:pPr>
              <w:pStyle w:val="2"/>
              <w:keepNext w:val="0"/>
              <w:keepLines w:val="0"/>
              <w:widowControl/>
              <w:suppressLineNumbers w:val="0"/>
              <w:wordWrap w:val="0"/>
              <w:spacing w:before="0" w:beforeAutospacing="0" w:after="0" w:afterAutospacing="0"/>
              <w:ind w:left="0" w:right="0"/>
            </w:pPr>
            <w:r>
              <w:rPr>
                <w:rFonts w:hint="eastAsia" w:ascii="宋体" w:hAnsi="宋体" w:eastAsia="宋体" w:cs="宋体"/>
                <w:spacing w:val="0"/>
                <w:sz w:val="24"/>
                <w:szCs w:val="24"/>
              </w:rPr>
              <w:t>(12)其他：</w:t>
            </w:r>
            <w:r>
              <w:rPr>
                <w:rFonts w:hint="eastAsia" w:ascii="宋体" w:hAnsi="宋体" w:eastAsia="宋体" w:cs="宋体"/>
                <w:b/>
                <w:bCs/>
                <w:spacing w:val="0"/>
                <w:sz w:val="24"/>
                <w:szCs w:val="24"/>
              </w:rPr>
              <w:t>无。</w:t>
            </w:r>
          </w:p>
          <w:p>
            <w:pPr>
              <w:pStyle w:val="2"/>
              <w:keepNext w:val="0"/>
              <w:keepLines w:val="0"/>
              <w:widowControl/>
              <w:suppressLineNumbers w:val="0"/>
              <w:wordWrap w:val="0"/>
              <w:spacing w:before="0" w:beforeAutospacing="0" w:after="0" w:afterAutospacing="0" w:line="345" w:lineRule="atLeast"/>
              <w:ind w:left="0" w:right="0"/>
            </w:pPr>
            <w:r>
              <w:rPr>
                <w:rFonts w:hint="eastAsia" w:ascii="宋体" w:hAnsi="宋体" w:eastAsia="宋体" w:cs="宋体"/>
                <w:spacing w:val="0"/>
                <w:sz w:val="24"/>
                <w:szCs w:val="24"/>
              </w:rPr>
              <w:t>（与电子竞争性谈判活动有关的其他规定或补充内容可在此处填写）。</w:t>
            </w:r>
          </w:p>
        </w:tc>
      </w:tr>
    </w:tbl>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b/>
          <w:bCs/>
          <w:spacing w:val="0"/>
          <w:sz w:val="24"/>
          <w:szCs w:val="24"/>
        </w:rPr>
        <w:t>专项附件：       评定成交的标准和方法</w:t>
      </w:r>
    </w:p>
    <w:p>
      <w:pPr>
        <w:pStyle w:val="2"/>
        <w:keepNext w:val="0"/>
        <w:keepLines w:val="0"/>
        <w:widowControl/>
        <w:suppressLineNumbers w:val="0"/>
        <w:spacing w:before="75" w:beforeAutospacing="0" w:after="75" w:afterAutospacing="0" w:line="435" w:lineRule="atLeast"/>
        <w:ind w:left="0" w:right="0" w:firstLine="0"/>
        <w:jc w:val="center"/>
      </w:pPr>
      <w:r>
        <w:rPr>
          <w:rStyle w:val="5"/>
          <w:rFonts w:hint="eastAsia" w:ascii="宋体" w:hAnsi="宋体" w:eastAsia="宋体" w:cs="宋体"/>
          <w:b/>
          <w:bCs/>
          <w:spacing w:val="0"/>
          <w:sz w:val="24"/>
          <w:szCs w:val="24"/>
        </w:rPr>
        <w:t> </w:t>
      </w:r>
    </w:p>
    <w:p>
      <w:pPr>
        <w:pStyle w:val="2"/>
        <w:keepNext w:val="0"/>
        <w:keepLines w:val="0"/>
        <w:widowControl/>
        <w:suppressLineNumbers w:val="0"/>
        <w:spacing w:before="75" w:beforeAutospacing="0" w:after="75" w:afterAutospacing="0" w:line="405" w:lineRule="atLeast"/>
        <w:ind w:left="0" w:right="0" w:firstLine="0"/>
        <w:jc w:val="center"/>
      </w:pPr>
      <w:r>
        <w:rPr>
          <w:rStyle w:val="5"/>
          <w:rFonts w:hint="eastAsia" w:ascii="宋体" w:hAnsi="宋体" w:eastAsia="宋体" w:cs="宋体"/>
          <w:b/>
          <w:bCs/>
          <w:spacing w:val="0"/>
          <w:sz w:val="24"/>
          <w:szCs w:val="24"/>
        </w:rPr>
        <w:t>一、谈判小组</w:t>
      </w:r>
    </w:p>
    <w:p>
      <w:pPr>
        <w:pStyle w:val="2"/>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1.1采购人根据项目的特点依法组建谈判小组。</w:t>
      </w:r>
    </w:p>
    <w:p>
      <w:pPr>
        <w:pStyle w:val="2"/>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1.2谈判小组由采购人代表和评审专家两部分（以下简称“评委”）共</w:t>
      </w:r>
      <w:r>
        <w:rPr>
          <w:rFonts w:hint="eastAsia" w:ascii="宋体" w:hAnsi="宋体" w:eastAsia="宋体" w:cs="宋体"/>
          <w:spacing w:val="0"/>
          <w:sz w:val="24"/>
          <w:szCs w:val="24"/>
          <w:u w:val="single"/>
        </w:rPr>
        <w:t>3</w:t>
      </w:r>
      <w:r>
        <w:rPr>
          <w:rFonts w:hint="eastAsia" w:ascii="宋体" w:hAnsi="宋体" w:eastAsia="宋体" w:cs="宋体"/>
          <w:spacing w:val="0"/>
          <w:sz w:val="24"/>
          <w:szCs w:val="24"/>
        </w:rPr>
        <w:t>人组成，其中：采购人代表</w:t>
      </w:r>
      <w:r>
        <w:rPr>
          <w:rFonts w:hint="eastAsia" w:ascii="宋体" w:hAnsi="宋体" w:eastAsia="宋体" w:cs="宋体"/>
          <w:spacing w:val="0"/>
          <w:sz w:val="24"/>
          <w:szCs w:val="24"/>
          <w:u w:val="single"/>
        </w:rPr>
        <w:t>1</w:t>
      </w:r>
      <w:r>
        <w:rPr>
          <w:rFonts w:hint="eastAsia" w:ascii="宋体" w:hAnsi="宋体" w:eastAsia="宋体" w:cs="宋体"/>
          <w:spacing w:val="0"/>
          <w:sz w:val="24"/>
          <w:szCs w:val="24"/>
        </w:rPr>
        <w:t>人由采购人派出，评审专家</w:t>
      </w:r>
      <w:r>
        <w:rPr>
          <w:rFonts w:hint="eastAsia" w:ascii="宋体" w:hAnsi="宋体" w:eastAsia="宋体" w:cs="宋体"/>
          <w:spacing w:val="0"/>
          <w:sz w:val="24"/>
          <w:szCs w:val="24"/>
          <w:u w:val="single"/>
        </w:rPr>
        <w:t>2</w:t>
      </w:r>
      <w:r>
        <w:rPr>
          <w:rFonts w:hint="eastAsia" w:ascii="宋体" w:hAnsi="宋体" w:eastAsia="宋体" w:cs="宋体"/>
          <w:spacing w:val="0"/>
          <w:sz w:val="24"/>
          <w:szCs w:val="24"/>
        </w:rPr>
        <w:t>人由福建省政府采购评审专家库产生。达到公开招标数额标准的货物或者服务采购项目，或者达到招标规模标准的政府采购工程，竞争性谈判小组应当由5人或以上单数组成。</w:t>
      </w:r>
    </w:p>
    <w:p>
      <w:pPr>
        <w:pStyle w:val="2"/>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1.3谈判小组负责具体谈判和评审事务，并按照下列原则依法独立履行有关职责：</w:t>
      </w:r>
    </w:p>
    <w:p>
      <w:pPr>
        <w:pStyle w:val="2"/>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1.3.1评审应保护国家利益、社会公共利益和各方当事人合法权益，提高采购效益，保证项目质量。</w:t>
      </w:r>
    </w:p>
    <w:p>
      <w:pPr>
        <w:pStyle w:val="2"/>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1.3.2评审应遵循公平、公正、科学、严谨和择优原则。</w:t>
      </w:r>
    </w:p>
    <w:p>
      <w:pPr>
        <w:pStyle w:val="2"/>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1.3.3评审的依据是谈判文件和响应文件，谈判文件中没有规定的评审标准不得作为评审依据。</w:t>
      </w:r>
    </w:p>
    <w:p>
      <w:pPr>
        <w:pStyle w:val="2"/>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1.3.4谈判小组应按照谈判文件规定推荐成交候选供应商或根据采购人的授权确定成交供应商。</w:t>
      </w:r>
    </w:p>
    <w:p>
      <w:pPr>
        <w:pStyle w:val="2"/>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1.3.5评审应遵守下列评审纪律：</w:t>
      </w:r>
    </w:p>
    <w:p>
      <w:pPr>
        <w:pStyle w:val="2"/>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①评审情况不得私自外泄，有关信息由采购人或其委托的代理机构统一对外发布。</w:t>
      </w:r>
    </w:p>
    <w:p>
      <w:pPr>
        <w:pStyle w:val="2"/>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②对采购人或供应商提供的要求保密的资料，不得摘记翻印和外传。</w:t>
      </w:r>
    </w:p>
    <w:p>
      <w:pPr>
        <w:pStyle w:val="2"/>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③不得收受供应商或有关人员的任何礼物，不得串联鼓动其他人袒护某供应商。若与供应商存在利害关系，则应主动声明并回避。</w:t>
      </w:r>
    </w:p>
    <w:p>
      <w:pPr>
        <w:pStyle w:val="2"/>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④全体谈判小组成员应按照谈判文件规定进行评审，一切认定事项应查有实据且不得弄虚作假。</w:t>
      </w:r>
    </w:p>
    <w:p>
      <w:pPr>
        <w:pStyle w:val="2"/>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⑤评审中应充分发扬民主，推荐成交供应商候选人或根据采购人授权确定成交供应商后要服从评审报告。</w:t>
      </w:r>
    </w:p>
    <w:p>
      <w:pPr>
        <w:pStyle w:val="2"/>
        <w:keepNext w:val="0"/>
        <w:keepLines w:val="0"/>
        <w:widowControl/>
        <w:suppressLineNumbers w:val="0"/>
        <w:spacing w:before="75" w:beforeAutospacing="0" w:after="75" w:afterAutospacing="0" w:line="405" w:lineRule="atLeast"/>
        <w:ind w:left="0" w:right="0" w:firstLine="480"/>
      </w:pPr>
      <w:r>
        <w:rPr>
          <w:rStyle w:val="5"/>
          <w:rFonts w:hint="eastAsia" w:ascii="宋体" w:hAnsi="宋体" w:eastAsia="宋体" w:cs="宋体"/>
          <w:b/>
          <w:bCs/>
          <w:spacing w:val="0"/>
          <w:sz w:val="24"/>
          <w:szCs w:val="24"/>
        </w:rPr>
        <w:t>※对违反评审纪律的评委，将取消其评委资格，对评审工作造成严重损失者将予以通报批评乃至追究法律责任。</w:t>
      </w:r>
    </w:p>
    <w:p>
      <w:pPr>
        <w:pStyle w:val="2"/>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05" w:lineRule="atLeast"/>
        <w:ind w:left="0" w:right="0" w:firstLine="0"/>
        <w:jc w:val="center"/>
      </w:pPr>
      <w:r>
        <w:rPr>
          <w:rFonts w:hint="eastAsia" w:ascii="宋体" w:hAnsi="宋体" w:eastAsia="宋体" w:cs="宋体"/>
          <w:spacing w:val="0"/>
          <w:sz w:val="24"/>
          <w:szCs w:val="24"/>
        </w:rPr>
        <w:t>二、</w:t>
      </w:r>
      <w:r>
        <w:rPr>
          <w:rStyle w:val="5"/>
          <w:rFonts w:hint="eastAsia" w:ascii="宋体" w:hAnsi="宋体" w:eastAsia="宋体" w:cs="宋体"/>
          <w:b/>
          <w:bCs/>
          <w:spacing w:val="0"/>
          <w:sz w:val="24"/>
          <w:szCs w:val="24"/>
        </w:rPr>
        <w:t>谈判程序</w:t>
      </w:r>
    </w:p>
    <w:p>
      <w:pPr>
        <w:pStyle w:val="2"/>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2.1谈判程序按照谈判文件第二章第2节“竞争性谈判须知”第14条“谈判程序以及评定成交的标准”的相关条款规定执行。</w:t>
      </w:r>
    </w:p>
    <w:p>
      <w:pPr>
        <w:pStyle w:val="2"/>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2.2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属于《政府采购非招标采购方式管理办法》等相关法律法规及财政部门颁布的规范性文件允许的两家供应商进行竞争性谈判采购情形，则提交最后报价的供应商可以为2家。</w:t>
      </w:r>
    </w:p>
    <w:p>
      <w:pPr>
        <w:pStyle w:val="2"/>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谈判文件不能详细列明采购标的的技术、服务要求，需经谈判由供应商提供最终设计方案或解决方案的项目，则此文本框中用于填写推荐数量和投票细则等内容，由采购人根据谈判项目实际情况进行具体编制和明确规定）</w:t>
      </w:r>
    </w:p>
    <w:p>
      <w:pPr>
        <w:pStyle w:val="2"/>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2.3只有资格审查和实质性响应审查均合格且按规定提交最后报价的合格供应商才能参加评定成交的最后价格排序和成交候选人推荐。</w:t>
      </w:r>
    </w:p>
    <w:p>
      <w:pPr>
        <w:pStyle w:val="2"/>
        <w:keepNext w:val="0"/>
        <w:keepLines w:val="0"/>
        <w:widowControl/>
        <w:suppressLineNumbers w:val="0"/>
        <w:spacing w:before="75" w:beforeAutospacing="0" w:after="75" w:afterAutospacing="0" w:line="405" w:lineRule="atLeast"/>
        <w:ind w:left="0" w:right="0" w:firstLine="0"/>
        <w:jc w:val="center"/>
      </w:pPr>
      <w:r>
        <w:rPr>
          <w:rStyle w:val="5"/>
          <w:rFonts w:hint="eastAsia" w:ascii="宋体" w:hAnsi="宋体" w:eastAsia="宋体" w:cs="宋体"/>
          <w:b/>
          <w:bCs/>
          <w:spacing w:val="0"/>
          <w:sz w:val="24"/>
          <w:szCs w:val="24"/>
        </w:rPr>
        <w:t> </w:t>
      </w:r>
    </w:p>
    <w:p>
      <w:pPr>
        <w:pStyle w:val="2"/>
        <w:keepNext w:val="0"/>
        <w:keepLines w:val="0"/>
        <w:widowControl/>
        <w:suppressLineNumbers w:val="0"/>
        <w:spacing w:before="75" w:beforeAutospacing="0" w:after="75" w:afterAutospacing="0" w:line="405" w:lineRule="atLeast"/>
        <w:ind w:left="0" w:right="0" w:firstLine="0"/>
        <w:jc w:val="center"/>
      </w:pPr>
      <w:r>
        <w:rPr>
          <w:rStyle w:val="5"/>
          <w:rFonts w:hint="eastAsia" w:ascii="宋体" w:hAnsi="宋体" w:eastAsia="宋体" w:cs="宋体"/>
          <w:b/>
          <w:bCs/>
          <w:spacing w:val="0"/>
          <w:sz w:val="24"/>
          <w:szCs w:val="24"/>
        </w:rPr>
        <w:t>三、最低评审价法和成交候选人推荐</w:t>
      </w:r>
    </w:p>
    <w:p>
      <w:pPr>
        <w:pStyle w:val="2"/>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3.1谈判小组将采用最低评审价法对提交最后报价的合格供应商的响应文件和最后报价进行评审，并推荐成交候选人。如果谈判项目有多个合同包，则按相应合同包分别进行，具体评审的标准和方法如下：</w:t>
      </w:r>
    </w:p>
    <w:p>
      <w:pPr>
        <w:pStyle w:val="2"/>
        <w:keepNext w:val="0"/>
        <w:keepLines w:val="0"/>
        <w:widowControl/>
        <w:suppressLineNumbers w:val="0"/>
        <w:spacing w:before="0" w:beforeAutospacing="0" w:after="0" w:afterAutospacing="0" w:line="405" w:lineRule="atLeast"/>
        <w:ind w:left="0" w:right="0" w:firstLine="465"/>
      </w:pPr>
      <w:r>
        <w:rPr>
          <w:rFonts w:hint="eastAsia" w:ascii="宋体" w:hAnsi="宋体" w:eastAsia="宋体" w:cs="宋体"/>
          <w:spacing w:val="0"/>
          <w:sz w:val="24"/>
          <w:szCs w:val="24"/>
        </w:rPr>
        <w:t>3.1.1根据财政部及福建省财政厅等有关政府采购文件规定执行价格评审优惠政策，价格扣除规则如下：</w:t>
      </w:r>
    </w:p>
    <w:p>
      <w:pPr>
        <w:pStyle w:val="2"/>
        <w:keepNext w:val="0"/>
        <w:keepLines w:val="0"/>
        <w:widowControl/>
        <w:suppressLineNumbers w:val="0"/>
        <w:spacing w:before="0" w:beforeAutospacing="0" w:after="0" w:afterAutospacing="0" w:line="405" w:lineRule="atLeast"/>
        <w:ind w:left="0" w:right="0" w:firstLine="480"/>
      </w:pPr>
      <w:r>
        <w:rPr>
          <w:rFonts w:hint="eastAsia" w:ascii="宋体" w:hAnsi="宋体" w:eastAsia="宋体" w:cs="宋体"/>
          <w:spacing w:val="0"/>
          <w:sz w:val="24"/>
          <w:szCs w:val="24"/>
        </w:rPr>
        <w:t>包1:</w:t>
      </w:r>
    </w:p>
    <w:p>
      <w:pPr>
        <w:pStyle w:val="2"/>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z w:val="24"/>
          <w:szCs w:val="24"/>
        </w:rPr>
        <w:t>（1）小型、微型企业产品： 无 。</w:t>
      </w:r>
    </w:p>
    <w:p>
      <w:pPr>
        <w:pStyle w:val="2"/>
        <w:keepNext w:val="0"/>
        <w:keepLines w:val="0"/>
        <w:widowControl/>
        <w:suppressLineNumbers w:val="0"/>
        <w:spacing w:before="0" w:beforeAutospacing="0" w:after="150" w:afterAutospacing="0" w:line="405" w:lineRule="atLeast"/>
        <w:ind w:left="0" w:right="0" w:firstLine="480"/>
      </w:pPr>
      <w:r>
        <w:rPr>
          <w:rFonts w:hint="eastAsia" w:ascii="宋体" w:hAnsi="宋体" w:eastAsia="宋体" w:cs="宋体"/>
          <w:sz w:val="24"/>
          <w:szCs w:val="24"/>
        </w:rPr>
        <w:t>（2）优先类节能产品、环境标志产品： 无 。</w:t>
      </w:r>
    </w:p>
    <w:p>
      <w:pPr>
        <w:pStyle w:val="2"/>
        <w:keepNext w:val="0"/>
        <w:keepLines w:val="0"/>
        <w:widowControl/>
        <w:suppressLineNumbers w:val="0"/>
        <w:spacing w:before="0" w:beforeAutospacing="0" w:after="150" w:afterAutospacing="0"/>
        <w:ind w:left="0" w:right="0"/>
      </w:pPr>
    </w:p>
    <w:p>
      <w:pPr>
        <w:pStyle w:val="2"/>
        <w:keepNext w:val="0"/>
        <w:keepLines w:val="0"/>
        <w:widowControl/>
        <w:suppressLineNumbers w:val="0"/>
        <w:spacing w:before="0" w:beforeAutospacing="0" w:after="0" w:afterAutospacing="0" w:line="405" w:lineRule="atLeast"/>
        <w:ind w:left="0" w:right="0" w:firstLine="480"/>
      </w:pPr>
      <w:r>
        <w:rPr>
          <w:rFonts w:hint="eastAsia" w:ascii="宋体" w:hAnsi="宋体" w:eastAsia="宋体" w:cs="宋体"/>
          <w:spacing w:val="0"/>
          <w:sz w:val="24"/>
          <w:szCs w:val="24"/>
        </w:rPr>
        <w:t>c.其他：</w:t>
      </w:r>
      <w:r>
        <w:rPr>
          <w:spacing w:val="0"/>
          <w:sz w:val="24"/>
          <w:szCs w:val="24"/>
        </w:rPr>
        <w:t>无。</w:t>
      </w:r>
    </w:p>
    <w:p>
      <w:pPr>
        <w:pStyle w:val="2"/>
        <w:keepNext w:val="0"/>
        <w:keepLines w:val="0"/>
        <w:widowControl/>
        <w:suppressLineNumbers w:val="0"/>
        <w:spacing w:before="75" w:beforeAutospacing="0" w:after="75" w:afterAutospacing="0" w:line="405" w:lineRule="atLeast"/>
        <w:ind w:left="0" w:right="0" w:firstLine="465"/>
      </w:pPr>
      <w:r>
        <w:rPr>
          <w:rFonts w:hint="eastAsia" w:ascii="宋体" w:hAnsi="宋体" w:eastAsia="宋体" w:cs="宋体"/>
          <w:spacing w:val="0"/>
          <w:sz w:val="24"/>
          <w:szCs w:val="24"/>
        </w:rPr>
        <w:t>3.1.2合格供应商提交的最后报价按照上文3.1.1款规定的价格扣除规则计算后，得出的价格称为最后报价评审价。</w:t>
      </w:r>
    </w:p>
    <w:p>
      <w:pPr>
        <w:pStyle w:val="2"/>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3.1.3谈判小组将从质量和服务均能满足采购文件实质性响应要求的供应商中，按照最后报价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按照以下方式和顺序进行处理：</w:t>
      </w:r>
    </w:p>
    <w:p>
      <w:pPr>
        <w:pStyle w:val="2"/>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（1）谈判文件可以约定出现并列最低评审价情形时的优先顺序规则，具体规则为：</w:t>
      </w:r>
      <w:r>
        <w:rPr>
          <w:spacing w:val="0"/>
          <w:sz w:val="24"/>
          <w:szCs w:val="24"/>
        </w:rPr>
        <w:t>无。</w:t>
      </w:r>
    </w:p>
    <w:p>
      <w:pPr>
        <w:pStyle w:val="2"/>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（2）谈判文件未约定优先顺序规则时，则由谈判小组中的采购人代表从并列最低评审价名单中自行选择确定优先顺序</w:t>
      </w:r>
    </w:p>
    <w:p>
      <w:pPr>
        <w:pStyle w:val="2"/>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（3）采购人代表放弃自行选择确定权利的，则通过随机抽取方式确定优先顺序。</w:t>
      </w:r>
    </w:p>
    <w:p>
      <w:pPr>
        <w:pStyle w:val="2"/>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05" w:lineRule="atLeast"/>
        <w:ind w:left="0" w:right="0" w:firstLine="0"/>
        <w:jc w:val="center"/>
      </w:pPr>
      <w:r>
        <w:rPr>
          <w:rStyle w:val="5"/>
          <w:rFonts w:hint="eastAsia" w:ascii="宋体" w:hAnsi="宋体" w:eastAsia="宋体" w:cs="宋体"/>
          <w:b/>
          <w:bCs/>
          <w:spacing w:val="0"/>
          <w:sz w:val="24"/>
          <w:szCs w:val="24"/>
        </w:rPr>
        <w:t>四、评审报告</w:t>
      </w:r>
    </w:p>
    <w:p>
      <w:pPr>
        <w:pStyle w:val="2"/>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4.1谈判小组完成评审后，应当编写评审报告并提交给采购人。</w:t>
      </w:r>
    </w:p>
    <w:p>
      <w:pPr>
        <w:pStyle w:val="2"/>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4.2评审报告应当包括以下主要内容：</w:t>
      </w:r>
    </w:p>
    <w:p>
      <w:pPr>
        <w:pStyle w:val="2"/>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（一）邀请供应商参加采购活动的具体方式和相关情况，以及参加采购活动的供应商名单；</w:t>
      </w:r>
    </w:p>
    <w:p>
      <w:pPr>
        <w:pStyle w:val="2"/>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（二）评审日期和地点，谈判小组成员名单；</w:t>
      </w:r>
    </w:p>
    <w:p>
      <w:pPr>
        <w:pStyle w:val="2"/>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（三）评审情况记录和说明，包括对供应商的资格审查情况、供应商响应文件评审情况、谈判情况、报价情况等；</w:t>
      </w:r>
    </w:p>
    <w:p>
      <w:pPr>
        <w:pStyle w:val="2"/>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（四）提出的成交候选人的名单及理由。</w:t>
      </w:r>
    </w:p>
    <w:p>
      <w:pPr>
        <w:pStyle w:val="2"/>
        <w:keepNext w:val="0"/>
        <w:keepLines w:val="0"/>
        <w:widowControl/>
        <w:suppressLineNumbers w:val="0"/>
        <w:spacing w:before="75" w:beforeAutospacing="0" w:after="75" w:afterAutospacing="0" w:line="405" w:lineRule="atLeast"/>
        <w:ind w:left="0" w:right="0" w:firstLine="240"/>
      </w:pPr>
      <w:r>
        <w:rPr>
          <w:rFonts w:hint="eastAsia" w:ascii="宋体" w:hAnsi="宋体" w:eastAsia="宋体" w:cs="宋体"/>
          <w:spacing w:val="0"/>
          <w:sz w:val="24"/>
          <w:szCs w:val="24"/>
        </w:rPr>
        <w:t>4.3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2"/>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05" w:lineRule="atLeast"/>
        <w:ind w:left="0" w:right="0" w:firstLine="0"/>
        <w:jc w:val="center"/>
      </w:pPr>
      <w:r>
        <w:rPr>
          <w:rStyle w:val="5"/>
          <w:rFonts w:hint="eastAsia" w:ascii="宋体" w:hAnsi="宋体" w:eastAsia="宋体" w:cs="宋体"/>
          <w:b/>
          <w:bCs/>
          <w:spacing w:val="0"/>
          <w:sz w:val="24"/>
          <w:szCs w:val="24"/>
        </w:rPr>
        <w:t>五、其他规定</w:t>
      </w:r>
    </w:p>
    <w:p>
      <w:pPr>
        <w:pStyle w:val="2"/>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 5.1其他规定</w:t>
      </w:r>
    </w:p>
    <w:p>
      <w:pPr>
        <w:pStyle w:val="2"/>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5.1.1评审应全程保密且不得透露给任一供应商或与评审工作无关的人员。</w:t>
      </w:r>
    </w:p>
    <w:p>
      <w:pPr>
        <w:pStyle w:val="2"/>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5.1.2评审将进行全程实时录音录像，录音录像资料随采购文件一并存档。</w:t>
      </w:r>
    </w:p>
    <w:p>
      <w:pPr>
        <w:pStyle w:val="2"/>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5.1.3若供应商有任何试图干扰具体评审事务，影响谈判小组独立履行职责的行为，其响应无效且不予退还谈判保证金。情节严重的，由财政部门列入不良行为记录。</w:t>
      </w:r>
    </w:p>
    <w:p>
      <w:pPr>
        <w:pStyle w:val="2"/>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5.1.4根据采购项目的特点和需要，需要加以详细说明的其他谈判程序规定、要求等内容：</w:t>
      </w:r>
    </w:p>
    <w:p>
      <w:pPr>
        <w:pStyle w:val="2"/>
        <w:keepNext w:val="0"/>
        <w:keepLines w:val="0"/>
        <w:widowControl/>
        <w:suppressLineNumbers w:val="0"/>
        <w:spacing w:before="75" w:beforeAutospacing="0" w:after="75" w:afterAutospacing="0" w:line="405" w:lineRule="atLeast"/>
        <w:ind w:left="0" w:right="0" w:firstLine="480"/>
      </w:pPr>
      <w:r>
        <w:rPr>
          <w:rFonts w:hint="eastAsia" w:ascii="宋体" w:hAnsi="宋体" w:eastAsia="宋体" w:cs="宋体"/>
          <w:spacing w:val="0"/>
          <w:sz w:val="24"/>
          <w:szCs w:val="24"/>
        </w:rPr>
        <w:t>无。</w:t>
      </w:r>
    </w:p>
    <w:p>
      <w:pPr>
        <w:pStyle w:val="2"/>
        <w:keepNext w:val="0"/>
        <w:keepLines w:val="0"/>
        <w:widowControl/>
        <w:suppressLineNumbers w:val="0"/>
        <w:spacing w:before="75" w:beforeAutospacing="0" w:after="75" w:afterAutospacing="0" w:line="435" w:lineRule="atLeast"/>
        <w:ind w:left="0" w:right="0" w:firstLine="0"/>
      </w:pPr>
    </w:p>
    <w:p>
      <w:pPr>
        <w:pStyle w:val="2"/>
        <w:keepNext w:val="0"/>
        <w:keepLines w:val="0"/>
        <w:widowControl/>
        <w:suppressLineNumbers w:val="0"/>
        <w:spacing w:before="75" w:beforeAutospacing="0" w:after="75" w:afterAutospacing="0" w:line="435" w:lineRule="atLeast"/>
        <w:ind w:left="0" w:right="0" w:firstLine="0"/>
      </w:pP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r>
        <w:rPr>
          <w:rStyle w:val="5"/>
          <w:rFonts w:hint="eastAsia" w:ascii="宋体" w:hAnsi="宋体" w:eastAsia="宋体" w:cs="宋体"/>
          <w:b/>
          <w:bCs/>
          <w:spacing w:val="0"/>
          <w:sz w:val="24"/>
          <w:szCs w:val="24"/>
        </w:rPr>
        <w:t>第2节  竞争性谈判须知</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jc w:val="center"/>
      </w:pPr>
      <w:r>
        <w:rPr>
          <w:rStyle w:val="5"/>
          <w:rFonts w:hint="eastAsia" w:ascii="宋体" w:hAnsi="宋体" w:eastAsia="宋体" w:cs="宋体"/>
          <w:b/>
          <w:bCs/>
          <w:spacing w:val="0"/>
          <w:sz w:val="24"/>
          <w:szCs w:val="24"/>
        </w:rPr>
        <w:t>一、总则</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b/>
          <w:bCs/>
          <w:spacing w:val="0"/>
          <w:sz w:val="24"/>
          <w:szCs w:val="24"/>
        </w:rPr>
        <w:t>1.适用范围：</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1.1适用于谈判文件载明项目的采购活动（以下简称：“本次采购活动”）。</w:t>
      </w: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b/>
          <w:bCs/>
          <w:spacing w:val="0"/>
          <w:sz w:val="24"/>
          <w:szCs w:val="24"/>
        </w:rPr>
        <w:t>2.定义及要求：</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2.1“采购标的”指谈判文件载明的需要采购的货物、服务、工程。</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2.2“采购人”指本次采购项目的买方、或业主方、或甲方，具体见谈判文件第一章；“采购代理机构”系指接受采购人委托，组织开展竞争性谈判采购活动的代理机构，具体见谈判文件第一章。</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2.3“潜在供应商”按照谈判文件第一章规定进行报名，且有意向参加本项目响应谈判的供应商。</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2.4“供应商”指按照谈判文件第一章规定进行报名，且已经提交响应文件的法人或其他组织或自然人。只有适合自然人参与和承接的政府采购项目，供应商才可以是自然人。</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2.5“单位负责人”指单位法定代表人（供应商为法人的）或法律、法规规定代表单位行使职权的主要负责人（供应商为其他组织的）。</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2.6“供应商代表”指供应商（为法人或其他组织的）的单位负责人或由其授权的委托代理人，即单位负责人授权书中载明的接受授权方。供应商为自然人的，由本人签字并附身份证明。</w:t>
      </w: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b/>
          <w:bCs/>
          <w:spacing w:val="0"/>
          <w:sz w:val="24"/>
          <w:szCs w:val="24"/>
        </w:rPr>
        <w:t>3.合格的供应商：</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3.1一般规定</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3.1.1供应商应当遵守中国的有关法律、法规和规章的规定，参加政府采购活动时已经自觉检查并按照政府采购相关法律规定，主动回避相应利害关系。</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3.1.2为采购项目提供整体设计、规范编制或项目管理、监理、检测等服务的供应商，不得再参加该采购项目除整体设计、规范编制和项目管理、监理、检测等服务之外的其他采购活动</w:t>
      </w:r>
      <w:r>
        <w:rPr>
          <w:rStyle w:val="5"/>
          <w:rFonts w:hint="eastAsia" w:ascii="宋体" w:hAnsi="宋体" w:eastAsia="宋体" w:cs="宋体"/>
          <w:b/>
          <w:bCs/>
          <w:spacing w:val="0"/>
          <w:sz w:val="24"/>
          <w:szCs w:val="24"/>
        </w:rPr>
        <w:t>。</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3.1.3列入失信被执行人、重大税收违法案件当事人名单、政府采购严重违法失信行为记录名单及其他不符合《中华人民共和国政府采购法》第二十二条规定条件的供应商，不得参加政府采购活动</w:t>
      </w:r>
      <w:r>
        <w:rPr>
          <w:rStyle w:val="5"/>
          <w:rFonts w:hint="eastAsia" w:ascii="宋体" w:hAnsi="宋体" w:eastAsia="宋体" w:cs="宋体"/>
          <w:b/>
          <w:bCs/>
          <w:spacing w:val="0"/>
          <w:sz w:val="24"/>
          <w:szCs w:val="24"/>
        </w:rPr>
        <w:t>。</w:t>
      </w:r>
    </w:p>
    <w:p>
      <w:pPr>
        <w:pStyle w:val="2"/>
        <w:keepNext w:val="0"/>
        <w:keepLines w:val="0"/>
        <w:widowControl/>
        <w:suppressLineNumbers w:val="0"/>
        <w:spacing w:before="75" w:beforeAutospacing="0" w:after="75" w:afterAutospacing="0" w:line="435" w:lineRule="atLeast"/>
        <w:ind w:left="0" w:right="0" w:firstLine="480"/>
      </w:pPr>
      <w:r>
        <w:rPr>
          <w:rStyle w:val="5"/>
          <w:rFonts w:hint="eastAsia" w:ascii="宋体" w:hAnsi="宋体" w:eastAsia="宋体" w:cs="宋体"/>
          <w:b/>
          <w:bCs/>
          <w:spacing w:val="0"/>
          <w:sz w:val="24"/>
          <w:szCs w:val="24"/>
        </w:rPr>
        <w:t>供应商有责任检查自身情况，在响应文件中对是否违反以上一般规定做出如实声明，否则其响应文件将被否决。</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3.2特别规定</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3.2.1供应商的资格要求：详见竞争性谈判须知前附表第1项。</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3.2.2是否接受联合体形式的响应谈判：详见竞争性谈判须知前附表第2项。若接受联合体形式且供应商为联合体，则联合体各方除了应遵守本章第3.1条规定外，还应遵守下列规定：</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（1）联合体各方应提交联合体协议，联合体协议应符合谈判文件规定。</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（2）联合体各方不得再单独参加或与其他供应商另外组成联合体参加同一合同项下的响应谈判。</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（3）联合体各方应共同与采购人签订政府采购合同，就政府采购合同约定的事项对采购人承担连带责任。</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b/>
          <w:bCs/>
          <w:spacing w:val="0"/>
          <w:sz w:val="24"/>
          <w:szCs w:val="24"/>
        </w:rPr>
        <w:t>4.参与竞争性谈判费用：</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4.1除法律法规或采购文件另有规定之外，供应商应自行承担其准备与参加竞争性谈判所涉及的一切费用。</w:t>
      </w:r>
    </w:p>
    <w:p>
      <w:pPr>
        <w:pStyle w:val="2"/>
        <w:keepNext w:val="0"/>
        <w:keepLines w:val="0"/>
        <w:widowControl/>
        <w:suppressLineNumbers w:val="0"/>
        <w:spacing w:before="75" w:beforeAutospacing="0" w:after="75" w:afterAutospacing="0" w:line="435" w:lineRule="atLeast"/>
        <w:ind w:left="0" w:right="0" w:firstLine="0"/>
        <w:jc w:val="center"/>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jc w:val="center"/>
      </w:pPr>
      <w:r>
        <w:rPr>
          <w:rStyle w:val="5"/>
          <w:rFonts w:hint="eastAsia" w:ascii="宋体" w:hAnsi="宋体" w:eastAsia="宋体" w:cs="宋体"/>
          <w:b/>
          <w:bCs/>
          <w:spacing w:val="0"/>
          <w:sz w:val="24"/>
          <w:szCs w:val="24"/>
        </w:rPr>
        <w:t>二、竞争性谈判文件</w:t>
      </w:r>
    </w:p>
    <w:p>
      <w:pPr>
        <w:pStyle w:val="2"/>
        <w:keepNext w:val="0"/>
        <w:keepLines w:val="0"/>
        <w:widowControl/>
        <w:suppressLineNumbers w:val="0"/>
        <w:spacing w:before="75" w:beforeAutospacing="0" w:after="75" w:afterAutospacing="0" w:line="435" w:lineRule="atLeast"/>
        <w:ind w:left="0" w:right="0" w:firstLine="0"/>
        <w:jc w:val="center"/>
      </w:pPr>
      <w:r>
        <w:rPr>
          <w:rStyle w:val="5"/>
          <w:rFonts w:hint="eastAsia" w:ascii="宋体" w:hAnsi="宋体" w:eastAsia="宋体" w:cs="宋体"/>
          <w:b/>
          <w:bCs/>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b/>
          <w:bCs/>
          <w:spacing w:val="0"/>
          <w:sz w:val="24"/>
          <w:szCs w:val="24"/>
        </w:rPr>
        <w:t>5.竞争性谈判文件的组成：</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5.1竞争性谈判文件由下述部分组成：</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第一章 采购公告（或采购邀请书）</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第二章 竞争性谈判须知</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第三章 采购内容及要求</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第四章 合同主要条款及格式</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第五章 首次响应文件格式</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5.2除上述内容以外，采购人、采购代理机构或者谈判小组在采购过程期间对谈判文件所作的澄清、修改或补充，均构成谈判文件的组成部分，对采购人和供应商具有约束力。</w:t>
      </w: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b/>
          <w:bCs/>
          <w:spacing w:val="0"/>
          <w:sz w:val="24"/>
          <w:szCs w:val="24"/>
        </w:rPr>
        <w:t>6.竞争性谈判文件的澄清、补充或修改：</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6.1提交首次响应文件截止之日前，采购人、采购代理机构或者谈判小组可以对已发出的谈判文件进行必要的澄清、补充或者修改，澄清、补充或者修改的内容作为谈判文件的组成部分。澄清、补充或者修改的内容可能影响响应文件编制的，采购人、采购代理机构或者谈判小组将在提交首次响应文件截止时间3个工作日前，以书面形式通知所有获取谈判文件的潜在供应商，不足3个工作日的，采购人、采购代理机构或谈判小组将顺延提交首次响应文件的截止时间。</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6.2提交首次响应文件截止时间前，若采购人发布更正公告，则更正公告及其所发布的内容或信息（包括但不限于竞争性谈判文件的澄清、补充或修改等）作为谈判文件组成部分，对采购人和供应商具有约束力。更正公告作为采购人、采购代理机构或谈判小组通知所有潜在供应商的书面形式，潜在供应商务必随时关注谈判文件中载明的指定媒体，以免遗漏。</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jc w:val="center"/>
      </w:pPr>
      <w:r>
        <w:rPr>
          <w:rStyle w:val="5"/>
          <w:rFonts w:hint="eastAsia" w:ascii="宋体" w:hAnsi="宋体" w:eastAsia="宋体" w:cs="宋体"/>
          <w:b/>
          <w:bCs/>
          <w:spacing w:val="0"/>
          <w:sz w:val="24"/>
          <w:szCs w:val="24"/>
        </w:rPr>
        <w:t>三、响应文件编制</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b/>
          <w:bCs/>
          <w:spacing w:val="0"/>
          <w:sz w:val="24"/>
          <w:szCs w:val="24"/>
        </w:rPr>
        <w:t>7.应标要求</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7.1供应商可按照合同包号，对竞争性谈判文件中载明的全部或部分合同包进行响应。对于能够详细列明采购标的技术、服务要求的采购项目，供应商响应时，对同一个合同包内所有的采购内容和要求必须进行完整响应，</w:t>
      </w:r>
      <w:r>
        <w:rPr>
          <w:rStyle w:val="5"/>
          <w:rFonts w:hint="eastAsia" w:ascii="宋体" w:hAnsi="宋体" w:eastAsia="宋体" w:cs="宋体"/>
          <w:b/>
          <w:bCs/>
          <w:spacing w:val="0"/>
          <w:sz w:val="24"/>
          <w:szCs w:val="24"/>
        </w:rPr>
        <w:t>否则其相应合同包的响应文件将被否决。</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7.2供应商代表在同一个合同项下只能接受一个供应商的委托参加响应谈判，</w:t>
      </w:r>
      <w:r>
        <w:rPr>
          <w:rStyle w:val="5"/>
          <w:rFonts w:hint="eastAsia" w:ascii="宋体" w:hAnsi="宋体" w:eastAsia="宋体" w:cs="宋体"/>
          <w:b/>
          <w:bCs/>
          <w:spacing w:val="0"/>
          <w:sz w:val="24"/>
          <w:szCs w:val="24"/>
        </w:rPr>
        <w:t>否则其响应文件将被否决。</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7.3供应商应仔细阅读谈判文件的所有内容和要求，按谈判文件的规定提供响应文件，并对其所提供的全部资料、承诺和声明的真实性、合法性和准确性负责。</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7.4除非竞争性谈判须知前附表另有规定外，供应商提供的响应文件应使用中文文本，若有不同文字文本，以中文文本为准。</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7.6除非竞争性谈判须知前附表另有规定外，供应商承诺的报价应以人民币进行报价，合同实施结算时亦以人民币支付；所有计量均采用中华人民共和国法定计量单位。</w:t>
      </w: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b/>
          <w:bCs/>
          <w:spacing w:val="0"/>
          <w:sz w:val="24"/>
          <w:szCs w:val="24"/>
        </w:rPr>
        <w:t>8.首次响应文件的组成：</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8.1首次响应文件包括但不限于下列部分：</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（1）谈判响应声明</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（2）报价一览表（含详细报价书）</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（3）资格证明文件</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（4）谈判保证金凭证</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（5）技术和商务偏离表</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（6）相关技术、商务、服务响应承诺及资料</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（7）供应商提交符合政府采购政策的证明材料</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（8）要求作为响应文件组成部分的其他内容（若有）</w:t>
      </w: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b/>
          <w:bCs/>
          <w:spacing w:val="0"/>
          <w:sz w:val="24"/>
          <w:szCs w:val="24"/>
        </w:rPr>
        <w:t>9.响应文件有效期：</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9.1响应文件有效期见竞争性谈判须知前附表第3项，响应文件承诺的有效期不得少于谈判文件载明的有效期，</w:t>
      </w:r>
      <w:r>
        <w:rPr>
          <w:rStyle w:val="5"/>
          <w:rFonts w:hint="eastAsia" w:ascii="宋体" w:hAnsi="宋体" w:eastAsia="宋体" w:cs="宋体"/>
          <w:b/>
          <w:bCs/>
          <w:spacing w:val="0"/>
          <w:sz w:val="24"/>
          <w:szCs w:val="24"/>
        </w:rPr>
        <w:t>否则其响应文件将被否决。</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9.2特殊情况下采购人可于响应文件有效期满之前要求供应商同意延长有效期，要求与答复均应为书面形式。供应商可以拒绝延长有效期，且其谈判保证金可以退还，但其供应商资格将被取消。同意延长有效期的供应商，不需要也不允许修改其响应文件及谈判承诺，但将要求其相应延长谈判保证金有效期，有关退还和不予退还谈判保证金的规定在有效期延长期内继续有效。</w:t>
      </w: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b/>
          <w:bCs/>
          <w:spacing w:val="0"/>
          <w:sz w:val="24"/>
          <w:szCs w:val="24"/>
        </w:rPr>
        <w:t>10.谈判保证金：</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10.1供应商应在参加竞争性谈判之前按竞争性谈判须知前附表第4项规定的金额、形式等要求提交谈判保证金。谈判文件若接受联合体形式且供应商为联合体的，则由联合体中的牵头方负责提交谈判保证金，其提交的谈判保证金对联合体各方均具有约束力。</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10.2谈判保证金为响应文件的重要组成部分之一。谈判保证金用于保护本次谈判活动免受供应商的违约或失信行为而引起的风险。未按规定提交谈判保证金的，</w:t>
      </w:r>
      <w:r>
        <w:rPr>
          <w:rStyle w:val="5"/>
          <w:rFonts w:hint="eastAsia" w:ascii="宋体" w:hAnsi="宋体" w:eastAsia="宋体" w:cs="宋体"/>
          <w:b/>
          <w:bCs/>
          <w:spacing w:val="0"/>
          <w:sz w:val="24"/>
          <w:szCs w:val="24"/>
        </w:rPr>
        <w:t>其响应文件将被否决。</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10.3谈判保证金退还：</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10.3.1采购人或者采购代理机构将在采购活动结束后及时退还供应商的保证金，但因供应商自身原因导致无法及时退还的除外（比如：采购人委托代理机构组织谈判采购，成交的供应商未向采购代理机构出具已签订合同证明材料，造成谈判保证金退还时间延误的结果，由成交的供应商自行承担和谅解等）。未成交供应商的保证金将在成交通知书发出后5个工作日内退还，成交供应商的保证金将在采购合同签订后5个工作日内退还。关于谈判保证金退还的其它要求见竞争性谈判须知前附表第5项。</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10.3.2质疑或投诉涉及的供应商，若其谈判保证金尚未退还，则待质疑或投诉处理完毕后，且没有发生法律法规或者谈判文件规定的不予退还谈判保证金情形，则由采购人或采购代理机构给予及时退还。</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10.4如果供应商发生以下任何一种情况时，其谈判保证金将被不予退还：</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(1)供应商在提交响应文件截止时间后撤回响应文件的；</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(2)供应商在响应文件中提供虚假材料的；</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(3)除因不可抗力或谈判文件认可的情形以外，成交供应商不与采购人签订合同的；</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(4)供应商与采购人、其他供应商或者采购代理机构恶意串通的；</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(5)供应商在提交最后报价后要求退出谈判的；</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(6)供应商假借以他人名义参加谈判或者以其他方式弄虚作假，骗取成交；</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(7)国家法律法规以及谈判文件中规定的其他谈判保证金不予退还的情形。</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上述不予退还谈判保证金的情况不能抵偿给采购人或采购代理机构造成损失的，供应商还要承担赔偿责任。</w:t>
      </w: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b/>
          <w:bCs/>
          <w:spacing w:val="0"/>
          <w:sz w:val="24"/>
          <w:szCs w:val="24"/>
        </w:rPr>
        <w:t>11.纸质响应文件基本编制要求：</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11.1供应商须编制由本须知规定组成的响应文件正副本份数详见竞争性谈判须知前附表第6项。响应文件正本和全部副本均应使用不能擦去的墨料或墨水打印、书写或复印，副本可以用正本的完整复印件。响应文件封面上应标明“正本”、“副本”字样。正本与副本内容如有不一致，则以正本为准。</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11.2响应文件应由供应商代表签字并加盖公章。供应商代表如果不是竞争性谈判须知中定义的“单位负责人”，则其响应文件中还必须提供“单位负责人授权书”。</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11.3响应文件应尽量避免涂改、行间插字或删除。如果出现上述情况，改动之处应加盖供应商单位公章或由供应商代表签字确认。</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11.4供应商应提交证明其拟提供货物、服务或工程符合谈判文件要求的技术和商务响应文件，该文件可以是文字资料、图纸和数据，并对拟提供的货物、服务或工程的主要内容进行详细描述。</w:t>
      </w: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b/>
          <w:bCs/>
          <w:spacing w:val="0"/>
          <w:sz w:val="24"/>
          <w:szCs w:val="24"/>
        </w:rPr>
        <w:t>12.纸质响应文件的密封、标识、签署和提交（除谈判文件相应章节已有规定之外，电子竞争性谈判活动的具体操作流程以福建省政府采购网上公开信息系统设定的为准。）</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12.1供应商应当将响应文件密封包装提交，并在外封套上标识项目名称、项目编号、供应商单位名称以及“于         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12.2供应商应当在谈判文件规定的提交响应文件截止时间前，将首次响应文件密封送达谈判文件规定的指定地点。在截止时间后送达的首次响应文件为无效文件，采购人、采购代理机构或者谈判小组将不予接收。</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12.3供应商在首次响应文件递交截止时间前，可以对其所提交的响应文件进行补充、修改或者撤回，并书面通知采购人、采购代理机构或谈判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谈判须知中定义的“单位负责人”，则还必须提供“单位负责人授权书”），或者加盖供应商单位公章方可生效，否则采购人、采购代理机构或谈判小组将视为无效补充、修改或者撤回。采购人、采购代理机构或谈判小组不接受供应商口头、电话、传真或电子邮件形式提交的补充、修改或者撤回。</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12.4供应商在谈判过程中根据谈判小组要求，提交的有关澄清、说明、补充、更正响应文件以及最后报价响应文件等资料，均应由供应商代表签署（供应商代表如果不是竞争性谈判须知中定义的“单位负责人”，则还必须提供“单位负责人授权书”），或者加盖供应商单位公章。</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12.5除《政府采购非招标采购方式管理办法》等相关法律法规及财政部门颁布的规范性文件允许的两家供应商进行竞争性谈判采购情形外，首次响应文件递交截止时间后，提交响应文件的供应商不足三家的，本次竞争性谈判活动终止，除采购任务取消情形外，采购人将依法重新组织采购或者采取其他方式采购。</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jc w:val="center"/>
      </w:pPr>
      <w:r>
        <w:rPr>
          <w:rStyle w:val="5"/>
          <w:rFonts w:hint="eastAsia" w:ascii="宋体" w:hAnsi="宋体" w:eastAsia="宋体" w:cs="宋体"/>
          <w:b/>
          <w:bCs/>
          <w:spacing w:val="0"/>
          <w:sz w:val="24"/>
          <w:szCs w:val="24"/>
        </w:rPr>
        <w:t>四、竞争性谈判</w:t>
      </w: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b/>
          <w:bCs/>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b/>
          <w:bCs/>
          <w:spacing w:val="0"/>
          <w:sz w:val="24"/>
          <w:szCs w:val="24"/>
        </w:rPr>
        <w:t>13.评审和谈判基本准则</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13.1对所有供应商的评审和谈判，都采用相同的程序和标准。</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13.2谈判及评审过程将严格按照谈判文件的要求和条件进行，谈判小组将根据供应商的响应文件，按谈判文件规定的谈判程序和评定成交标准进行评审和谈判，并推荐成交候选人。</w:t>
      </w: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b/>
          <w:bCs/>
          <w:spacing w:val="0"/>
          <w:sz w:val="24"/>
          <w:szCs w:val="24"/>
        </w:rPr>
        <w:t>14.谈判程序以及评定成交标准</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14.1采购人将根据项目的特点依法组建谈判小组。谈判小组将根据谈判文件规定的程序、评定成交标准等内容对供应商进行评审、谈判。</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14.2 在进入谈判阶段之前，谈判小组将对供应商提交的首次响应文件中资格证明文件以及其他响应文件是否对谈判文件的要求作出实质性响应进行审查。如果供应商资格审查和实质性响应审查不合格，则其响应文件将被谈判小组否决，按无效处理，不进入谈判阶段，谈判小组将告知有关供应商。</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14.2.1供应商有下列情况之一者，其提交的响应文件将被视为未实质性响应谈判文件要求，谈判小组将否决其响应文件，按无效处理：</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(1)响应文件中提供的资格证明文件不全的；</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(2)响应文件未按谈判文件规定由供应商代表签字，或未按谈判文件规定加盖供应商单位公章的；或供应商代表未获得有效授权的；</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(3)供应商未按谈判文件规定提交谈判保证金的；</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(4)响应文件有效期不满足谈判文件要求的；</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(5)响应内容与谈判采购内容及要求有重大偏离或保留的，限制了采购人的权利或者减少成交供应商合同项下的义务；（由于谈判项目本身特点，不能详细列明采购标的的技术、服务要求的除外）；</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(6)响应文件中附有采购人无法接受的条件的；</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(7)不符合谈判文件中规定的其它实质性条款（比如：报价超过了谈判文件规定的最高限价）。</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14.2.2其他情形</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包：1</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包一般情形</w:t>
      </w:r>
    </w:p>
    <w:tbl>
      <w:tblPr>
        <w:tblStyle w:val="3"/>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无。</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技术符合性</w:t>
      </w:r>
    </w:p>
    <w:tbl>
      <w:tblPr>
        <w:tblStyle w:val="3"/>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符合谈判文件要求</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商务符合性</w:t>
      </w:r>
    </w:p>
    <w:tbl>
      <w:tblPr>
        <w:tblStyle w:val="3"/>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32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5000" w:type="pct"/>
            <w:tcBorders>
              <w:top w:val="single" w:color="666666" w:sz="6" w:space="0"/>
              <w:left w:val="single" w:color="666666" w:sz="6" w:space="0"/>
              <w:bottom w:val="single" w:color="666666" w:sz="6" w:space="0"/>
              <w:right w:val="single" w:color="666666" w:sz="6" w:space="0"/>
            </w:tcBorders>
            <w:shd w:val="clear" w:color="auto" w:fill="auto"/>
            <w:vAlign w:val="center"/>
          </w:tcPr>
          <w:p>
            <w:pPr>
              <w:keepNext w:val="0"/>
              <w:keepLines w:val="0"/>
              <w:widowControl/>
              <w:suppressLineNumbers w:val="0"/>
              <w:jc w:val="left"/>
              <w:rPr>
                <w:b/>
                <w:bCs/>
              </w:rPr>
            </w:pPr>
            <w:r>
              <w:rPr>
                <w:rFonts w:ascii="宋体" w:hAnsi="宋体" w:eastAsia="宋体" w:cs="宋体"/>
                <w:b/>
                <w:bCs/>
                <w:kern w:val="0"/>
                <w:sz w:val="24"/>
                <w:szCs w:val="24"/>
                <w:lang w:val="en-US" w:eastAsia="zh-CN" w:bidi="ar"/>
              </w:rPr>
              <w:t>明细</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符合谈判文件要求</w:t>
            </w:r>
          </w:p>
        </w:tc>
      </w:tr>
    </w:tbl>
    <w:p>
      <w:pPr>
        <w:keepNext w:val="0"/>
        <w:keepLines w:val="0"/>
        <w:widowControl/>
        <w:suppressLineNumbers w:val="0"/>
        <w:jc w:val="left"/>
      </w:pP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附加符合性</w:t>
      </w:r>
      <w:r>
        <w:rPr>
          <w:rFonts w:ascii="宋体" w:hAnsi="宋体" w:eastAsia="宋体" w:cs="宋体"/>
          <w:kern w:val="0"/>
          <w:sz w:val="24"/>
          <w:szCs w:val="24"/>
          <w:lang w:val="en-US" w:eastAsia="zh-CN" w:bidi="ar"/>
        </w:rPr>
        <w:br w:type="textWrapping"/>
      </w:r>
      <w:r>
        <w:rPr>
          <w:rStyle w:val="5"/>
          <w:rFonts w:ascii="宋体" w:hAnsi="宋体" w:eastAsia="宋体" w:cs="宋体"/>
          <w:b/>
          <w:bCs/>
          <w:kern w:val="0"/>
          <w:sz w:val="24"/>
          <w:szCs w:val="24"/>
          <w:lang w:val="en-US" w:eastAsia="zh-CN" w:bidi="ar"/>
        </w:rPr>
        <w:t>         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价格符合性</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谈判小组决定供应商的响应性只根据响应文件本身的内容，而不寻求其他的外部证据。</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14.3谈判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14.4只有资格审查和实质性响应审查合格的供应商才能进入谈判阶段。谈判小组所有成员将集中与单一供应商分别进行谈判，并给予所有参加谈判的合格供应商平等的谈判机会。谈判过程中，谈判小组可以根据谈判文件和谈判情况实质性变动采购需求中的技术、服务要求以及合同草案条款，但不得变动竞争性谈判文件中的其他内容。实质性变动的内容，须经采购人代表确认。谈判过程中对谈判文件作出的实质性变动是谈判文件的有效组成部分，谈判小组将及时以书面形式同时通知所有参加谈判的供应商。根据采购项目的特点和需要，在谈判过程中可能发生实质性变动的内容详见竞争性谈判须知前附表第7项。</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14.5合格供应商应当按照谈判文件的变动情况和谈判小组的要求提交补充响应文件（首次响应文件中已经提交过的如资格证明文件等资料，不用重新提供），并由供应商代表签字或加盖供应商单位公章。供应商代表如果不是竞争性谈判须知中定义的“单位负责人”，则还必须提供“单位负责人授权书”。供应商为自然人的，应当由本人签字并附身份证明。</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14.6谈判文件能够详细列明采购标的的技术、服务要求的，谈判结束后，谈判小组应当要求所有继续参加谈判的供应商在规定时间内提交最后报价。属于《政府采购非招标采购方式管理办法》等相关法律法规及财政部门颁布的规范性文件允许的两家供应商进行竞争性谈判采购情形，则提交最后报价的供应商可以为2家。</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14.7谈判文件不能详细列明采购标的的技术、服务要求，需经谈判由供应商提供最终设计方案或解决方案的，谈判结束后，谈判小组应当按照少数服从多数的原则投票推荐3家以上供应商的设计方案或者解决方案，具体推荐数量和投票细则等内容按照“竞争性谈判须知前附表”中专项附件：“评定成交的标准和方法”的相关条款规定执行，并要求其在规定时间内提交最后报价。属于《政府采购非招标采购方式管理办法》等相关法律法规及财政部门颁布的规范性文件允许的两家供应商进行竞争性谈判采购情形，则提交最后报价的供应商可以为2家。</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14.8最后报价是供应商响应文件的有效组成部分。如果供应商的最后报价明显低于其他最后报价，使得其最后报价有可能影响商品或服务质量或者不能诚信履约的，供应商应当按照谈判小组要求，在规定时间内作出书面说明，必要时提交相关证明材料；供应商不能合理说明其报价合理性的，谈判小组可以做无效响应文件和无效报价处理。</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14.9谈判小组将从质量和服务均能满足采购文件实质性响应要求的供应商中，按照评审价由低到高的顺序提出3名以上成交候选人，并编写评审报告。属于《政府采购非招标采购方式管理办法》等相关法律法规及财政部门颁布的规范性文件允许的两家供应商进行竞争性谈判采购情形，则可以按照最后报价由低到高的顺序提出2名成交候选人。如果成交候选人出现并列相同的最低评审价，则相应处理方式按照“竞争性谈判须知前附表”中专项附件：“评定成交的标准和方法”的相关条款规定执行。</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14.10供应商提交的响应文件和资料将给予保密，但不退回（有关证件或证照的原件除外）。</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jc w:val="center"/>
      </w:pPr>
      <w:r>
        <w:rPr>
          <w:rStyle w:val="5"/>
          <w:rFonts w:hint="eastAsia" w:ascii="宋体" w:hAnsi="宋体" w:eastAsia="宋体" w:cs="宋体"/>
          <w:b/>
          <w:bCs/>
          <w:spacing w:val="0"/>
          <w:sz w:val="24"/>
          <w:szCs w:val="24"/>
        </w:rPr>
        <w:t>五、合同授予</w:t>
      </w:r>
    </w:p>
    <w:p>
      <w:pPr>
        <w:pStyle w:val="2"/>
        <w:keepNext w:val="0"/>
        <w:keepLines w:val="0"/>
        <w:widowControl/>
        <w:suppressLineNumbers w:val="0"/>
        <w:spacing w:before="75" w:beforeAutospacing="0" w:after="75" w:afterAutospacing="0" w:line="435" w:lineRule="atLeast"/>
        <w:ind w:left="0" w:right="0" w:firstLine="0"/>
        <w:jc w:val="center"/>
      </w:pPr>
      <w:r>
        <w:rPr>
          <w:rStyle w:val="5"/>
          <w:rFonts w:hint="eastAsia" w:ascii="宋体" w:hAnsi="宋体" w:eastAsia="宋体" w:cs="宋体"/>
          <w:b/>
          <w:bCs/>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b/>
          <w:bCs/>
          <w:spacing w:val="0"/>
          <w:sz w:val="24"/>
          <w:szCs w:val="24"/>
        </w:rPr>
        <w:t>15.授予合同的准则：</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15.1除不可抗力等因素外，合同将授予响应文件符合竞争性谈判文件要求，能够圆满地履行合同，且被谈判小组推</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荐为第一成交候选人的供应商。</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15.2 政府采购合同履行中，采购人需追加与合同标的相同的货物、工程或者服务的，在不改变合同其他条款的前提下，可以与成交供应商协商签订补充合同，但所有补充合同的采购金额不得超过原合同采购金额的百分之十。</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15.3为维护国家利益和社会公共利益，最低报价不是被授予合同的绝对保证。</w:t>
      </w: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b/>
          <w:bCs/>
          <w:spacing w:val="0"/>
          <w:sz w:val="24"/>
          <w:szCs w:val="24"/>
        </w:rPr>
        <w:t>16.确定成交供应商：</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16.1采购人委托代理机构组织竞争性谈判采购活动的，采购代理机构在评审结束后2个工作日内将评审报告送采购人确认。</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16.2采购人在收到评审报告后5个工作日内，从评审报告提出的成交候选人中，根据质量和服务均能满足采购文件实质性响应要求且最后报价评审价最低的原则确定成交供应商，也可以书面授权谈判小组直接确定成交供应商。采购人逾期未确定成交供应商且不提出异议的，视为确定评审报告提出的最后报价评审价最低的供应商为成交供应商。</w:t>
      </w: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b/>
          <w:bCs/>
          <w:spacing w:val="0"/>
          <w:sz w:val="24"/>
          <w:szCs w:val="24"/>
        </w:rPr>
        <w:t>17.成交通知:</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17.1采购人或者采购代理机构在成交供应商确定后2个工作日内，在省级以上财政部门指定的媒体上公告成交结果，同时向成交供应商发出成交通知书。采用书面推荐供应商参加采购活动的，还将公告采购人和评审专家的推荐意见。</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17.2成交通知书对采购人和成交供应商具有同等法律效力。除不可抗力因素或政策原因外，成交通知书发出后，采购人改变成交结果，或者成交供应商拒绝签订政府采购合同的，均应当承担相应的法律责任。未成交供应商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b/>
          <w:bCs/>
          <w:spacing w:val="0"/>
          <w:sz w:val="24"/>
          <w:szCs w:val="24"/>
        </w:rPr>
        <w:t>18.签订合同：</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18.1采购人与成交供应商应当自中标通知书发出之日起30个日历日内。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供应商应当按照成交通知书的规定和要求，及时与采购人签订合同。</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18.2竞争性谈判文件、成交供应商的响应文件及其有关澄清承诺文件等，均为签订政府采购合同的依据和组成部分。</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18.3采购人不得向成交供应商提出超出竞争性谈判文件以外的任何要求作为签订合同的条件，不得与成交供应商订立背离竞争性谈判文件确定的合同文本以及采购标的、规格型号、采购金额、采购数量、技术和服务要求等实质性内容的协议。</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jc w:val="center"/>
      </w:pPr>
      <w:r>
        <w:rPr>
          <w:rStyle w:val="5"/>
          <w:rFonts w:hint="eastAsia" w:ascii="宋体" w:hAnsi="宋体" w:eastAsia="宋体" w:cs="宋体"/>
          <w:b/>
          <w:bCs/>
          <w:spacing w:val="0"/>
          <w:sz w:val="24"/>
          <w:szCs w:val="24"/>
        </w:rPr>
        <w:t>六、询问、质疑与投诉</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b/>
          <w:bCs/>
          <w:spacing w:val="0"/>
          <w:sz w:val="24"/>
          <w:szCs w:val="24"/>
        </w:rPr>
        <w:t>19.询问</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19.1潜在供应商或供应商对本次采购活动的有关事项若有疑问，可向采购人或采购代理机构提出询问，采购人或采购代理机构将按照政府采购法及实施条例的有关规定进行答复。</w:t>
      </w: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b/>
          <w:bCs/>
          <w:spacing w:val="0"/>
          <w:sz w:val="24"/>
          <w:szCs w:val="24"/>
        </w:rPr>
        <w:t>20.质疑</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20.1质疑应在政府采购法及实施条例规定的时效内提出，并符合下列条件：</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20.1.1对谈判文件提出质疑的，质疑人应为潜在供应商，且两者的身份、名称等均应保持一致。对采购过程、结果提出质疑的，质疑人应为供应商，且两者的身份、名称等均应保持一致。提出质疑的供应商应当是直接参与所质疑项目采购活动的供应商。</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20.1.2质疑人应提交质疑函原件。</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20.1.3质疑函应包括下列主要内容：</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①质疑人的基本信息，至少包括：全称、地址、邮政编码、联系人及联系电话等；适合自然人参加谈判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②所质疑项目的基本信息，至少包括：项目编号、项目名称等；</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③所质疑的具体事项（以下简称：“质疑事项”）；</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④质疑人自身权益受到损害的事实依据和证明材料，至少包括：</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a1所质疑的具体事项事实存在的证明材料；</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a2所质疑的具体事项事实导致质疑人自身权益受到损害的证明材料，如：采购文件、采购过程或成交结果违法违规，损害自已合法权益等证明材料；</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⑤针对质疑事项提出的明确请求和法律依据，</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前述明确请求指质疑人提出质疑的目的、希望采购人或采购代理机构对其质疑作出的处理结果，如：暂停采购活动、修改谈判文件、停止或纠正违法违规行为、成交结果无效、废标、重新采购等，质疑人提出质疑请求还应当对相应的法律依据进行说明。</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⑥提出质疑的日期以及质疑人代表联系方式，至少包括：姓名、手机、电子信箱、邮寄地址等。</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20.2对不符合前文第20.1条规定的质疑，采购人或采购代理机构将按照下列规定进行处理：</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20.2.1超过质疑时效提交的或者质疑人不是直接参与所质疑项目采购活动的供应商，书面告知质疑人其质疑不成立的原因和理由。</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20.2.3质疑人修改、补充质疑函超过质疑时效提交的按20.2.1款处理。供应商提交质疑函时，要认真阅读本章第20条关于质疑的相关规定，以免内容或资料不齐，需要修改补充而延误时间。</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20.3对符合前文第20.1条规定的质疑，采购人或采购代理机构将按照政府采购法及实施条例的有关规定进行答复。</w:t>
      </w: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b/>
          <w:bCs/>
          <w:spacing w:val="0"/>
          <w:sz w:val="24"/>
          <w:szCs w:val="24"/>
        </w:rPr>
        <w:t>21.投诉</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21.1若对质疑答复不满意或质疑答复未在答复期限内作出，质疑人可在答复期限届满之日起15个工作日内向谈判文件中载明的监督管理部门投诉。</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21.1投诉应有明确的请求和必要的证明材料，投诉的事项不得超出已质疑事项的范围。</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jc w:val="center"/>
      </w:pPr>
      <w:r>
        <w:rPr>
          <w:rStyle w:val="5"/>
          <w:rFonts w:hint="eastAsia" w:ascii="宋体" w:hAnsi="宋体" w:eastAsia="宋体" w:cs="宋体"/>
          <w:b/>
          <w:bCs/>
          <w:spacing w:val="0"/>
          <w:sz w:val="24"/>
          <w:szCs w:val="24"/>
        </w:rPr>
        <w:t>七、有关信息公告和监督部门</w:t>
      </w:r>
    </w:p>
    <w:p>
      <w:pPr>
        <w:pStyle w:val="2"/>
        <w:keepNext w:val="0"/>
        <w:keepLines w:val="0"/>
        <w:widowControl/>
        <w:suppressLineNumbers w:val="0"/>
        <w:spacing w:before="75" w:beforeAutospacing="0" w:after="75" w:afterAutospacing="0" w:line="435" w:lineRule="atLeast"/>
        <w:ind w:left="0" w:right="0" w:firstLine="0"/>
        <w:jc w:val="center"/>
      </w:pPr>
      <w:r>
        <w:rPr>
          <w:rStyle w:val="5"/>
          <w:rFonts w:hint="eastAsia" w:ascii="宋体" w:hAnsi="宋体" w:eastAsia="宋体" w:cs="宋体"/>
          <w:b/>
          <w:bCs/>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b/>
          <w:bCs/>
          <w:spacing w:val="0"/>
          <w:sz w:val="24"/>
          <w:szCs w:val="24"/>
        </w:rPr>
        <w:t>22.政府采购信息公告媒体</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22.1本项目的有关信息，包括但不限于采购公告、更正公告（若有）、谈判文件、谈判文件的澄清或修改（若有）、成交公告、终止公告（若有）、废标公告（若有）等都将在谈判文件载明的指定媒体发布。潜在供应商或供应商务必随时关注，以免遗漏。</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22.2信息公告指定媒体：详见竞争性谈判须知前附表第8项。</w:t>
      </w: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b/>
          <w:bCs/>
          <w:spacing w:val="0"/>
          <w:sz w:val="24"/>
          <w:szCs w:val="24"/>
        </w:rPr>
        <w:t>23.监督管理部门</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23.1谈判采购活动的监督管理部门详见竞争性谈判须知前附表第9项。</w:t>
      </w:r>
    </w:p>
    <w:p>
      <w:pPr>
        <w:pStyle w:val="2"/>
        <w:keepNext w:val="0"/>
        <w:keepLines w:val="0"/>
        <w:widowControl/>
        <w:suppressLineNumbers w:val="0"/>
        <w:spacing w:before="75" w:beforeAutospacing="0" w:after="75" w:afterAutospacing="0" w:line="435" w:lineRule="atLeast"/>
        <w:ind w:left="0" w:right="0" w:firstLine="0"/>
        <w:jc w:val="center"/>
      </w:pPr>
      <w:r>
        <w:rPr>
          <w:rStyle w:val="5"/>
          <w:rFonts w:hint="eastAsia" w:ascii="宋体" w:hAnsi="宋体" w:eastAsia="宋体" w:cs="宋体"/>
          <w:b/>
          <w:bCs/>
          <w:spacing w:val="0"/>
          <w:sz w:val="24"/>
          <w:szCs w:val="24"/>
        </w:rPr>
        <w:t> </w:t>
      </w:r>
    </w:p>
    <w:p>
      <w:pPr>
        <w:pStyle w:val="2"/>
        <w:keepNext w:val="0"/>
        <w:keepLines w:val="0"/>
        <w:widowControl/>
        <w:suppressLineNumbers w:val="0"/>
        <w:spacing w:before="75" w:beforeAutospacing="0" w:after="75" w:afterAutospacing="0" w:line="435" w:lineRule="atLeast"/>
        <w:ind w:left="0" w:right="0" w:firstLine="0"/>
        <w:jc w:val="center"/>
      </w:pPr>
      <w:r>
        <w:rPr>
          <w:rStyle w:val="5"/>
          <w:rFonts w:hint="eastAsia" w:ascii="宋体" w:hAnsi="宋体" w:eastAsia="宋体" w:cs="宋体"/>
          <w:b/>
          <w:bCs/>
          <w:spacing w:val="0"/>
          <w:sz w:val="24"/>
          <w:szCs w:val="24"/>
        </w:rPr>
        <w:t>八、根据采购项目特点或政策需要补充的其他内容</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b/>
          <w:bCs/>
          <w:spacing w:val="0"/>
          <w:sz w:val="24"/>
          <w:szCs w:val="24"/>
        </w:rPr>
        <w:t>24.履约保证金</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24.1采购人可以根据项目特点和需要，确定是否要求成交供应商在合同签订前，按照谈判文件规定的时间、形式、金额提交履约保证金，履约保证金的数额不超过中标合同金额的10%，具体详见竞争性谈判须知前附表第10项规定。</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24.2谈判文件要求在合同签订前提交履约保证金，如果成交供应商无故拖延或者拒不提交履约保证金的，则视为成交供应商拒绝与采购人签订合同，该成交供应商将承担违法行为的法律责任。</w:t>
      </w: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b/>
          <w:bCs/>
          <w:spacing w:val="0"/>
          <w:sz w:val="24"/>
          <w:szCs w:val="24"/>
        </w:rPr>
        <w:t>25.其他新增内容：</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根据采购项目特点或政策需要补充的其他新增内容详见竞争性谈判须知前附表第11项。</w:t>
      </w:r>
    </w:p>
    <w:p>
      <w:pPr>
        <w:pStyle w:val="2"/>
        <w:keepNext w:val="0"/>
        <w:keepLines w:val="0"/>
        <w:widowControl/>
        <w:suppressLineNumbers w:val="0"/>
        <w:shd w:val="clear" w:fill="FFFFFF"/>
        <w:spacing w:before="75" w:beforeAutospacing="0" w:after="75" w:afterAutospacing="0" w:line="435" w:lineRule="atLeast"/>
        <w:ind w:left="0" w:right="0" w:firstLine="0"/>
        <w:rPr>
          <w:rFonts w:hint="eastAsia" w:ascii="微软雅黑" w:hAnsi="微软雅黑" w:eastAsia="微软雅黑" w:cs="微软雅黑"/>
          <w:i w:val="0"/>
          <w:iCs w:val="0"/>
          <w:caps w:val="0"/>
          <w:color w:val="393939"/>
          <w:spacing w:val="0"/>
          <w:sz w:val="19"/>
          <w:szCs w:val="19"/>
        </w:rPr>
      </w:pPr>
    </w:p>
    <w:p>
      <w:pPr>
        <w:pStyle w:val="2"/>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b/>
          <w:bCs/>
          <w:spacing w:val="0"/>
          <w:sz w:val="24"/>
          <w:szCs w:val="24"/>
        </w:rPr>
        <w:br w:type="textWrapping"/>
      </w:r>
      <w:r>
        <w:rPr>
          <w:rStyle w:val="5"/>
          <w:rFonts w:hint="eastAsia" w:ascii="宋体" w:hAnsi="宋体" w:eastAsia="宋体" w:cs="宋体"/>
          <w:b/>
          <w:bCs/>
          <w:spacing w:val="0"/>
          <w:sz w:val="24"/>
          <w:szCs w:val="24"/>
        </w:rPr>
        <w:t>第三章  采购内容及要求</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一、（根据本项目实际情况，填写“采购标的”或“项目概况”）</w:t>
      </w:r>
    </w:p>
    <w:p>
      <w:pPr>
        <w:pStyle w:val="2"/>
        <w:keepNext w:val="0"/>
        <w:keepLines w:val="0"/>
        <w:widowControl/>
        <w:suppressLineNumbers w:val="0"/>
        <w:spacing w:before="0" w:beforeAutospacing="0" w:after="150" w:afterAutospacing="0"/>
        <w:ind w:left="0" w:right="0"/>
      </w:pPr>
      <w:r>
        <w:rPr>
          <w:rFonts w:hint="eastAsia" w:ascii="宋体" w:hAnsi="宋体" w:eastAsia="宋体" w:cs="宋体"/>
          <w:spacing w:val="0"/>
          <w:sz w:val="24"/>
          <w:szCs w:val="24"/>
        </w:rPr>
        <w:t>本项目拟采购厌氧培养箱3套、双人单面净化工作台3套、柜式振荡培养箱1套、离心机3套、磁力搅拌器10套、高压蒸汽灭菌锅2套、台式恒温振荡培养箱2台、实验室专用超纯水机4台、加热板3台、移液器套装10套、高速台式离心机1台、样品储藏柜3台、雪花制冰机1台、超声波清洗机4台、石墨消解仪1台。主要用于资源与环境科学学院环境科学、自然地理学等专业本科生教学过程中环境样品前处理等用途，改善本科生教学平台条件，提高教学质量</w:t>
      </w:r>
      <w:r>
        <w:rPr>
          <w:rFonts w:hint="eastAsia" w:ascii="宋体" w:hAnsi="宋体" w:eastAsia="宋体" w:cs="宋体"/>
          <w:sz w:val="24"/>
          <w:szCs w:val="24"/>
        </w:rPr>
        <w:t>。</w:t>
      </w:r>
    </w:p>
    <w:p>
      <w:pPr>
        <w:pStyle w:val="2"/>
        <w:keepNext w:val="0"/>
        <w:keepLines w:val="0"/>
        <w:widowControl/>
        <w:suppressLineNumbers w:val="0"/>
        <w:spacing w:before="0" w:beforeAutospacing="0" w:after="150" w:afterAutospacing="0"/>
        <w:ind w:left="0" w:right="0"/>
      </w:pP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二、技术和服务要求</w:t>
      </w:r>
    </w:p>
    <w:tbl>
      <w:tblPr>
        <w:tblStyle w:val="3"/>
        <w:tblW w:w="1605"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450"/>
        <w:gridCol w:w="649"/>
        <w:gridCol w:w="745"/>
        <w:gridCol w:w="3203"/>
        <w:gridCol w:w="450"/>
        <w:gridCol w:w="45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75" w:hRule="atLeast"/>
        </w:trPr>
        <w:tc>
          <w:tcPr>
            <w:tcW w:w="1500" w:type="dxa"/>
            <w:gridSpan w:val="6"/>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top"/>
          </w:tcPr>
          <w:p>
            <w:pPr>
              <w:pStyle w:val="2"/>
              <w:keepNext w:val="0"/>
              <w:keepLines w:val="0"/>
              <w:widowControl/>
              <w:suppressLineNumbers w:val="0"/>
              <w:wordWrap w:val="0"/>
              <w:spacing w:before="0" w:beforeAutospacing="0" w:after="150" w:afterAutospacing="0"/>
              <w:ind w:left="0" w:right="0"/>
            </w:pPr>
          </w:p>
          <w:p>
            <w:pPr>
              <w:pStyle w:val="2"/>
              <w:keepNext w:val="0"/>
              <w:keepLines w:val="0"/>
              <w:widowControl/>
              <w:suppressLineNumbers w:val="0"/>
              <w:wordWrap w:val="0"/>
              <w:spacing w:before="0" w:beforeAutospacing="0" w:after="150" w:afterAutospacing="0"/>
              <w:ind w:left="0" w:right="0"/>
            </w:pPr>
            <w:r>
              <w:rPr>
                <w:rFonts w:ascii="黑体" w:hAnsi="宋体" w:eastAsia="黑体" w:cs="黑体"/>
                <w:sz w:val="24"/>
                <w:szCs w:val="24"/>
              </w:rPr>
              <w:t>项目名</w:t>
            </w:r>
            <w:r>
              <w:rPr>
                <w:rFonts w:hint="default" w:ascii="Calibri" w:hAnsi="Calibri" w:eastAsia="黑体" w:cs="Calibri"/>
                <w:sz w:val="24"/>
                <w:szCs w:val="24"/>
              </w:rPr>
              <w:t> </w:t>
            </w:r>
            <w:r>
              <w:rPr>
                <w:rFonts w:hint="eastAsia" w:ascii="黑体" w:hAnsi="宋体" w:eastAsia="黑体" w:cs="黑体"/>
                <w:sz w:val="24"/>
                <w:szCs w:val="24"/>
              </w:rPr>
              <w:t>称：泉州师范学院资环学院环境样品前处理仪器设备采购项目</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jc w:val="center"/>
            </w:pPr>
            <w:r>
              <w:rPr>
                <w:rFonts w:hint="eastAsia" w:ascii="黑体" w:hAnsi="宋体" w:eastAsia="黑体" w:cs="黑体"/>
                <w:sz w:val="24"/>
                <w:szCs w:val="24"/>
              </w:rPr>
              <w:t>合同包</w:t>
            </w:r>
          </w:p>
        </w:tc>
        <w:tc>
          <w:tcPr>
            <w:tcW w:w="15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jc w:val="center"/>
            </w:pPr>
            <w:r>
              <w:rPr>
                <w:rFonts w:hint="eastAsia" w:ascii="黑体" w:hAnsi="宋体" w:eastAsia="黑体" w:cs="黑体"/>
                <w:sz w:val="24"/>
                <w:szCs w:val="24"/>
              </w:rPr>
              <w:t>品目号</w:t>
            </w:r>
          </w:p>
        </w:tc>
        <w:tc>
          <w:tcPr>
            <w:tcW w:w="15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pPr>
            <w:r>
              <w:rPr>
                <w:rFonts w:hint="eastAsia" w:ascii="黑体" w:hAnsi="宋体" w:eastAsia="黑体" w:cs="黑体"/>
                <w:sz w:val="24"/>
                <w:szCs w:val="24"/>
              </w:rPr>
              <w:t>商品名</w:t>
            </w:r>
            <w:r>
              <w:rPr>
                <w:rFonts w:hint="default" w:ascii="Calibri" w:hAnsi="Calibri" w:eastAsia="黑体" w:cs="Calibri"/>
                <w:sz w:val="24"/>
                <w:szCs w:val="24"/>
              </w:rPr>
              <w:t> </w:t>
            </w:r>
            <w:r>
              <w:rPr>
                <w:rFonts w:hint="eastAsia" w:ascii="黑体" w:hAnsi="宋体" w:eastAsia="黑体" w:cs="黑体"/>
                <w:sz w:val="24"/>
                <w:szCs w:val="24"/>
              </w:rPr>
              <w:t>称</w:t>
            </w:r>
          </w:p>
        </w:tc>
        <w:tc>
          <w:tcPr>
            <w:tcW w:w="87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jc w:val="center"/>
            </w:pPr>
            <w:r>
              <w:rPr>
                <w:rFonts w:hint="eastAsia" w:ascii="黑体" w:hAnsi="宋体" w:eastAsia="黑体" w:cs="黑体"/>
                <w:sz w:val="24"/>
                <w:szCs w:val="24"/>
              </w:rPr>
              <w:t>参数及规格</w:t>
            </w:r>
          </w:p>
        </w:tc>
        <w:tc>
          <w:tcPr>
            <w:tcW w:w="12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jc w:val="center"/>
            </w:pPr>
            <w:r>
              <w:rPr>
                <w:rFonts w:hint="eastAsia" w:ascii="黑体" w:hAnsi="宋体" w:eastAsia="黑体" w:cs="黑体"/>
                <w:sz w:val="24"/>
                <w:szCs w:val="24"/>
              </w:rPr>
              <w:t>计量单位</w:t>
            </w:r>
          </w:p>
        </w:tc>
        <w:tc>
          <w:tcPr>
            <w:tcW w:w="75"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jc w:val="center"/>
            </w:pPr>
            <w:r>
              <w:rPr>
                <w:rFonts w:hint="eastAsia" w:ascii="黑体" w:hAnsi="宋体" w:eastAsia="黑体" w:cs="黑体"/>
                <w:sz w:val="24"/>
                <w:szCs w:val="24"/>
              </w:rPr>
              <w:t>数量</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1380" w:hRule="atLeast"/>
        </w:trPr>
        <w:tc>
          <w:tcPr>
            <w:tcW w:w="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5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jc w:val="center"/>
            </w:pPr>
            <w:r>
              <w:rPr>
                <w:rFonts w:hint="default" w:ascii="Calibri" w:hAnsi="Calibri" w:cs="Calibri"/>
                <w:sz w:val="24"/>
                <w:szCs w:val="24"/>
              </w:rPr>
              <w:t>1-1</w:t>
            </w:r>
          </w:p>
        </w:tc>
        <w:tc>
          <w:tcPr>
            <w:tcW w:w="15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厌氧培养箱</w:t>
            </w:r>
          </w:p>
        </w:tc>
        <w:tc>
          <w:tcPr>
            <w:tcW w:w="87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pPr>
            <w:r>
              <w:rPr>
                <w:rFonts w:ascii="仿宋" w:hAnsi="仿宋" w:eastAsia="仿宋" w:cs="仿宋"/>
                <w:sz w:val="22"/>
                <w:szCs w:val="22"/>
              </w:rPr>
              <w:t>取样室形成厌氧状态时间</w:t>
            </w:r>
            <w:r>
              <w:rPr>
                <w:rFonts w:hint="default" w:ascii="Calibri" w:hAnsi="Calibri" w:cs="Calibri"/>
                <w:sz w:val="22"/>
                <w:szCs w:val="22"/>
              </w:rPr>
              <w:t>:&lt;5</w:t>
            </w:r>
            <w:r>
              <w:rPr>
                <w:rFonts w:hint="eastAsia" w:ascii="仿宋" w:hAnsi="仿宋" w:eastAsia="仿宋" w:cs="仿宋"/>
                <w:sz w:val="22"/>
                <w:szCs w:val="22"/>
              </w:rPr>
              <w:t>分钟。</w:t>
            </w:r>
          </w:p>
          <w:p>
            <w:pPr>
              <w:pStyle w:val="2"/>
              <w:keepNext w:val="0"/>
              <w:keepLines w:val="0"/>
              <w:widowControl/>
              <w:suppressLineNumbers w:val="0"/>
              <w:spacing w:before="0" w:beforeAutospacing="0" w:after="150" w:afterAutospacing="0"/>
              <w:ind w:left="0" w:right="0"/>
            </w:pPr>
            <w:r>
              <w:rPr>
                <w:rFonts w:hint="eastAsia" w:ascii="仿宋" w:hAnsi="仿宋" w:eastAsia="仿宋" w:cs="仿宋"/>
                <w:sz w:val="22"/>
                <w:szCs w:val="22"/>
              </w:rPr>
              <w:t>操作室形成厌氧时间：</w:t>
            </w:r>
            <w:r>
              <w:rPr>
                <w:rFonts w:hint="default" w:ascii="Calibri" w:hAnsi="Calibri" w:cs="Calibri"/>
                <w:sz w:val="22"/>
                <w:szCs w:val="22"/>
              </w:rPr>
              <w:t>&lt;1</w:t>
            </w:r>
            <w:r>
              <w:rPr>
                <w:rFonts w:hint="eastAsia" w:ascii="仿宋" w:hAnsi="仿宋" w:eastAsia="仿宋" w:cs="仿宋"/>
                <w:sz w:val="22"/>
                <w:szCs w:val="22"/>
              </w:rPr>
              <w:t>小时</w:t>
            </w:r>
          </w:p>
          <w:p>
            <w:pPr>
              <w:pStyle w:val="2"/>
              <w:keepNext w:val="0"/>
              <w:keepLines w:val="0"/>
              <w:widowControl/>
              <w:suppressLineNumbers w:val="0"/>
              <w:spacing w:before="0" w:beforeAutospacing="0" w:after="150" w:afterAutospacing="0"/>
              <w:ind w:left="0" w:right="0"/>
            </w:pPr>
            <w:r>
              <w:rPr>
                <w:rFonts w:hint="eastAsia" w:ascii="仿宋" w:hAnsi="仿宋" w:eastAsia="仿宋" w:cs="仿宋"/>
                <w:sz w:val="22"/>
                <w:szCs w:val="22"/>
              </w:rPr>
              <w:t>厌氧环境维持时间：操作室在停止补充微量混合气体的情况下</w:t>
            </w:r>
            <w:r>
              <w:rPr>
                <w:rFonts w:hint="default" w:ascii="Times New Roman" w:hAnsi="Times New Roman" w:cs="Times New Roman"/>
                <w:sz w:val="22"/>
                <w:szCs w:val="22"/>
              </w:rPr>
              <w:t>&gt;12</w:t>
            </w:r>
            <w:r>
              <w:rPr>
                <w:rFonts w:hint="eastAsia" w:ascii="仿宋" w:hAnsi="仿宋" w:eastAsia="仿宋" w:cs="仿宋"/>
                <w:sz w:val="22"/>
                <w:szCs w:val="22"/>
              </w:rPr>
              <w:t>小时</w:t>
            </w:r>
          </w:p>
        </w:tc>
        <w:tc>
          <w:tcPr>
            <w:tcW w:w="12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套</w:t>
            </w:r>
          </w:p>
        </w:tc>
        <w:tc>
          <w:tcPr>
            <w:tcW w:w="7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3</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5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jc w:val="center"/>
            </w:pPr>
            <w:r>
              <w:rPr>
                <w:rFonts w:hint="default" w:ascii="Calibri" w:hAnsi="Calibri" w:cs="Calibri"/>
                <w:sz w:val="24"/>
                <w:szCs w:val="24"/>
              </w:rPr>
              <w:t>1-2</w:t>
            </w:r>
          </w:p>
        </w:tc>
        <w:tc>
          <w:tcPr>
            <w:tcW w:w="15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双人单面净化工作台</w:t>
            </w:r>
          </w:p>
        </w:tc>
        <w:tc>
          <w:tcPr>
            <w:tcW w:w="87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pPr>
            <w:r>
              <w:rPr>
                <w:rFonts w:hint="eastAsia" w:ascii="仿宋" w:hAnsi="仿宋" w:eastAsia="仿宋" w:cs="仿宋"/>
                <w:sz w:val="22"/>
                <w:szCs w:val="22"/>
              </w:rPr>
              <w:t>净化效率：</w:t>
            </w:r>
            <w:r>
              <w:rPr>
                <w:rFonts w:hint="default" w:ascii="Calibri" w:hAnsi="Calibri" w:cs="Calibri"/>
                <w:sz w:val="22"/>
                <w:szCs w:val="22"/>
              </w:rPr>
              <w:t>100</w:t>
            </w:r>
            <w:r>
              <w:rPr>
                <w:rFonts w:hint="eastAsia" w:ascii="仿宋" w:hAnsi="仿宋" w:eastAsia="仿宋" w:cs="仿宋"/>
                <w:sz w:val="22"/>
                <w:szCs w:val="22"/>
              </w:rPr>
              <w:t>级</w:t>
            </w:r>
          </w:p>
          <w:p>
            <w:pPr>
              <w:pStyle w:val="2"/>
              <w:keepNext w:val="0"/>
              <w:keepLines w:val="0"/>
              <w:widowControl/>
              <w:suppressLineNumbers w:val="0"/>
              <w:spacing w:before="0" w:beforeAutospacing="0" w:after="150" w:afterAutospacing="0"/>
              <w:ind w:left="0" w:right="0"/>
            </w:pPr>
            <w:r>
              <w:rPr>
                <w:rFonts w:hint="eastAsia" w:ascii="仿宋" w:hAnsi="仿宋" w:eastAsia="仿宋" w:cs="仿宋"/>
                <w:sz w:val="22"/>
                <w:szCs w:val="22"/>
              </w:rPr>
              <w:t>平均风速：</w:t>
            </w:r>
            <w:r>
              <w:rPr>
                <w:rFonts w:hint="default" w:ascii="Calibri" w:hAnsi="Calibri" w:cs="Calibri"/>
                <w:sz w:val="22"/>
                <w:szCs w:val="22"/>
              </w:rPr>
              <w:t>0.3-0.6m/s (</w:t>
            </w:r>
            <w:r>
              <w:rPr>
                <w:rFonts w:hint="eastAsia" w:ascii="仿宋" w:hAnsi="仿宋" w:eastAsia="仿宋" w:cs="仿宋"/>
                <w:sz w:val="22"/>
                <w:szCs w:val="22"/>
              </w:rPr>
              <w:t>可调</w:t>
            </w:r>
            <w:r>
              <w:rPr>
                <w:rFonts w:hint="default" w:ascii="Calibri" w:hAnsi="Calibri" w:cs="Calibri"/>
                <w:sz w:val="22"/>
                <w:szCs w:val="22"/>
              </w:rPr>
              <w:t>)</w:t>
            </w:r>
          </w:p>
          <w:p>
            <w:pPr>
              <w:pStyle w:val="2"/>
              <w:keepNext w:val="0"/>
              <w:keepLines w:val="0"/>
              <w:widowControl/>
              <w:suppressLineNumbers w:val="0"/>
              <w:spacing w:before="0" w:beforeAutospacing="0" w:after="150" w:afterAutospacing="0"/>
              <w:ind w:left="0" w:right="0"/>
            </w:pPr>
            <w:r>
              <w:rPr>
                <w:rFonts w:hint="eastAsia" w:ascii="仿宋" w:hAnsi="仿宋" w:eastAsia="仿宋" w:cs="仿宋"/>
                <w:sz w:val="22"/>
                <w:szCs w:val="22"/>
              </w:rPr>
              <w:t>功耗：</w:t>
            </w:r>
            <w:r>
              <w:rPr>
                <w:rFonts w:hint="default" w:ascii="Calibri" w:hAnsi="Calibri" w:cs="Calibri"/>
                <w:sz w:val="22"/>
                <w:szCs w:val="22"/>
              </w:rPr>
              <w:t>≤0.8KW</w:t>
            </w:r>
          </w:p>
          <w:p>
            <w:pPr>
              <w:pStyle w:val="2"/>
              <w:keepNext w:val="0"/>
              <w:keepLines w:val="0"/>
              <w:widowControl/>
              <w:suppressLineNumbers w:val="0"/>
              <w:spacing w:before="0" w:beforeAutospacing="0" w:after="150" w:afterAutospacing="0"/>
              <w:ind w:left="0" w:right="0"/>
            </w:pPr>
            <w:r>
              <w:rPr>
                <w:rFonts w:hint="eastAsia" w:ascii="仿宋" w:hAnsi="仿宋" w:eastAsia="仿宋" w:cs="仿宋"/>
                <w:sz w:val="22"/>
                <w:szCs w:val="22"/>
              </w:rPr>
              <w:t>平均菌落数：</w:t>
            </w:r>
            <w:r>
              <w:rPr>
                <w:rFonts w:hint="default" w:ascii="Calibri" w:hAnsi="Calibri" w:cs="Calibri"/>
                <w:sz w:val="22"/>
                <w:szCs w:val="22"/>
              </w:rPr>
              <w:t>≤0.5</w:t>
            </w:r>
            <w:r>
              <w:rPr>
                <w:rFonts w:hint="eastAsia" w:ascii="仿宋" w:hAnsi="仿宋" w:eastAsia="仿宋" w:cs="仿宋"/>
                <w:sz w:val="22"/>
                <w:szCs w:val="22"/>
              </w:rPr>
              <w:t>个</w:t>
            </w:r>
            <w:r>
              <w:rPr>
                <w:rFonts w:hint="default" w:ascii="Calibri" w:hAnsi="Calibri" w:cs="Calibri"/>
                <w:sz w:val="22"/>
                <w:szCs w:val="22"/>
              </w:rPr>
              <w:t>/</w:t>
            </w:r>
            <w:r>
              <w:rPr>
                <w:rFonts w:hint="eastAsia" w:ascii="仿宋" w:hAnsi="仿宋" w:eastAsia="仿宋" w:cs="仿宋"/>
                <w:sz w:val="22"/>
                <w:szCs w:val="22"/>
              </w:rPr>
              <w:t>皿</w:t>
            </w:r>
            <w:r>
              <w:rPr>
                <w:rFonts w:hint="default" w:ascii="Calibri" w:hAnsi="Calibri" w:cs="Calibri"/>
                <w:sz w:val="22"/>
                <w:szCs w:val="22"/>
              </w:rPr>
              <w:t>？ B</w:t>
            </w:r>
            <w:r>
              <w:rPr>
                <w:rFonts w:hint="eastAsia" w:ascii="仿宋" w:hAnsi="仿宋" w:eastAsia="仿宋" w:cs="仿宋"/>
                <w:sz w:val="22"/>
                <w:szCs w:val="22"/>
              </w:rPr>
              <w:t>可</w:t>
            </w:r>
          </w:p>
          <w:p>
            <w:pPr>
              <w:pStyle w:val="2"/>
              <w:keepNext w:val="0"/>
              <w:keepLines w:val="0"/>
              <w:widowControl/>
              <w:suppressLineNumbers w:val="0"/>
              <w:spacing w:before="0" w:beforeAutospacing="0" w:after="150" w:afterAutospacing="0"/>
              <w:ind w:left="0" w:right="0" w:firstLine="0"/>
            </w:pPr>
            <w:r>
              <w:rPr>
                <w:rFonts w:hint="eastAsia" w:ascii="仿宋" w:hAnsi="仿宋" w:eastAsia="仿宋" w:cs="仿宋"/>
                <w:sz w:val="22"/>
                <w:szCs w:val="22"/>
              </w:rPr>
              <w:t>矂音：</w:t>
            </w:r>
            <w:r>
              <w:rPr>
                <w:rFonts w:hint="default" w:ascii="Calibri" w:hAnsi="Calibri" w:cs="Calibri"/>
                <w:sz w:val="22"/>
                <w:szCs w:val="22"/>
              </w:rPr>
              <w:t>≤62dB (A)</w:t>
            </w:r>
          </w:p>
        </w:tc>
        <w:tc>
          <w:tcPr>
            <w:tcW w:w="12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套</w:t>
            </w:r>
          </w:p>
        </w:tc>
        <w:tc>
          <w:tcPr>
            <w:tcW w:w="7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3</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5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jc w:val="center"/>
            </w:pPr>
            <w:r>
              <w:rPr>
                <w:rFonts w:hint="default" w:ascii="Calibri" w:hAnsi="Calibri" w:cs="Calibri"/>
                <w:sz w:val="24"/>
                <w:szCs w:val="24"/>
              </w:rPr>
              <w:t>1-3</w:t>
            </w:r>
          </w:p>
        </w:tc>
        <w:tc>
          <w:tcPr>
            <w:tcW w:w="15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柜式振荡培养箱</w:t>
            </w:r>
          </w:p>
        </w:tc>
        <w:tc>
          <w:tcPr>
            <w:tcW w:w="87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Calibri" w:hAnsi="Calibri" w:cs="Calibri"/>
                <w:sz w:val="22"/>
                <w:szCs w:val="22"/>
              </w:rPr>
              <w:t>1</w:t>
            </w:r>
            <w:r>
              <w:rPr>
                <w:rFonts w:hint="eastAsia" w:ascii="宋体" w:hAnsi="宋体" w:eastAsia="宋体" w:cs="宋体"/>
                <w:sz w:val="22"/>
                <w:szCs w:val="22"/>
              </w:rPr>
              <w:t>、振荡频率</w:t>
            </w:r>
            <w:r>
              <w:rPr>
                <w:rFonts w:hint="default" w:ascii="Calibri" w:hAnsi="Calibri" w:cs="Calibri"/>
                <w:sz w:val="22"/>
                <w:szCs w:val="22"/>
              </w:rPr>
              <w:t>10-300rpm                                       </w:t>
            </w:r>
          </w:p>
          <w:p>
            <w:pPr>
              <w:pStyle w:val="2"/>
              <w:keepNext w:val="0"/>
              <w:keepLines w:val="0"/>
              <w:widowControl/>
              <w:suppressLineNumbers w:val="0"/>
              <w:spacing w:before="0" w:beforeAutospacing="0" w:after="150" w:afterAutospacing="0"/>
              <w:ind w:left="0" w:right="0"/>
            </w:pPr>
            <w:r>
              <w:rPr>
                <w:rFonts w:hint="default" w:ascii="Calibri" w:hAnsi="Calibri" w:cs="Calibri"/>
                <w:sz w:val="22"/>
                <w:szCs w:val="22"/>
              </w:rPr>
              <w:t>2</w:t>
            </w:r>
            <w:r>
              <w:rPr>
                <w:rFonts w:hint="eastAsia" w:ascii="宋体" w:hAnsi="宋体" w:eastAsia="宋体" w:cs="宋体"/>
                <w:sz w:val="22"/>
                <w:szCs w:val="22"/>
              </w:rPr>
              <w:t>、温控范围</w:t>
            </w:r>
            <w:r>
              <w:rPr>
                <w:rFonts w:hint="default" w:ascii="Calibri" w:hAnsi="Calibri" w:cs="Calibri"/>
                <w:sz w:val="22"/>
                <w:szCs w:val="22"/>
              </w:rPr>
              <w:t>4-60℃</w:t>
            </w:r>
          </w:p>
          <w:p>
            <w:pPr>
              <w:pStyle w:val="2"/>
              <w:keepNext w:val="0"/>
              <w:keepLines w:val="0"/>
              <w:widowControl/>
              <w:suppressLineNumbers w:val="0"/>
              <w:spacing w:before="0" w:beforeAutospacing="0" w:after="150" w:afterAutospacing="0"/>
              <w:ind w:left="0" w:right="0"/>
            </w:pPr>
            <w:r>
              <w:rPr>
                <w:rFonts w:hint="default" w:ascii="Calibri" w:hAnsi="Calibri" w:cs="Calibri"/>
                <w:sz w:val="22"/>
                <w:szCs w:val="22"/>
              </w:rPr>
              <w:t>3</w:t>
            </w:r>
            <w:r>
              <w:rPr>
                <w:rFonts w:hint="eastAsia" w:ascii="宋体" w:hAnsi="宋体" w:eastAsia="宋体" w:cs="宋体"/>
                <w:sz w:val="22"/>
                <w:szCs w:val="22"/>
              </w:rPr>
              <w:t>、温度调节精度</w:t>
            </w:r>
            <w:r>
              <w:rPr>
                <w:rFonts w:hint="default" w:ascii="Calibri" w:hAnsi="Calibri" w:cs="Calibri"/>
                <w:sz w:val="22"/>
                <w:szCs w:val="22"/>
              </w:rPr>
              <w:t>±0.1℃                                                        </w:t>
            </w:r>
          </w:p>
          <w:p>
            <w:pPr>
              <w:pStyle w:val="2"/>
              <w:keepNext w:val="0"/>
              <w:keepLines w:val="0"/>
              <w:widowControl/>
              <w:suppressLineNumbers w:val="0"/>
              <w:spacing w:before="0" w:beforeAutospacing="0" w:after="150" w:afterAutospacing="0"/>
              <w:ind w:left="0" w:right="0"/>
            </w:pPr>
            <w:r>
              <w:rPr>
                <w:rFonts w:hint="default" w:ascii="Calibri" w:hAnsi="Calibri" w:cs="Calibri"/>
                <w:sz w:val="22"/>
                <w:szCs w:val="22"/>
              </w:rPr>
              <w:t>4</w:t>
            </w:r>
            <w:r>
              <w:rPr>
                <w:rFonts w:hint="eastAsia" w:ascii="宋体" w:hAnsi="宋体" w:eastAsia="宋体" w:cs="宋体"/>
                <w:sz w:val="22"/>
                <w:szCs w:val="22"/>
              </w:rPr>
              <w:t>、温度均匀度</w:t>
            </w:r>
            <w:r>
              <w:rPr>
                <w:rFonts w:hint="default" w:ascii="Calibri" w:hAnsi="Calibri" w:cs="Calibri"/>
                <w:sz w:val="21"/>
                <w:szCs w:val="21"/>
              </w:rPr>
              <w:t>±0.3 </w:t>
            </w:r>
            <w:r>
              <w:rPr>
                <w:rFonts w:hint="eastAsia" w:ascii="宋体" w:hAnsi="宋体" w:eastAsia="宋体" w:cs="宋体"/>
                <w:sz w:val="21"/>
                <w:szCs w:val="21"/>
              </w:rPr>
              <w:t>（</w:t>
            </w:r>
            <w:r>
              <w:rPr>
                <w:rFonts w:hint="default" w:ascii="Calibri" w:hAnsi="Calibri" w:cs="Calibri"/>
                <w:sz w:val="21"/>
                <w:szCs w:val="21"/>
              </w:rPr>
              <w:t>37℃</w:t>
            </w:r>
            <w:r>
              <w:rPr>
                <w:rFonts w:hint="eastAsia" w:ascii="宋体" w:hAnsi="宋体" w:eastAsia="宋体" w:cs="宋体"/>
                <w:sz w:val="21"/>
                <w:szCs w:val="21"/>
              </w:rPr>
              <w:t>时）</w:t>
            </w:r>
          </w:p>
          <w:p>
            <w:pPr>
              <w:pStyle w:val="2"/>
              <w:keepNext w:val="0"/>
              <w:keepLines w:val="0"/>
              <w:widowControl/>
              <w:suppressLineNumbers w:val="0"/>
              <w:spacing w:before="0" w:beforeAutospacing="0" w:after="150" w:afterAutospacing="0"/>
              <w:ind w:left="0" w:right="0"/>
            </w:pPr>
            <w:r>
              <w:rPr>
                <w:rFonts w:hint="default" w:ascii="Calibri" w:hAnsi="Calibri" w:cs="Calibri"/>
                <w:sz w:val="22"/>
                <w:szCs w:val="22"/>
              </w:rPr>
              <w:t>5</w:t>
            </w:r>
            <w:r>
              <w:rPr>
                <w:rFonts w:hint="eastAsia" w:ascii="宋体" w:hAnsi="宋体" w:eastAsia="宋体" w:cs="宋体"/>
                <w:sz w:val="22"/>
                <w:szCs w:val="22"/>
              </w:rPr>
              <w:t>、单层最大容量</w:t>
            </w:r>
            <w:r>
              <w:rPr>
                <w:rFonts w:hint="default" w:ascii="Calibri" w:hAnsi="Calibri" w:cs="Calibri"/>
                <w:sz w:val="22"/>
                <w:szCs w:val="22"/>
              </w:rPr>
              <w:t>100×106</w:t>
            </w:r>
            <w:r>
              <w:rPr>
                <w:rFonts w:hint="eastAsia" w:ascii="宋体" w:hAnsi="宋体" w:eastAsia="宋体" w:cs="宋体"/>
                <w:sz w:val="22"/>
                <w:szCs w:val="22"/>
              </w:rPr>
              <w:t>或</w:t>
            </w:r>
            <w:r>
              <w:rPr>
                <w:rFonts w:hint="default" w:ascii="Calibri" w:hAnsi="Calibri" w:cs="Calibri"/>
                <w:sz w:val="22"/>
                <w:szCs w:val="22"/>
              </w:rPr>
              <w:t>250×65</w:t>
            </w:r>
            <w:r>
              <w:rPr>
                <w:rFonts w:hint="eastAsia" w:ascii="宋体" w:hAnsi="宋体" w:eastAsia="宋体" w:cs="宋体"/>
                <w:sz w:val="22"/>
                <w:szCs w:val="22"/>
              </w:rPr>
              <w:t>或</w:t>
            </w:r>
            <w:r>
              <w:rPr>
                <w:rFonts w:hint="default" w:ascii="Calibri" w:hAnsi="Calibri" w:cs="Calibri"/>
                <w:sz w:val="22"/>
                <w:szCs w:val="22"/>
              </w:rPr>
              <w:t>500×45</w:t>
            </w:r>
            <w:r>
              <w:rPr>
                <w:rFonts w:hint="eastAsia" w:ascii="宋体" w:hAnsi="宋体" w:eastAsia="宋体" w:cs="宋体"/>
                <w:sz w:val="22"/>
                <w:szCs w:val="22"/>
              </w:rPr>
              <w:t>或</w:t>
            </w:r>
            <w:r>
              <w:rPr>
                <w:rFonts w:hint="default" w:ascii="Calibri" w:hAnsi="Calibri" w:cs="Calibri"/>
                <w:sz w:val="22"/>
                <w:szCs w:val="22"/>
              </w:rPr>
              <w:t>1000×24 </w:t>
            </w:r>
            <w:r>
              <w:rPr>
                <w:rFonts w:hint="eastAsia" w:ascii="宋体" w:hAnsi="宋体" w:eastAsia="宋体" w:cs="宋体"/>
                <w:sz w:val="22"/>
                <w:szCs w:val="22"/>
              </w:rPr>
              <w:t>或</w:t>
            </w:r>
            <w:r>
              <w:rPr>
                <w:rFonts w:hint="default" w:ascii="Calibri" w:hAnsi="Calibri" w:cs="Calibri"/>
                <w:sz w:val="22"/>
                <w:szCs w:val="22"/>
              </w:rPr>
              <w:t>2000×15</w:t>
            </w:r>
            <w:r>
              <w:rPr>
                <w:rFonts w:hint="eastAsia" w:ascii="宋体" w:hAnsi="宋体" w:eastAsia="宋体" w:cs="宋体"/>
                <w:sz w:val="22"/>
                <w:szCs w:val="22"/>
              </w:rPr>
              <w:t>或</w:t>
            </w:r>
            <w:r>
              <w:rPr>
                <w:rFonts w:hint="default" w:ascii="Calibri" w:hAnsi="Calibri" w:cs="Calibri"/>
                <w:sz w:val="22"/>
                <w:szCs w:val="22"/>
              </w:rPr>
              <w:t>3000×11 (</w:t>
            </w:r>
            <w:r>
              <w:rPr>
                <w:rFonts w:hint="eastAsia" w:ascii="宋体" w:hAnsi="宋体" w:eastAsia="宋体" w:cs="宋体"/>
                <w:sz w:val="22"/>
                <w:szCs w:val="22"/>
              </w:rPr>
              <w:t>共二层）</w:t>
            </w:r>
          </w:p>
          <w:p>
            <w:pPr>
              <w:pStyle w:val="2"/>
              <w:keepNext w:val="0"/>
              <w:keepLines w:val="0"/>
              <w:widowControl/>
              <w:suppressLineNumbers w:val="0"/>
              <w:spacing w:before="0" w:beforeAutospacing="0" w:after="150" w:afterAutospacing="0"/>
              <w:ind w:left="0" w:right="0"/>
            </w:pPr>
            <w:r>
              <w:rPr>
                <w:rFonts w:hint="default" w:ascii="Calibri" w:hAnsi="Calibri" w:cs="Calibri"/>
                <w:sz w:val="22"/>
                <w:szCs w:val="22"/>
              </w:rPr>
              <w:t>6</w:t>
            </w:r>
            <w:r>
              <w:rPr>
                <w:rFonts w:hint="eastAsia" w:ascii="宋体" w:hAnsi="宋体" w:eastAsia="宋体" w:cs="宋体"/>
                <w:sz w:val="22"/>
                <w:szCs w:val="22"/>
              </w:rPr>
              <w:t>、采用的制冷压缩机，不会因自身过热自保关闭，达到优质的控温效果；具有自动除霜功能</w:t>
            </w:r>
          </w:p>
          <w:p>
            <w:pPr>
              <w:pStyle w:val="2"/>
              <w:keepNext w:val="0"/>
              <w:keepLines w:val="0"/>
              <w:widowControl/>
              <w:suppressLineNumbers w:val="0"/>
              <w:spacing w:before="0" w:beforeAutospacing="0" w:after="150" w:afterAutospacing="0"/>
              <w:ind w:left="0" w:right="0"/>
            </w:pPr>
            <w:r>
              <w:rPr>
                <w:rFonts w:hint="default" w:ascii="Calibri" w:hAnsi="Calibri" w:cs="Calibri"/>
                <w:sz w:val="22"/>
                <w:szCs w:val="22"/>
              </w:rPr>
              <w:t>7</w:t>
            </w:r>
            <w:r>
              <w:rPr>
                <w:rFonts w:hint="eastAsia" w:ascii="宋体" w:hAnsi="宋体" w:eastAsia="宋体" w:cs="宋体"/>
                <w:sz w:val="22"/>
                <w:szCs w:val="22"/>
              </w:rPr>
              <w:t>、摇板可快速装卸，一台摇床可配备多块摇板。实现对规格夹具的高效利用。</w:t>
            </w:r>
          </w:p>
          <w:p>
            <w:pPr>
              <w:pStyle w:val="2"/>
              <w:keepNext w:val="0"/>
              <w:keepLines w:val="0"/>
              <w:widowControl/>
              <w:suppressLineNumbers w:val="0"/>
              <w:spacing w:before="0" w:beforeAutospacing="0" w:after="150" w:afterAutospacing="0"/>
              <w:ind w:left="0" w:right="0"/>
            </w:pPr>
            <w:r>
              <w:rPr>
                <w:rFonts w:hint="default" w:ascii="Calibri" w:hAnsi="Calibri" w:cs="Calibri"/>
                <w:sz w:val="22"/>
                <w:szCs w:val="22"/>
              </w:rPr>
              <w:t>8</w:t>
            </w:r>
            <w:r>
              <w:rPr>
                <w:rFonts w:hint="eastAsia" w:ascii="宋体" w:hAnsi="宋体" w:eastAsia="宋体" w:cs="宋体"/>
                <w:sz w:val="22"/>
                <w:szCs w:val="22"/>
              </w:rPr>
              <w:t>、操作系统加密设</w:t>
            </w:r>
            <w:r>
              <w:rPr>
                <w:rFonts w:hint="default" w:ascii="Calibri" w:hAnsi="Calibri" w:eastAsia="宋体" w:cs="Calibri"/>
                <w:sz w:val="22"/>
                <w:szCs w:val="22"/>
              </w:rPr>
              <w:t> </w:t>
            </w:r>
            <w:r>
              <w:rPr>
                <w:rFonts w:hint="eastAsia" w:ascii="宋体" w:hAnsi="宋体" w:eastAsia="宋体" w:cs="宋体"/>
                <w:sz w:val="22"/>
                <w:szCs w:val="22"/>
              </w:rPr>
              <w:t>计，分三级权限（管理员、实验员、操作员）加密操作，充分避免备运行过程中人为误操作。</w:t>
            </w:r>
          </w:p>
          <w:p>
            <w:pPr>
              <w:pStyle w:val="2"/>
              <w:keepNext w:val="0"/>
              <w:keepLines w:val="0"/>
              <w:widowControl/>
              <w:suppressLineNumbers w:val="0"/>
              <w:spacing w:before="0" w:beforeAutospacing="0" w:after="150" w:afterAutospacing="0"/>
              <w:ind w:left="0" w:right="0"/>
            </w:pPr>
            <w:r>
              <w:rPr>
                <w:rFonts w:hint="default" w:ascii="Calibri" w:hAnsi="Calibri" w:cs="Calibri"/>
                <w:sz w:val="22"/>
                <w:szCs w:val="22"/>
              </w:rPr>
              <w:t>9</w:t>
            </w:r>
            <w:r>
              <w:rPr>
                <w:rFonts w:hint="eastAsia" w:ascii="宋体" w:hAnsi="宋体" w:eastAsia="宋体" w:cs="宋体"/>
                <w:sz w:val="22"/>
                <w:szCs w:val="22"/>
              </w:rPr>
              <w:t>、可绘制实时曲线和历史曲线，并可截图打印；保存不小于</w:t>
            </w:r>
            <w:r>
              <w:rPr>
                <w:rFonts w:hint="default" w:ascii="Calibri" w:hAnsi="Calibri" w:cs="Calibri"/>
                <w:sz w:val="22"/>
                <w:szCs w:val="22"/>
              </w:rPr>
              <w:t>36</w:t>
            </w:r>
            <w:r>
              <w:rPr>
                <w:rFonts w:hint="eastAsia" w:ascii="宋体" w:hAnsi="宋体" w:eastAsia="宋体" w:cs="宋体"/>
                <w:sz w:val="22"/>
                <w:szCs w:val="22"/>
              </w:rPr>
              <w:t>个月历史数据。</w:t>
            </w:r>
          </w:p>
          <w:p>
            <w:pPr>
              <w:pStyle w:val="2"/>
              <w:keepNext w:val="0"/>
              <w:keepLines w:val="0"/>
              <w:widowControl/>
              <w:suppressLineNumbers w:val="0"/>
              <w:spacing w:before="0" w:beforeAutospacing="0" w:after="150" w:afterAutospacing="0"/>
              <w:ind w:left="0" w:right="0"/>
            </w:pPr>
            <w:r>
              <w:rPr>
                <w:rFonts w:hint="default" w:ascii="Calibri" w:hAnsi="Calibri" w:cs="Calibri"/>
                <w:sz w:val="22"/>
                <w:szCs w:val="22"/>
              </w:rPr>
              <w:t>10</w:t>
            </w:r>
            <w:r>
              <w:rPr>
                <w:rFonts w:hint="eastAsia" w:ascii="宋体" w:hAnsi="宋体" w:eastAsia="宋体" w:cs="宋体"/>
                <w:sz w:val="22"/>
                <w:szCs w:val="22"/>
              </w:rPr>
              <w:t>、可用</w:t>
            </w:r>
            <w:r>
              <w:rPr>
                <w:rFonts w:hint="default" w:ascii="Calibri" w:hAnsi="Calibri" w:cs="Calibri"/>
                <w:sz w:val="22"/>
                <w:szCs w:val="22"/>
              </w:rPr>
              <w:t>U</w:t>
            </w:r>
            <w:r>
              <w:rPr>
                <w:rFonts w:hint="eastAsia" w:ascii="宋体" w:hAnsi="宋体" w:eastAsia="宋体" w:cs="宋体"/>
                <w:sz w:val="22"/>
                <w:szCs w:val="22"/>
              </w:rPr>
              <w:t>盘导出备份或打印输出；可选择以数据或曲线方式，实时打印测量数据。</w:t>
            </w:r>
          </w:p>
          <w:p>
            <w:pPr>
              <w:pStyle w:val="2"/>
              <w:keepNext w:val="0"/>
              <w:keepLines w:val="0"/>
              <w:widowControl/>
              <w:suppressLineNumbers w:val="0"/>
              <w:spacing w:before="0" w:beforeAutospacing="0" w:after="150" w:afterAutospacing="0"/>
              <w:ind w:left="0" w:right="0"/>
            </w:pPr>
            <w:r>
              <w:rPr>
                <w:rFonts w:hint="default" w:ascii="Calibri" w:hAnsi="Calibri" w:cs="Calibri"/>
                <w:sz w:val="22"/>
                <w:szCs w:val="22"/>
              </w:rPr>
              <w:t>11</w:t>
            </w:r>
            <w:r>
              <w:rPr>
                <w:rFonts w:hint="eastAsia" w:ascii="宋体" w:hAnsi="宋体" w:eastAsia="宋体" w:cs="宋体"/>
                <w:sz w:val="22"/>
                <w:szCs w:val="22"/>
              </w:rPr>
              <w:t>、特别配备外置环境温度探头，环境温度在面板上实时显示，便于精确控制箱体内温度。</w:t>
            </w:r>
          </w:p>
          <w:p>
            <w:pPr>
              <w:pStyle w:val="2"/>
              <w:keepNext w:val="0"/>
              <w:keepLines w:val="0"/>
              <w:widowControl/>
              <w:suppressLineNumbers w:val="0"/>
              <w:spacing w:before="0" w:beforeAutospacing="0" w:after="150" w:afterAutospacing="0"/>
              <w:ind w:left="0" w:right="0" w:firstLine="0"/>
            </w:pPr>
            <w:r>
              <w:rPr>
                <w:rFonts w:hint="default" w:ascii="Calibri" w:hAnsi="Calibri" w:cs="Calibri"/>
                <w:sz w:val="22"/>
                <w:szCs w:val="22"/>
              </w:rPr>
              <w:t>12</w:t>
            </w:r>
            <w:r>
              <w:rPr>
                <w:rFonts w:hint="eastAsia" w:ascii="宋体" w:hAnsi="宋体" w:eastAsia="宋体" w:cs="宋体"/>
                <w:sz w:val="22"/>
                <w:szCs w:val="22"/>
              </w:rPr>
              <w:t>、操作界面加密锁定功能，保证操作安全性，定时锁死所有控制功能。</w:t>
            </w:r>
          </w:p>
        </w:tc>
        <w:tc>
          <w:tcPr>
            <w:tcW w:w="12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套</w:t>
            </w:r>
          </w:p>
        </w:tc>
        <w:tc>
          <w:tcPr>
            <w:tcW w:w="7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1</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5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jc w:val="center"/>
            </w:pPr>
            <w:r>
              <w:rPr>
                <w:rFonts w:hint="default" w:ascii="Calibri" w:hAnsi="Calibri" w:cs="Calibri"/>
                <w:sz w:val="24"/>
                <w:szCs w:val="24"/>
              </w:rPr>
              <w:t>1-4</w:t>
            </w:r>
          </w:p>
        </w:tc>
        <w:tc>
          <w:tcPr>
            <w:tcW w:w="15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离心机</w:t>
            </w:r>
          </w:p>
        </w:tc>
        <w:tc>
          <w:tcPr>
            <w:tcW w:w="87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line="345" w:lineRule="atLeast"/>
              <w:ind w:left="0" w:right="0"/>
              <w:textAlignment w:val="center"/>
            </w:pPr>
            <w:r>
              <w:rPr>
                <w:rFonts w:hint="eastAsia" w:ascii="仿宋" w:hAnsi="仿宋" w:eastAsia="仿宋" w:cs="仿宋"/>
                <w:sz w:val="21"/>
                <w:szCs w:val="21"/>
              </w:rPr>
              <w:t> </w:t>
            </w:r>
          </w:p>
          <w:p>
            <w:pPr>
              <w:pStyle w:val="2"/>
              <w:keepNext w:val="0"/>
              <w:keepLines w:val="0"/>
              <w:widowControl/>
              <w:suppressLineNumbers w:val="0"/>
              <w:spacing w:before="0" w:beforeAutospacing="0" w:after="150" w:afterAutospacing="0" w:line="345" w:lineRule="atLeast"/>
              <w:ind w:left="0" w:right="0"/>
              <w:textAlignment w:val="center"/>
            </w:pPr>
            <w:r>
              <w:rPr>
                <w:rFonts w:hint="default" w:ascii="Calibri" w:hAnsi="Calibri" w:eastAsia="仿宋" w:cs="Calibri"/>
                <w:sz w:val="21"/>
                <w:szCs w:val="21"/>
              </w:rPr>
              <w:t>1</w:t>
            </w:r>
            <w:r>
              <w:rPr>
                <w:rFonts w:hint="eastAsia" w:ascii="仿宋" w:hAnsi="仿宋" w:eastAsia="仿宋" w:cs="仿宋"/>
                <w:sz w:val="21"/>
                <w:szCs w:val="21"/>
              </w:rPr>
              <w:t>、微机控制，高清液晶显，直观控件简化操作，人性化操作触摸屏界面，提供各种操作参数和理想性能处理状态的详细信息，简单易用。</w:t>
            </w:r>
          </w:p>
          <w:p>
            <w:pPr>
              <w:pStyle w:val="2"/>
              <w:keepNext w:val="0"/>
              <w:keepLines w:val="0"/>
              <w:widowControl/>
              <w:suppressLineNumbers w:val="0"/>
              <w:spacing w:before="0" w:beforeAutospacing="0" w:after="150" w:afterAutospacing="0" w:line="345" w:lineRule="atLeast"/>
              <w:ind w:left="0" w:right="0"/>
              <w:textAlignment w:val="center"/>
            </w:pPr>
            <w:r>
              <w:rPr>
                <w:rFonts w:hint="default" w:ascii="Calibri" w:hAnsi="Calibri" w:eastAsia="仿宋" w:cs="Calibri"/>
                <w:sz w:val="21"/>
                <w:szCs w:val="21"/>
              </w:rPr>
              <w:t>2</w:t>
            </w:r>
            <w:r>
              <w:rPr>
                <w:rFonts w:hint="eastAsia" w:ascii="仿宋" w:hAnsi="仿宋" w:eastAsia="仿宋" w:cs="仿宋"/>
                <w:sz w:val="21"/>
                <w:szCs w:val="21"/>
              </w:rPr>
              <w:t>、具有转子自动识别功能，采用食用级硅橡胶整体式密封圈，符合</w:t>
            </w:r>
            <w:r>
              <w:rPr>
                <w:rFonts w:hint="default" w:ascii="Calibri" w:hAnsi="Calibri" w:cs="Calibri"/>
                <w:sz w:val="21"/>
                <w:szCs w:val="21"/>
              </w:rPr>
              <w:t>GMP</w:t>
            </w:r>
            <w:r>
              <w:rPr>
                <w:rFonts w:hint="eastAsia" w:ascii="仿宋" w:hAnsi="仿宋" w:eastAsia="仿宋" w:cs="仿宋"/>
                <w:sz w:val="21"/>
                <w:szCs w:val="21"/>
              </w:rPr>
              <w:t>认证。</w:t>
            </w:r>
            <w:r>
              <w:rPr>
                <w:rStyle w:val="5"/>
                <w:rFonts w:hint="eastAsia" w:ascii="仿宋" w:hAnsi="仿宋" w:eastAsia="仿宋" w:cs="仿宋"/>
                <w:b/>
                <w:bCs/>
                <w:sz w:val="21"/>
                <w:szCs w:val="21"/>
              </w:rPr>
              <w:t>（提供硅胶权威检测报告佐证材料）</w:t>
            </w:r>
          </w:p>
          <w:p>
            <w:pPr>
              <w:pStyle w:val="2"/>
              <w:keepNext w:val="0"/>
              <w:keepLines w:val="0"/>
              <w:widowControl/>
              <w:suppressLineNumbers w:val="0"/>
              <w:spacing w:before="0" w:beforeAutospacing="0" w:after="150" w:afterAutospacing="0" w:line="345" w:lineRule="atLeast"/>
              <w:ind w:left="0" w:right="0"/>
              <w:textAlignment w:val="center"/>
            </w:pPr>
            <w:r>
              <w:rPr>
                <w:rFonts w:hint="default" w:ascii="Calibri" w:hAnsi="Calibri" w:eastAsia="仿宋" w:cs="Calibri"/>
                <w:sz w:val="21"/>
                <w:szCs w:val="21"/>
              </w:rPr>
              <w:t>3</w:t>
            </w:r>
            <w:r>
              <w:rPr>
                <w:rFonts w:hint="eastAsia" w:ascii="仿宋" w:hAnsi="仿宋" w:eastAsia="仿宋" w:cs="仿宋"/>
                <w:sz w:val="21"/>
                <w:szCs w:val="21"/>
              </w:rPr>
              <w:t>、具有不小于</w:t>
            </w:r>
            <w:r>
              <w:rPr>
                <w:rFonts w:hint="default" w:ascii="Calibri" w:hAnsi="Calibri" w:cs="Calibri"/>
                <w:sz w:val="21"/>
                <w:szCs w:val="21"/>
              </w:rPr>
              <w:t>10</w:t>
            </w:r>
            <w:r>
              <w:rPr>
                <w:rFonts w:hint="eastAsia" w:ascii="仿宋" w:hAnsi="仿宋" w:eastAsia="仿宋" w:cs="仿宋"/>
                <w:sz w:val="21"/>
                <w:szCs w:val="21"/>
              </w:rPr>
              <w:t>个升降速程序，实现</w:t>
            </w:r>
            <w:r>
              <w:rPr>
                <w:rFonts w:hint="default" w:ascii="Calibri" w:hAnsi="Calibri" w:cs="Calibri"/>
                <w:sz w:val="21"/>
                <w:szCs w:val="21"/>
              </w:rPr>
              <w:t>rpm/RCF</w:t>
            </w:r>
            <w:r>
              <w:rPr>
                <w:rFonts w:hint="eastAsia" w:ascii="仿宋" w:hAnsi="仿宋" w:eastAsia="仿宋" w:cs="仿宋"/>
                <w:sz w:val="21"/>
                <w:szCs w:val="21"/>
              </w:rPr>
              <w:t>之间读数换算与设定，方便快捷，且同步显示加速及降速曲线图像，实现理想离心效果。</w:t>
            </w:r>
          </w:p>
          <w:p>
            <w:pPr>
              <w:pStyle w:val="2"/>
              <w:keepNext w:val="0"/>
              <w:keepLines w:val="0"/>
              <w:widowControl/>
              <w:suppressLineNumbers w:val="0"/>
              <w:spacing w:before="0" w:beforeAutospacing="0" w:after="150" w:afterAutospacing="0" w:line="345" w:lineRule="atLeast"/>
              <w:ind w:left="0" w:right="0"/>
              <w:textAlignment w:val="center"/>
            </w:pPr>
            <w:r>
              <w:rPr>
                <w:rFonts w:hint="default" w:ascii="Calibri" w:hAnsi="Calibri" w:eastAsia="仿宋" w:cs="Calibri"/>
                <w:sz w:val="21"/>
                <w:szCs w:val="21"/>
              </w:rPr>
              <w:t>4</w:t>
            </w:r>
            <w:r>
              <w:rPr>
                <w:rFonts w:hint="eastAsia" w:ascii="仿宋" w:hAnsi="仿宋" w:eastAsia="仿宋" w:cs="仿宋"/>
                <w:sz w:val="21"/>
                <w:szCs w:val="21"/>
              </w:rPr>
              <w:t>、电控门锁，松关闭并安全锁定离心。具有超速、不平衡、门盖等多项保护功能，确保仪器安全可靠。</w:t>
            </w:r>
          </w:p>
          <w:p>
            <w:pPr>
              <w:pStyle w:val="2"/>
              <w:keepNext w:val="0"/>
              <w:keepLines w:val="0"/>
              <w:widowControl/>
              <w:suppressLineNumbers w:val="0"/>
              <w:spacing w:before="0" w:beforeAutospacing="0" w:after="150" w:afterAutospacing="0" w:line="345" w:lineRule="atLeast"/>
              <w:ind w:left="0" w:right="0"/>
              <w:textAlignment w:val="center"/>
            </w:pPr>
            <w:r>
              <w:rPr>
                <w:rFonts w:hint="default" w:ascii="Calibri" w:hAnsi="Calibri" w:eastAsia="仿宋" w:cs="Calibri"/>
                <w:sz w:val="21"/>
                <w:szCs w:val="21"/>
              </w:rPr>
              <w:t>5</w:t>
            </w:r>
            <w:r>
              <w:rPr>
                <w:rFonts w:hint="eastAsia" w:ascii="仿宋" w:hAnsi="仿宋" w:eastAsia="仿宋" w:cs="仿宋"/>
                <w:sz w:val="21"/>
                <w:szCs w:val="21"/>
              </w:rPr>
              <w:t>、</w:t>
            </w:r>
            <w:r>
              <w:rPr>
                <w:rStyle w:val="5"/>
                <w:rFonts w:hint="eastAsia" w:ascii="仿宋" w:hAnsi="仿宋" w:eastAsia="仿宋" w:cs="仿宋"/>
                <w:b/>
                <w:bCs/>
                <w:sz w:val="21"/>
                <w:szCs w:val="21"/>
              </w:rPr>
              <w:t>通过</w:t>
            </w:r>
            <w:r>
              <w:rPr>
                <w:rStyle w:val="5"/>
                <w:rFonts w:hint="default" w:ascii="Calibri" w:hAnsi="Calibri" w:cs="Calibri"/>
                <w:b/>
                <w:bCs/>
                <w:sz w:val="21"/>
                <w:szCs w:val="21"/>
              </w:rPr>
              <w:t>CE</w:t>
            </w:r>
            <w:r>
              <w:rPr>
                <w:rStyle w:val="5"/>
                <w:rFonts w:hint="eastAsia" w:ascii="仿宋" w:hAnsi="仿宋" w:eastAsia="仿宋" w:cs="仿宋"/>
                <w:b/>
                <w:bCs/>
                <w:sz w:val="21"/>
                <w:szCs w:val="21"/>
              </w:rPr>
              <w:t>、</w:t>
            </w:r>
            <w:r>
              <w:rPr>
                <w:rStyle w:val="5"/>
                <w:rFonts w:hint="default" w:ascii="Calibri" w:hAnsi="Calibri" w:cs="Calibri"/>
                <w:b/>
                <w:bCs/>
                <w:sz w:val="21"/>
                <w:szCs w:val="21"/>
              </w:rPr>
              <w:t>ISO9001:2015</w:t>
            </w:r>
            <w:r>
              <w:rPr>
                <w:rStyle w:val="5"/>
                <w:rFonts w:hint="eastAsia" w:ascii="仿宋" w:hAnsi="仿宋" w:eastAsia="仿宋" w:cs="仿宋"/>
                <w:b/>
                <w:bCs/>
                <w:sz w:val="21"/>
                <w:szCs w:val="21"/>
              </w:rPr>
              <w:t>、</w:t>
            </w:r>
            <w:r>
              <w:rPr>
                <w:rStyle w:val="5"/>
                <w:rFonts w:hint="default" w:ascii="Calibri" w:hAnsi="Calibri" w:cs="Calibri"/>
                <w:b/>
                <w:bCs/>
                <w:sz w:val="21"/>
                <w:szCs w:val="21"/>
              </w:rPr>
              <w:t>ISO 13485:2016</w:t>
            </w:r>
            <w:r>
              <w:rPr>
                <w:rStyle w:val="5"/>
                <w:rFonts w:hint="eastAsia" w:ascii="仿宋" w:hAnsi="仿宋" w:eastAsia="仿宋" w:cs="仿宋"/>
                <w:b/>
                <w:bCs/>
                <w:sz w:val="21"/>
                <w:szCs w:val="21"/>
              </w:rPr>
              <w:t>认证并提供认证证书及证明文件。</w:t>
            </w:r>
          </w:p>
          <w:p>
            <w:pPr>
              <w:pStyle w:val="2"/>
              <w:keepNext w:val="0"/>
              <w:keepLines w:val="0"/>
              <w:widowControl/>
              <w:suppressLineNumbers w:val="0"/>
              <w:spacing w:before="0" w:beforeAutospacing="0" w:after="150" w:afterAutospacing="0" w:line="345" w:lineRule="atLeast"/>
              <w:ind w:left="0" w:right="0"/>
              <w:textAlignment w:val="center"/>
            </w:pPr>
            <w:r>
              <w:rPr>
                <w:rFonts w:hint="default" w:ascii="Calibri" w:hAnsi="Calibri" w:eastAsia="仿宋" w:cs="Calibri"/>
                <w:sz w:val="21"/>
                <w:szCs w:val="21"/>
              </w:rPr>
              <w:t>6</w:t>
            </w:r>
            <w:r>
              <w:rPr>
                <w:rFonts w:hint="eastAsia" w:ascii="仿宋" w:hAnsi="仿宋" w:eastAsia="仿宋" w:cs="仿宋"/>
                <w:sz w:val="21"/>
                <w:szCs w:val="21"/>
              </w:rPr>
              <w:t>、最高转速：</w:t>
            </w:r>
            <w:r>
              <w:rPr>
                <w:rFonts w:hint="default" w:ascii="Calibri" w:hAnsi="Calibri" w:cs="Calibri"/>
                <w:sz w:val="21"/>
                <w:szCs w:val="21"/>
              </w:rPr>
              <w:t>19000r/min.</w:t>
            </w:r>
          </w:p>
          <w:p>
            <w:pPr>
              <w:pStyle w:val="2"/>
              <w:keepNext w:val="0"/>
              <w:keepLines w:val="0"/>
              <w:widowControl/>
              <w:suppressLineNumbers w:val="0"/>
              <w:spacing w:before="0" w:beforeAutospacing="0" w:after="150" w:afterAutospacing="0" w:line="345" w:lineRule="atLeast"/>
              <w:ind w:left="0" w:right="0"/>
              <w:textAlignment w:val="center"/>
            </w:pPr>
            <w:r>
              <w:rPr>
                <w:rFonts w:hint="default" w:ascii="Calibri" w:hAnsi="Calibri" w:eastAsia="仿宋" w:cs="Calibri"/>
                <w:sz w:val="21"/>
                <w:szCs w:val="21"/>
              </w:rPr>
              <w:t>7</w:t>
            </w:r>
            <w:r>
              <w:rPr>
                <w:rFonts w:hint="eastAsia" w:ascii="仿宋" w:hAnsi="仿宋" w:eastAsia="仿宋" w:cs="仿宋"/>
                <w:sz w:val="21"/>
                <w:szCs w:val="21"/>
              </w:rPr>
              <w:t>、最大相对离心力：</w:t>
            </w:r>
            <w:r>
              <w:rPr>
                <w:rFonts w:hint="default" w:ascii="Calibri" w:hAnsi="Calibri" w:cs="Calibri"/>
                <w:sz w:val="21"/>
                <w:szCs w:val="21"/>
              </w:rPr>
              <w:t>26307xg.</w:t>
            </w:r>
          </w:p>
          <w:p>
            <w:pPr>
              <w:pStyle w:val="2"/>
              <w:keepNext w:val="0"/>
              <w:keepLines w:val="0"/>
              <w:widowControl/>
              <w:suppressLineNumbers w:val="0"/>
              <w:spacing w:before="0" w:beforeAutospacing="0" w:after="150" w:afterAutospacing="0" w:line="345" w:lineRule="atLeast"/>
              <w:ind w:left="0" w:right="0"/>
              <w:textAlignment w:val="center"/>
            </w:pPr>
            <w:r>
              <w:rPr>
                <w:rFonts w:hint="default" w:ascii="Calibri" w:hAnsi="Calibri" w:eastAsia="仿宋" w:cs="Calibri"/>
                <w:sz w:val="21"/>
                <w:szCs w:val="21"/>
              </w:rPr>
              <w:t>8</w:t>
            </w:r>
            <w:r>
              <w:rPr>
                <w:rFonts w:hint="eastAsia" w:ascii="仿宋" w:hAnsi="仿宋" w:eastAsia="仿宋" w:cs="仿宋"/>
                <w:sz w:val="21"/>
                <w:szCs w:val="21"/>
              </w:rPr>
              <w:t>、可选配三轴陀螺不平衡检测仪，可在线调整阈值。使用寿命长，抗冲击和抗振动性能好。</w:t>
            </w:r>
          </w:p>
          <w:p>
            <w:pPr>
              <w:pStyle w:val="2"/>
              <w:keepNext w:val="0"/>
              <w:keepLines w:val="0"/>
              <w:widowControl/>
              <w:suppressLineNumbers w:val="0"/>
              <w:spacing w:before="0" w:beforeAutospacing="0" w:after="150" w:afterAutospacing="0" w:line="345" w:lineRule="atLeast"/>
              <w:ind w:left="0" w:right="0"/>
              <w:textAlignment w:val="center"/>
            </w:pPr>
            <w:r>
              <w:rPr>
                <w:rFonts w:hint="default" w:ascii="Calibri" w:hAnsi="Calibri" w:eastAsia="仿宋" w:cs="Calibri"/>
                <w:sz w:val="21"/>
                <w:szCs w:val="21"/>
              </w:rPr>
              <w:t>9</w:t>
            </w:r>
            <w:r>
              <w:rPr>
                <w:rFonts w:hint="eastAsia" w:ascii="仿宋" w:hAnsi="仿宋" w:eastAsia="仿宋" w:cs="仿宋"/>
                <w:sz w:val="21"/>
                <w:szCs w:val="21"/>
              </w:rPr>
              <w:t>、最大容量：</w:t>
            </w:r>
            <w:r>
              <w:rPr>
                <w:rFonts w:hint="default" w:ascii="Calibri" w:hAnsi="Calibri" w:cs="Calibri"/>
                <w:sz w:val="21"/>
                <w:szCs w:val="21"/>
              </w:rPr>
              <w:t>750ml×4</w:t>
            </w:r>
          </w:p>
          <w:p>
            <w:pPr>
              <w:pStyle w:val="2"/>
              <w:keepNext w:val="0"/>
              <w:keepLines w:val="0"/>
              <w:widowControl/>
              <w:suppressLineNumbers w:val="0"/>
              <w:spacing w:before="0" w:beforeAutospacing="0" w:after="150" w:afterAutospacing="0" w:line="345" w:lineRule="atLeast"/>
              <w:ind w:left="0" w:right="0"/>
              <w:textAlignment w:val="center"/>
            </w:pPr>
            <w:r>
              <w:rPr>
                <w:rFonts w:hint="default" w:ascii="Calibri" w:hAnsi="Calibri" w:eastAsia="仿宋" w:cs="Calibri"/>
                <w:sz w:val="21"/>
                <w:szCs w:val="21"/>
              </w:rPr>
              <w:t>1</w:t>
            </w:r>
            <w:r>
              <w:rPr>
                <w:rFonts w:hint="default" w:ascii="Calibri" w:hAnsi="Calibri" w:cs="Calibri"/>
                <w:sz w:val="21"/>
                <w:szCs w:val="21"/>
              </w:rPr>
              <w:t>0</w:t>
            </w:r>
            <w:r>
              <w:rPr>
                <w:rFonts w:hint="eastAsia" w:ascii="仿宋" w:hAnsi="仿宋" w:eastAsia="仿宋" w:cs="仿宋"/>
                <w:sz w:val="21"/>
                <w:szCs w:val="21"/>
              </w:rPr>
              <w:t>、转速精度：</w:t>
            </w:r>
            <w:r>
              <w:rPr>
                <w:rFonts w:hint="default" w:ascii="Calibri" w:hAnsi="Calibri" w:cs="Calibri"/>
                <w:sz w:val="21"/>
                <w:szCs w:val="21"/>
              </w:rPr>
              <w:t>±10r/min</w:t>
            </w:r>
          </w:p>
          <w:p>
            <w:pPr>
              <w:pStyle w:val="2"/>
              <w:keepNext w:val="0"/>
              <w:keepLines w:val="0"/>
              <w:widowControl/>
              <w:suppressLineNumbers w:val="0"/>
              <w:spacing w:before="0" w:beforeAutospacing="0" w:after="150" w:afterAutospacing="0" w:line="345" w:lineRule="atLeast"/>
              <w:ind w:left="0" w:right="0"/>
              <w:textAlignment w:val="center"/>
            </w:pPr>
            <w:r>
              <w:rPr>
                <w:rFonts w:hint="default" w:ascii="Calibri" w:hAnsi="Calibri" w:cs="Calibri"/>
                <w:sz w:val="21"/>
                <w:szCs w:val="21"/>
              </w:rPr>
              <w:t>11</w:t>
            </w:r>
            <w:r>
              <w:rPr>
                <w:rFonts w:hint="eastAsia" w:ascii="仿宋" w:hAnsi="仿宋" w:eastAsia="仿宋" w:cs="仿宋"/>
                <w:sz w:val="21"/>
                <w:szCs w:val="21"/>
              </w:rPr>
              <w:t>、定时范围：</w:t>
            </w:r>
            <w:r>
              <w:rPr>
                <w:rFonts w:hint="default" w:ascii="Calibri" w:hAnsi="Calibri" w:cs="Calibri"/>
                <w:sz w:val="21"/>
                <w:szCs w:val="21"/>
              </w:rPr>
              <w:t>1min</w:t>
            </w:r>
            <w:r>
              <w:rPr>
                <w:rFonts w:hint="eastAsia" w:ascii="仿宋" w:hAnsi="仿宋" w:eastAsia="仿宋" w:cs="仿宋"/>
                <w:sz w:val="21"/>
                <w:szCs w:val="21"/>
              </w:rPr>
              <w:t>～</w:t>
            </w:r>
            <w:r>
              <w:rPr>
                <w:rFonts w:hint="default" w:ascii="Calibri" w:hAnsi="Calibri" w:cs="Calibri"/>
                <w:sz w:val="21"/>
                <w:szCs w:val="21"/>
              </w:rPr>
              <w:t>99h59min</w:t>
            </w:r>
          </w:p>
          <w:p>
            <w:pPr>
              <w:pStyle w:val="2"/>
              <w:keepNext w:val="0"/>
              <w:keepLines w:val="0"/>
              <w:widowControl/>
              <w:suppressLineNumbers w:val="0"/>
              <w:spacing w:before="0" w:beforeAutospacing="0" w:after="150" w:afterAutospacing="0" w:line="345" w:lineRule="atLeast"/>
              <w:ind w:left="0" w:right="0"/>
              <w:textAlignment w:val="center"/>
            </w:pPr>
            <w:r>
              <w:rPr>
                <w:rFonts w:hint="default" w:ascii="Calibri" w:hAnsi="Calibri" w:cs="Calibri"/>
                <w:sz w:val="21"/>
                <w:szCs w:val="21"/>
              </w:rPr>
              <w:t>12</w:t>
            </w:r>
            <w:r>
              <w:rPr>
                <w:rFonts w:hint="eastAsia" w:ascii="仿宋" w:hAnsi="仿宋" w:eastAsia="仿宋" w:cs="仿宋"/>
                <w:sz w:val="21"/>
                <w:szCs w:val="21"/>
              </w:rPr>
              <w:t>、整机噪音：＜</w:t>
            </w:r>
            <w:r>
              <w:rPr>
                <w:rFonts w:hint="default" w:ascii="Calibri" w:hAnsi="Calibri" w:cs="Calibri"/>
                <w:sz w:val="21"/>
                <w:szCs w:val="21"/>
              </w:rPr>
              <w:t>70dB(A)</w:t>
            </w:r>
          </w:p>
          <w:p>
            <w:pPr>
              <w:pStyle w:val="2"/>
              <w:keepNext w:val="0"/>
              <w:keepLines w:val="0"/>
              <w:widowControl/>
              <w:suppressLineNumbers w:val="0"/>
              <w:spacing w:before="0" w:beforeAutospacing="0" w:after="150" w:afterAutospacing="0"/>
              <w:ind w:left="0" w:right="0" w:firstLine="0"/>
            </w:pPr>
            <w:r>
              <w:rPr>
                <w:rFonts w:hint="default" w:ascii="Calibri" w:hAnsi="Calibri" w:cs="Calibri"/>
                <w:sz w:val="21"/>
                <w:szCs w:val="21"/>
              </w:rPr>
              <w:t>13</w:t>
            </w:r>
            <w:r>
              <w:rPr>
                <w:rFonts w:hint="eastAsia" w:ascii="仿宋" w:hAnsi="仿宋" w:eastAsia="仿宋" w:cs="仿宋"/>
                <w:sz w:val="21"/>
                <w:szCs w:val="21"/>
              </w:rPr>
              <w:t>、配置：角转子</w:t>
            </w:r>
            <w:r>
              <w:rPr>
                <w:rFonts w:hint="default" w:ascii="Calibri" w:hAnsi="Calibri" w:cs="Calibri"/>
                <w:sz w:val="21"/>
                <w:szCs w:val="21"/>
              </w:rPr>
              <w:t>6X100ml</w:t>
            </w:r>
            <w:r>
              <w:rPr>
                <w:rFonts w:hint="eastAsia" w:ascii="仿宋" w:hAnsi="仿宋" w:eastAsia="仿宋" w:cs="仿宋"/>
                <w:sz w:val="21"/>
                <w:szCs w:val="21"/>
              </w:rPr>
              <w:t>；最高转速</w:t>
            </w:r>
            <w:r>
              <w:rPr>
                <w:rFonts w:hint="default" w:ascii="Calibri" w:hAnsi="Calibri" w:cs="Calibri"/>
                <w:sz w:val="21"/>
                <w:szCs w:val="21"/>
              </w:rPr>
              <w:t>10000r/min</w:t>
            </w:r>
            <w:r>
              <w:rPr>
                <w:rFonts w:hint="eastAsia" w:ascii="仿宋" w:hAnsi="仿宋" w:eastAsia="仿宋" w:cs="仿宋"/>
                <w:sz w:val="21"/>
                <w:szCs w:val="21"/>
              </w:rPr>
              <w:t>：最大相对离心力：</w:t>
            </w:r>
            <w:r>
              <w:rPr>
                <w:rFonts w:hint="default" w:ascii="Calibri" w:hAnsi="Calibri" w:cs="Calibri"/>
                <w:sz w:val="21"/>
                <w:szCs w:val="21"/>
              </w:rPr>
              <w:t>11960xg</w:t>
            </w:r>
            <w:r>
              <w:rPr>
                <w:rFonts w:hint="eastAsia" w:ascii="仿宋" w:hAnsi="仿宋" w:eastAsia="仿宋" w:cs="仿宋"/>
                <w:sz w:val="21"/>
                <w:szCs w:val="21"/>
              </w:rPr>
              <w:t>。</w:t>
            </w:r>
          </w:p>
        </w:tc>
        <w:tc>
          <w:tcPr>
            <w:tcW w:w="12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套</w:t>
            </w:r>
          </w:p>
        </w:tc>
        <w:tc>
          <w:tcPr>
            <w:tcW w:w="7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3</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75" w:hRule="atLeast"/>
        </w:trPr>
        <w:tc>
          <w:tcPr>
            <w:tcW w:w="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5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jc w:val="center"/>
            </w:pPr>
            <w:r>
              <w:rPr>
                <w:rFonts w:hint="default" w:ascii="Calibri" w:hAnsi="Calibri" w:cs="Calibri"/>
                <w:sz w:val="24"/>
                <w:szCs w:val="24"/>
              </w:rPr>
              <w:t>1-5</w:t>
            </w:r>
          </w:p>
        </w:tc>
        <w:tc>
          <w:tcPr>
            <w:tcW w:w="15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磁力搅拌器</w:t>
            </w:r>
          </w:p>
        </w:tc>
        <w:tc>
          <w:tcPr>
            <w:tcW w:w="87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pPr>
            <w:r>
              <w:rPr>
                <w:rFonts w:hint="eastAsia" w:ascii="仿宋" w:hAnsi="仿宋" w:eastAsia="仿宋" w:cs="仿宋"/>
                <w:sz w:val="22"/>
                <w:szCs w:val="22"/>
              </w:rPr>
              <w:t>控温范围</w:t>
            </w:r>
            <w:r>
              <w:rPr>
                <w:rFonts w:hint="default" w:ascii="Calibri" w:hAnsi="Calibri" w:cs="Calibri"/>
                <w:sz w:val="22"/>
                <w:szCs w:val="22"/>
              </w:rPr>
              <w:t>℃</w:t>
            </w:r>
            <w:r>
              <w:rPr>
                <w:rFonts w:hint="eastAsia" w:ascii="仿宋" w:hAnsi="仿宋" w:eastAsia="仿宋" w:cs="仿宋"/>
                <w:sz w:val="22"/>
                <w:szCs w:val="22"/>
              </w:rPr>
              <w:t>：室温</w:t>
            </w:r>
            <w:r>
              <w:rPr>
                <w:rFonts w:hint="default" w:ascii="Calibri" w:hAnsi="Calibri" w:cs="Calibri"/>
                <w:sz w:val="22"/>
                <w:szCs w:val="22"/>
              </w:rPr>
              <w:t>—100℃</w:t>
            </w:r>
            <w:r>
              <w:rPr>
                <w:rFonts w:hint="eastAsia" w:ascii="仿宋" w:hAnsi="仿宋" w:eastAsia="仿宋" w:cs="仿宋"/>
                <w:sz w:val="22"/>
                <w:szCs w:val="22"/>
              </w:rPr>
              <w:t>，数显</w:t>
            </w:r>
          </w:p>
          <w:p>
            <w:pPr>
              <w:pStyle w:val="2"/>
              <w:keepNext w:val="0"/>
              <w:keepLines w:val="0"/>
              <w:widowControl/>
              <w:suppressLineNumbers w:val="0"/>
              <w:spacing w:before="0" w:beforeAutospacing="0" w:after="150" w:afterAutospacing="0"/>
              <w:ind w:left="0" w:right="0"/>
            </w:pPr>
            <w:r>
              <w:rPr>
                <w:rFonts w:hint="eastAsia" w:ascii="仿宋" w:hAnsi="仿宋" w:eastAsia="仿宋" w:cs="仿宋"/>
                <w:sz w:val="22"/>
                <w:szCs w:val="22"/>
              </w:rPr>
              <w:t>工作表面</w:t>
            </w:r>
            <w:r>
              <w:rPr>
                <w:rFonts w:hint="default" w:ascii="Calibri" w:hAnsi="Calibri" w:cs="Calibri"/>
                <w:sz w:val="22"/>
                <w:szCs w:val="22"/>
              </w:rPr>
              <w:t>(mm)</w:t>
            </w:r>
            <w:r>
              <w:rPr>
                <w:rFonts w:hint="eastAsia" w:ascii="仿宋" w:hAnsi="仿宋" w:eastAsia="仿宋" w:cs="仿宋"/>
                <w:sz w:val="22"/>
                <w:szCs w:val="22"/>
              </w:rPr>
              <w:t>：</w:t>
            </w:r>
            <w:r>
              <w:rPr>
                <w:rFonts w:hint="default" w:ascii="Calibri" w:hAnsi="Calibri" w:cs="Calibri"/>
                <w:sz w:val="22"/>
                <w:szCs w:val="22"/>
              </w:rPr>
              <w:t>φ120×6</w:t>
            </w:r>
          </w:p>
          <w:p>
            <w:pPr>
              <w:pStyle w:val="2"/>
              <w:keepNext w:val="0"/>
              <w:keepLines w:val="0"/>
              <w:widowControl/>
              <w:suppressLineNumbers w:val="0"/>
              <w:spacing w:before="0" w:beforeAutospacing="0" w:after="150" w:afterAutospacing="0"/>
              <w:ind w:left="0" w:right="0"/>
            </w:pPr>
            <w:r>
              <w:rPr>
                <w:rFonts w:hint="eastAsia" w:ascii="仿宋" w:hAnsi="仿宋" w:eastAsia="仿宋" w:cs="仿宋"/>
                <w:sz w:val="22"/>
                <w:szCs w:val="22"/>
              </w:rPr>
              <w:t>加热功率</w:t>
            </w:r>
            <w:r>
              <w:rPr>
                <w:rFonts w:hint="default" w:ascii="Calibri" w:hAnsi="Calibri" w:cs="Calibri"/>
                <w:sz w:val="22"/>
                <w:szCs w:val="22"/>
              </w:rPr>
              <w:t>(w)</w:t>
            </w:r>
            <w:r>
              <w:rPr>
                <w:rFonts w:hint="eastAsia" w:ascii="仿宋" w:hAnsi="仿宋" w:eastAsia="仿宋" w:cs="仿宋"/>
                <w:sz w:val="22"/>
                <w:szCs w:val="22"/>
              </w:rPr>
              <w:t>：</w:t>
            </w:r>
            <w:r>
              <w:rPr>
                <w:rFonts w:hint="default" w:ascii="Calibri" w:hAnsi="Calibri" w:cs="Calibri"/>
                <w:sz w:val="22"/>
                <w:szCs w:val="22"/>
              </w:rPr>
              <w:t>6*200</w:t>
            </w:r>
          </w:p>
          <w:p>
            <w:pPr>
              <w:pStyle w:val="2"/>
              <w:keepNext w:val="0"/>
              <w:keepLines w:val="0"/>
              <w:widowControl/>
              <w:suppressLineNumbers w:val="0"/>
              <w:spacing w:before="0" w:beforeAutospacing="0" w:after="150" w:afterAutospacing="0"/>
              <w:ind w:left="0" w:right="0"/>
            </w:pPr>
            <w:r>
              <w:rPr>
                <w:rFonts w:hint="eastAsia" w:ascii="仿宋" w:hAnsi="仿宋" w:eastAsia="仿宋" w:cs="仿宋"/>
                <w:sz w:val="22"/>
                <w:szCs w:val="22"/>
              </w:rPr>
              <w:t>搅拌容量：</w:t>
            </w:r>
            <w:r>
              <w:rPr>
                <w:rFonts w:hint="default" w:ascii="Calibri" w:hAnsi="Calibri" w:cs="Calibri"/>
                <w:sz w:val="22"/>
                <w:szCs w:val="22"/>
              </w:rPr>
              <w:t>100-1000ml</w:t>
            </w:r>
          </w:p>
          <w:p>
            <w:pPr>
              <w:pStyle w:val="2"/>
              <w:keepNext w:val="0"/>
              <w:keepLines w:val="0"/>
              <w:widowControl/>
              <w:suppressLineNumbers w:val="0"/>
              <w:spacing w:before="0" w:beforeAutospacing="0" w:after="150" w:afterAutospacing="0"/>
              <w:ind w:left="0" w:right="0" w:firstLine="0"/>
            </w:pPr>
            <w:r>
              <w:rPr>
                <w:rFonts w:hint="eastAsia" w:ascii="仿宋" w:hAnsi="仿宋" w:eastAsia="仿宋" w:cs="仿宋"/>
                <w:sz w:val="22"/>
                <w:szCs w:val="22"/>
              </w:rPr>
              <w:t>调速范围</w:t>
            </w:r>
            <w:r>
              <w:rPr>
                <w:rFonts w:hint="default" w:ascii="Calibri" w:hAnsi="Calibri" w:cs="Calibri"/>
                <w:sz w:val="22"/>
                <w:szCs w:val="22"/>
              </w:rPr>
              <w:t>(rpm)</w:t>
            </w:r>
            <w:r>
              <w:rPr>
                <w:rFonts w:hint="eastAsia" w:ascii="仿宋" w:hAnsi="仿宋" w:eastAsia="仿宋" w:cs="仿宋"/>
                <w:sz w:val="22"/>
                <w:szCs w:val="22"/>
              </w:rPr>
              <w:t>：</w:t>
            </w:r>
            <w:r>
              <w:rPr>
                <w:rFonts w:hint="default" w:ascii="Calibri" w:hAnsi="Calibri" w:cs="Calibri"/>
                <w:sz w:val="22"/>
                <w:szCs w:val="22"/>
              </w:rPr>
              <w:t>0-2000</w:t>
            </w:r>
          </w:p>
        </w:tc>
        <w:tc>
          <w:tcPr>
            <w:tcW w:w="12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套</w:t>
            </w:r>
          </w:p>
        </w:tc>
        <w:tc>
          <w:tcPr>
            <w:tcW w:w="7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10</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375" w:hRule="atLeast"/>
        </w:trPr>
        <w:tc>
          <w:tcPr>
            <w:tcW w:w="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5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jc w:val="center"/>
            </w:pPr>
            <w:r>
              <w:rPr>
                <w:rFonts w:hint="default" w:ascii="Calibri" w:hAnsi="Calibri" w:cs="Calibri"/>
                <w:sz w:val="24"/>
                <w:szCs w:val="24"/>
              </w:rPr>
              <w:t>1-6</w:t>
            </w:r>
          </w:p>
        </w:tc>
        <w:tc>
          <w:tcPr>
            <w:tcW w:w="15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高压蒸汽灭菌锅</w:t>
            </w:r>
          </w:p>
        </w:tc>
        <w:tc>
          <w:tcPr>
            <w:tcW w:w="87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Calibri" w:hAnsi="Calibri" w:cs="Calibri"/>
                <w:sz w:val="21"/>
                <w:szCs w:val="21"/>
              </w:rPr>
              <w:t>1</w:t>
            </w:r>
            <w:r>
              <w:rPr>
                <w:rFonts w:hint="eastAsia" w:ascii="仿宋" w:hAnsi="仿宋" w:eastAsia="仿宋" w:cs="仿宋"/>
                <w:sz w:val="22"/>
                <w:szCs w:val="22"/>
              </w:rPr>
              <w:t>、锅盖启闭装置，采用拨杆式多连杆同步伸缩结构，使锅盖与筒体开启与密合灵活轻巧，安全可靠</w:t>
            </w:r>
          </w:p>
          <w:p>
            <w:pPr>
              <w:pStyle w:val="2"/>
              <w:keepNext w:val="0"/>
              <w:keepLines w:val="0"/>
              <w:widowControl/>
              <w:suppressLineNumbers w:val="0"/>
              <w:spacing w:before="0" w:beforeAutospacing="0" w:after="150" w:afterAutospacing="0"/>
              <w:ind w:left="0" w:right="0"/>
            </w:pPr>
            <w:r>
              <w:rPr>
                <w:rFonts w:hint="default" w:ascii="Calibri" w:hAnsi="Calibri" w:cs="Calibri"/>
                <w:sz w:val="22"/>
                <w:szCs w:val="22"/>
              </w:rPr>
              <w:t>2</w:t>
            </w:r>
            <w:r>
              <w:rPr>
                <w:rFonts w:hint="eastAsia" w:ascii="仿宋" w:hAnsi="仿宋" w:eastAsia="仿宋" w:cs="仿宋"/>
                <w:sz w:val="22"/>
                <w:szCs w:val="22"/>
              </w:rPr>
              <w:t>、外壳采用耐温优质工程与不锈钢材料组合而成，灭菌锅体采用</w:t>
            </w:r>
            <w:r>
              <w:rPr>
                <w:rFonts w:hint="default" w:ascii="Calibri" w:hAnsi="Calibri" w:cs="Calibri"/>
                <w:sz w:val="22"/>
                <w:szCs w:val="22"/>
              </w:rPr>
              <w:t>304</w:t>
            </w:r>
            <w:r>
              <w:rPr>
                <w:rFonts w:hint="eastAsia" w:ascii="仿宋" w:hAnsi="仿宋" w:eastAsia="仿宋" w:cs="仿宋"/>
                <w:sz w:val="22"/>
                <w:szCs w:val="22"/>
              </w:rPr>
              <w:t>不锈钢材质</w:t>
            </w:r>
          </w:p>
          <w:p>
            <w:pPr>
              <w:pStyle w:val="2"/>
              <w:keepNext w:val="0"/>
              <w:keepLines w:val="0"/>
              <w:widowControl/>
              <w:suppressLineNumbers w:val="0"/>
              <w:spacing w:before="0" w:beforeAutospacing="0" w:after="150" w:afterAutospacing="0"/>
              <w:ind w:left="0" w:right="0"/>
            </w:pPr>
            <w:r>
              <w:rPr>
                <w:rFonts w:hint="eastAsia" w:ascii="仿宋" w:hAnsi="仿宋" w:eastAsia="仿宋" w:cs="仿宋"/>
                <w:sz w:val="22"/>
                <w:szCs w:val="22"/>
              </w:rPr>
              <w:t>自胀式密封圈结构</w:t>
            </w:r>
          </w:p>
          <w:p>
            <w:pPr>
              <w:pStyle w:val="2"/>
              <w:keepNext w:val="0"/>
              <w:keepLines w:val="0"/>
              <w:widowControl/>
              <w:suppressLineNumbers w:val="0"/>
              <w:spacing w:before="0" w:beforeAutospacing="0" w:after="150" w:afterAutospacing="0"/>
              <w:ind w:left="0" w:right="0"/>
            </w:pPr>
            <w:r>
              <w:rPr>
                <w:rFonts w:hint="default" w:ascii="Calibri" w:hAnsi="Calibri" w:cs="Calibri"/>
                <w:sz w:val="22"/>
                <w:szCs w:val="22"/>
              </w:rPr>
              <w:t>3</w:t>
            </w:r>
            <w:r>
              <w:rPr>
                <w:rFonts w:hint="eastAsia" w:ascii="仿宋" w:hAnsi="仿宋" w:eastAsia="仿宋" w:cs="仿宋"/>
                <w:sz w:val="22"/>
                <w:szCs w:val="22"/>
              </w:rPr>
              <w:t>、采用</w:t>
            </w:r>
            <w:r>
              <w:rPr>
                <w:rFonts w:hint="default" w:ascii="Calibri" w:hAnsi="Calibri" w:cs="Calibri"/>
                <w:sz w:val="22"/>
                <w:szCs w:val="22"/>
              </w:rPr>
              <w:t>LED</w:t>
            </w:r>
            <w:r>
              <w:rPr>
                <w:rFonts w:hint="eastAsia" w:ascii="仿宋" w:hAnsi="仿宋" w:eastAsia="仿宋" w:cs="仿宋"/>
                <w:sz w:val="22"/>
                <w:szCs w:val="22"/>
              </w:rPr>
              <w:t>数显运行工作循环程序，灭菌结束（报警）后自动停机</w:t>
            </w:r>
          </w:p>
          <w:p>
            <w:pPr>
              <w:pStyle w:val="2"/>
              <w:keepNext w:val="0"/>
              <w:keepLines w:val="0"/>
              <w:widowControl/>
              <w:suppressLineNumbers w:val="0"/>
              <w:spacing w:before="0" w:beforeAutospacing="0" w:after="150" w:afterAutospacing="0"/>
              <w:ind w:left="0" w:right="0"/>
            </w:pPr>
            <w:r>
              <w:rPr>
                <w:rFonts w:hint="default" w:ascii="Calibri" w:hAnsi="Calibri" w:cs="Calibri"/>
                <w:sz w:val="22"/>
                <w:szCs w:val="22"/>
              </w:rPr>
              <w:t>4</w:t>
            </w:r>
            <w:r>
              <w:rPr>
                <w:rFonts w:hint="eastAsia" w:ascii="仿宋" w:hAnsi="仿宋" w:eastAsia="仿宋" w:cs="仿宋"/>
                <w:sz w:val="22"/>
                <w:szCs w:val="22"/>
              </w:rPr>
              <w:t>、灭菌过程具有动态指示，便于用户观察灭菌状态</w:t>
            </w:r>
          </w:p>
          <w:p>
            <w:pPr>
              <w:pStyle w:val="2"/>
              <w:keepNext w:val="0"/>
              <w:keepLines w:val="0"/>
              <w:widowControl/>
              <w:suppressLineNumbers w:val="0"/>
              <w:spacing w:before="0" w:beforeAutospacing="0" w:after="150" w:afterAutospacing="0"/>
              <w:ind w:left="0" w:right="0"/>
            </w:pPr>
            <w:r>
              <w:rPr>
                <w:rFonts w:hint="default" w:ascii="Calibri" w:hAnsi="Calibri" w:cs="Calibri"/>
                <w:sz w:val="22"/>
                <w:szCs w:val="22"/>
              </w:rPr>
              <w:t>5</w:t>
            </w:r>
            <w:r>
              <w:rPr>
                <w:rFonts w:hint="eastAsia" w:ascii="仿宋" w:hAnsi="仿宋" w:eastAsia="仿宋" w:cs="仿宋"/>
                <w:sz w:val="22"/>
                <w:szCs w:val="22"/>
              </w:rPr>
              <w:t>、设定温度时间采用一键式操作方式，可根据不同的灭菌物品快速明了的进行所需选择</w:t>
            </w:r>
          </w:p>
          <w:p>
            <w:pPr>
              <w:pStyle w:val="2"/>
              <w:keepNext w:val="0"/>
              <w:keepLines w:val="0"/>
              <w:widowControl/>
              <w:suppressLineNumbers w:val="0"/>
              <w:spacing w:before="0" w:beforeAutospacing="0" w:after="150" w:afterAutospacing="0"/>
              <w:ind w:left="0" w:right="0"/>
            </w:pPr>
            <w:r>
              <w:rPr>
                <w:rFonts w:hint="eastAsia" w:ascii="仿宋" w:hAnsi="仿宋" w:eastAsia="仿宋" w:cs="仿宋"/>
                <w:sz w:val="22"/>
                <w:szCs w:val="22"/>
              </w:rPr>
              <w:t>具有风冷式快速冷却装置，确保灭菌结束时对锅体快速降温，从而起到缩短开启锅盖时间</w:t>
            </w:r>
          </w:p>
          <w:p>
            <w:pPr>
              <w:pStyle w:val="2"/>
              <w:keepNext w:val="0"/>
              <w:keepLines w:val="0"/>
              <w:widowControl/>
              <w:suppressLineNumbers w:val="0"/>
              <w:spacing w:before="0" w:beforeAutospacing="0" w:after="150" w:afterAutospacing="0"/>
              <w:ind w:left="0" w:right="0"/>
            </w:pPr>
            <w:r>
              <w:rPr>
                <w:rFonts w:hint="default" w:ascii="Calibri" w:hAnsi="Calibri" w:cs="Calibri"/>
                <w:sz w:val="22"/>
                <w:szCs w:val="22"/>
              </w:rPr>
              <w:t>6</w:t>
            </w:r>
            <w:r>
              <w:rPr>
                <w:rFonts w:hint="eastAsia" w:ascii="仿宋" w:hAnsi="仿宋" w:eastAsia="仿宋" w:cs="仿宋"/>
                <w:sz w:val="22"/>
                <w:szCs w:val="22"/>
              </w:rPr>
              <w:t>、具有灭菌时间的预约功能，方便定时开机</w:t>
            </w:r>
          </w:p>
          <w:p>
            <w:pPr>
              <w:pStyle w:val="2"/>
              <w:keepNext w:val="0"/>
              <w:keepLines w:val="0"/>
              <w:widowControl/>
              <w:suppressLineNumbers w:val="0"/>
              <w:spacing w:before="0" w:beforeAutospacing="0" w:after="150" w:afterAutospacing="0"/>
              <w:ind w:left="0" w:right="0"/>
            </w:pPr>
            <w:r>
              <w:rPr>
                <w:rFonts w:hint="default" w:ascii="Calibri" w:hAnsi="Calibri" w:cs="Calibri"/>
                <w:sz w:val="22"/>
                <w:szCs w:val="22"/>
              </w:rPr>
              <w:t>7</w:t>
            </w:r>
            <w:r>
              <w:rPr>
                <w:rFonts w:hint="eastAsia" w:ascii="仿宋" w:hAnsi="仿宋" w:eastAsia="仿宋" w:cs="仿宋"/>
                <w:sz w:val="22"/>
                <w:szCs w:val="22"/>
              </w:rPr>
              <w:t>、全自动控制，故障自动检测判断系统</w:t>
            </w:r>
          </w:p>
          <w:p>
            <w:pPr>
              <w:pStyle w:val="2"/>
              <w:keepNext w:val="0"/>
              <w:keepLines w:val="0"/>
              <w:widowControl/>
              <w:suppressLineNumbers w:val="0"/>
              <w:spacing w:before="0" w:beforeAutospacing="0" w:after="150" w:afterAutospacing="0"/>
              <w:ind w:left="0" w:right="0"/>
            </w:pPr>
            <w:r>
              <w:rPr>
                <w:rFonts w:hint="eastAsia" w:ascii="仿宋" w:hAnsi="仿宋" w:eastAsia="仿宋" w:cs="仿宋"/>
                <w:sz w:val="22"/>
                <w:szCs w:val="22"/>
              </w:rPr>
              <w:t>具有自动排放冷空气及灭菌结束自动排气功能</w:t>
            </w:r>
          </w:p>
          <w:p>
            <w:pPr>
              <w:pStyle w:val="2"/>
              <w:keepNext w:val="0"/>
              <w:keepLines w:val="0"/>
              <w:widowControl/>
              <w:suppressLineNumbers w:val="0"/>
              <w:spacing w:before="0" w:beforeAutospacing="0" w:after="150" w:afterAutospacing="0"/>
              <w:ind w:left="0" w:right="0"/>
            </w:pPr>
            <w:r>
              <w:rPr>
                <w:rFonts w:hint="default" w:ascii="Calibri" w:hAnsi="Calibri" w:cs="Calibri"/>
                <w:sz w:val="22"/>
                <w:szCs w:val="22"/>
              </w:rPr>
              <w:t>8</w:t>
            </w:r>
            <w:r>
              <w:rPr>
                <w:rFonts w:hint="eastAsia" w:ascii="仿宋" w:hAnsi="仿宋" w:eastAsia="仿宋" w:cs="仿宋"/>
                <w:sz w:val="22"/>
                <w:szCs w:val="22"/>
              </w:rPr>
              <w:t>、具有安全联锁装置，采用电子与机械互动的安全联锁结构，确保有压力时自动锁盖，避免误操作而产生不安全</w:t>
            </w:r>
          </w:p>
          <w:p>
            <w:pPr>
              <w:pStyle w:val="2"/>
              <w:keepNext w:val="0"/>
              <w:keepLines w:val="0"/>
              <w:widowControl/>
              <w:suppressLineNumbers w:val="0"/>
              <w:spacing w:before="0" w:beforeAutospacing="0" w:after="150" w:afterAutospacing="0"/>
              <w:ind w:left="0" w:right="0"/>
            </w:pPr>
            <w:r>
              <w:rPr>
                <w:rFonts w:hint="default" w:ascii="Calibri" w:hAnsi="Calibri" w:cs="Calibri"/>
                <w:sz w:val="22"/>
                <w:szCs w:val="22"/>
              </w:rPr>
              <w:t>9</w:t>
            </w:r>
            <w:r>
              <w:rPr>
                <w:rFonts w:hint="eastAsia" w:ascii="仿宋" w:hAnsi="仿宋" w:eastAsia="仿宋" w:cs="仿宋"/>
                <w:sz w:val="22"/>
                <w:szCs w:val="22"/>
              </w:rPr>
              <w:t>、具有机械式安全泄压阀和电控式过压保护装置的双套保护系统</w:t>
            </w:r>
          </w:p>
          <w:p>
            <w:pPr>
              <w:pStyle w:val="2"/>
              <w:keepNext w:val="0"/>
              <w:keepLines w:val="0"/>
              <w:widowControl/>
              <w:suppressLineNumbers w:val="0"/>
              <w:spacing w:before="0" w:beforeAutospacing="0" w:after="150" w:afterAutospacing="0"/>
              <w:ind w:left="0" w:right="0"/>
            </w:pPr>
            <w:r>
              <w:rPr>
                <w:rFonts w:hint="default" w:ascii="Calibri" w:hAnsi="Calibri" w:cs="Calibri"/>
                <w:sz w:val="22"/>
                <w:szCs w:val="22"/>
              </w:rPr>
              <w:t>10</w:t>
            </w:r>
            <w:r>
              <w:rPr>
                <w:rFonts w:hint="eastAsia" w:ascii="仿宋" w:hAnsi="仿宋" w:eastAsia="仿宋" w:cs="仿宋"/>
                <w:sz w:val="22"/>
                <w:szCs w:val="22"/>
              </w:rPr>
              <w:t>、具有断水保护防干烧和漏电保护系统</w:t>
            </w:r>
          </w:p>
          <w:p>
            <w:pPr>
              <w:pStyle w:val="2"/>
              <w:keepNext w:val="0"/>
              <w:keepLines w:val="0"/>
              <w:widowControl/>
              <w:suppressLineNumbers w:val="0"/>
              <w:spacing w:before="0" w:beforeAutospacing="0" w:after="150" w:afterAutospacing="0"/>
              <w:ind w:left="0" w:right="0"/>
            </w:pPr>
            <w:r>
              <w:rPr>
                <w:rFonts w:hint="eastAsia" w:ascii="仿宋" w:hAnsi="仿宋" w:eastAsia="仿宋" w:cs="仿宋"/>
                <w:sz w:val="22"/>
                <w:szCs w:val="22"/>
              </w:rPr>
              <w:t>可预置固定程序针对固体、液体的灭菌选择模式</w:t>
            </w:r>
          </w:p>
          <w:p>
            <w:pPr>
              <w:pStyle w:val="2"/>
              <w:keepNext w:val="0"/>
              <w:keepLines w:val="0"/>
              <w:widowControl/>
              <w:suppressLineNumbers w:val="0"/>
              <w:spacing w:before="0" w:beforeAutospacing="0" w:after="150" w:afterAutospacing="0"/>
              <w:ind w:left="0" w:right="0"/>
            </w:pPr>
            <w:r>
              <w:rPr>
                <w:rFonts w:hint="default" w:ascii="Calibri" w:hAnsi="Calibri" w:cs="Calibri"/>
                <w:sz w:val="22"/>
                <w:szCs w:val="22"/>
              </w:rPr>
              <w:t>11</w:t>
            </w:r>
            <w:r>
              <w:rPr>
                <w:rFonts w:hint="eastAsia" w:ascii="仿宋" w:hAnsi="仿宋" w:eastAsia="仿宋" w:cs="仿宋"/>
                <w:sz w:val="22"/>
                <w:szCs w:val="22"/>
              </w:rPr>
              <w:t>、具有验证接口</w:t>
            </w:r>
          </w:p>
          <w:p>
            <w:pPr>
              <w:pStyle w:val="2"/>
              <w:keepNext w:val="0"/>
              <w:keepLines w:val="0"/>
              <w:widowControl/>
              <w:suppressLineNumbers w:val="0"/>
              <w:spacing w:before="0" w:beforeAutospacing="0" w:after="150" w:afterAutospacing="0"/>
              <w:ind w:left="0" w:right="0"/>
            </w:pPr>
            <w:r>
              <w:rPr>
                <w:rFonts w:hint="default" w:ascii="Calibri" w:hAnsi="Calibri" w:cs="Calibri"/>
                <w:sz w:val="22"/>
                <w:szCs w:val="22"/>
              </w:rPr>
              <w:t>12</w:t>
            </w:r>
            <w:r>
              <w:rPr>
                <w:rFonts w:hint="eastAsia" w:ascii="仿宋" w:hAnsi="仿宋" w:eastAsia="仿宋" w:cs="仿宋"/>
                <w:sz w:val="22"/>
                <w:szCs w:val="22"/>
              </w:rPr>
              <w:t>、灭菌温度可选设定范围</w:t>
            </w:r>
            <w:r>
              <w:rPr>
                <w:rFonts w:hint="default" w:ascii="Calibri" w:hAnsi="Calibri" w:cs="Calibri"/>
                <w:sz w:val="22"/>
                <w:szCs w:val="22"/>
              </w:rPr>
              <w:t>50℃-134℃</w:t>
            </w:r>
          </w:p>
          <w:p>
            <w:pPr>
              <w:pStyle w:val="2"/>
              <w:keepNext w:val="0"/>
              <w:keepLines w:val="0"/>
              <w:widowControl/>
              <w:suppressLineNumbers w:val="0"/>
              <w:spacing w:before="0" w:beforeAutospacing="0" w:after="150" w:afterAutospacing="0"/>
              <w:ind w:left="0" w:right="0"/>
            </w:pPr>
            <w:r>
              <w:rPr>
                <w:rFonts w:hint="default" w:ascii="Calibri" w:hAnsi="Calibri" w:cs="Calibri"/>
                <w:sz w:val="22"/>
                <w:szCs w:val="22"/>
              </w:rPr>
              <w:t>13</w:t>
            </w:r>
            <w:r>
              <w:rPr>
                <w:rFonts w:hint="eastAsia" w:ascii="仿宋" w:hAnsi="仿宋" w:eastAsia="仿宋" w:cs="仿宋"/>
                <w:sz w:val="22"/>
                <w:szCs w:val="22"/>
              </w:rPr>
              <w:t>、灭菌时间可调设定范围</w:t>
            </w:r>
            <w:r>
              <w:rPr>
                <w:rFonts w:hint="default" w:ascii="Calibri" w:hAnsi="Calibri" w:cs="Calibri"/>
                <w:sz w:val="22"/>
                <w:szCs w:val="22"/>
              </w:rPr>
              <w:t>0-99h</w:t>
            </w:r>
          </w:p>
          <w:p>
            <w:pPr>
              <w:pStyle w:val="2"/>
              <w:keepNext w:val="0"/>
              <w:keepLines w:val="0"/>
              <w:widowControl/>
              <w:suppressLineNumbers w:val="0"/>
              <w:spacing w:before="0" w:beforeAutospacing="0" w:after="150" w:afterAutospacing="0"/>
              <w:ind w:left="0" w:right="0"/>
            </w:pPr>
            <w:r>
              <w:rPr>
                <w:rFonts w:hint="default" w:ascii="Calibri" w:hAnsi="Calibri" w:cs="Calibri"/>
                <w:sz w:val="22"/>
                <w:szCs w:val="22"/>
              </w:rPr>
              <w:t>14</w:t>
            </w:r>
            <w:r>
              <w:rPr>
                <w:rFonts w:hint="eastAsia" w:ascii="仿宋" w:hAnsi="仿宋" w:eastAsia="仿宋" w:cs="仿宋"/>
                <w:sz w:val="22"/>
                <w:szCs w:val="22"/>
              </w:rPr>
              <w:t>、容积：不小于</w:t>
            </w:r>
            <w:r>
              <w:rPr>
                <w:rFonts w:hint="default" w:ascii="Calibri" w:hAnsi="Calibri" w:cs="Calibri"/>
                <w:sz w:val="22"/>
                <w:szCs w:val="22"/>
              </w:rPr>
              <w:t>50</w:t>
            </w:r>
            <w:r>
              <w:rPr>
                <w:rFonts w:hint="eastAsia" w:ascii="仿宋" w:hAnsi="仿宋" w:eastAsia="仿宋" w:cs="仿宋"/>
                <w:sz w:val="22"/>
                <w:szCs w:val="22"/>
              </w:rPr>
              <w:t>升</w:t>
            </w:r>
            <w:r>
              <w:rPr>
                <w:rFonts w:hint="default" w:ascii="Calibri" w:hAnsi="Calibri" w:cs="Calibri"/>
                <w:sz w:val="22"/>
                <w:szCs w:val="22"/>
              </w:rPr>
              <w:t>,</w:t>
            </w:r>
            <w:r>
              <w:rPr>
                <w:rFonts w:hint="eastAsia" w:ascii="仿宋" w:hAnsi="仿宋" w:eastAsia="仿宋" w:cs="仿宋"/>
                <w:sz w:val="22"/>
                <w:szCs w:val="22"/>
              </w:rPr>
              <w:t>电源电压</w:t>
            </w:r>
            <w:r>
              <w:rPr>
                <w:rFonts w:hint="default" w:ascii="Calibri" w:hAnsi="Calibri" w:cs="Calibri"/>
                <w:sz w:val="22"/>
                <w:szCs w:val="22"/>
              </w:rPr>
              <w:t>:220V/50Hz </w:t>
            </w:r>
            <w:r>
              <w:rPr>
                <w:rFonts w:hint="eastAsia" w:ascii="仿宋" w:hAnsi="仿宋" w:eastAsia="仿宋" w:cs="仿宋"/>
                <w:sz w:val="22"/>
                <w:szCs w:val="22"/>
              </w:rPr>
              <w:t>功率</w:t>
            </w:r>
            <w:r>
              <w:rPr>
                <w:rFonts w:hint="default" w:ascii="Calibri" w:hAnsi="Calibri" w:cs="Calibri"/>
                <w:sz w:val="22"/>
                <w:szCs w:val="22"/>
              </w:rPr>
              <w:t>:</w:t>
            </w:r>
            <w:r>
              <w:rPr>
                <w:rFonts w:hint="eastAsia" w:ascii="仿宋" w:hAnsi="仿宋" w:eastAsia="仿宋" w:cs="仿宋"/>
                <w:sz w:val="22"/>
                <w:szCs w:val="22"/>
              </w:rPr>
              <w:t>不大于</w:t>
            </w:r>
            <w:r>
              <w:rPr>
                <w:rFonts w:hint="default" w:ascii="Calibri" w:hAnsi="Calibri" w:cs="Calibri"/>
                <w:sz w:val="22"/>
                <w:szCs w:val="22"/>
              </w:rPr>
              <w:t>3.5K</w:t>
            </w:r>
          </w:p>
          <w:p>
            <w:pPr>
              <w:pStyle w:val="2"/>
              <w:keepNext w:val="0"/>
              <w:keepLines w:val="0"/>
              <w:widowControl/>
              <w:suppressLineNumbers w:val="0"/>
              <w:spacing w:before="0" w:beforeAutospacing="0" w:after="150" w:afterAutospacing="0"/>
              <w:ind w:left="0" w:right="0"/>
            </w:pPr>
            <w:r>
              <w:rPr>
                <w:rFonts w:hint="default" w:ascii="Calibri" w:hAnsi="Calibri" w:cs="Calibri"/>
                <w:sz w:val="22"/>
                <w:szCs w:val="22"/>
              </w:rPr>
              <w:t>15</w:t>
            </w:r>
            <w:r>
              <w:rPr>
                <w:rFonts w:hint="eastAsia" w:ascii="仿宋" w:hAnsi="仿宋" w:eastAsia="仿宋" w:cs="仿宋"/>
                <w:sz w:val="22"/>
                <w:szCs w:val="22"/>
              </w:rPr>
              <w:t>、网篮</w:t>
            </w:r>
            <w:r>
              <w:rPr>
                <w:rFonts w:hint="default" w:ascii="Calibri" w:hAnsi="Calibri" w:cs="Calibri"/>
                <w:sz w:val="22"/>
                <w:szCs w:val="22"/>
              </w:rPr>
              <w:t>*1</w:t>
            </w:r>
            <w:r>
              <w:rPr>
                <w:rFonts w:hint="eastAsia" w:ascii="仿宋" w:hAnsi="仿宋" w:eastAsia="仿宋" w:cs="仿宋"/>
                <w:sz w:val="22"/>
                <w:szCs w:val="22"/>
              </w:rPr>
              <w:t>只</w:t>
            </w:r>
          </w:p>
          <w:p>
            <w:pPr>
              <w:pStyle w:val="2"/>
              <w:keepNext w:val="0"/>
              <w:keepLines w:val="0"/>
              <w:widowControl/>
              <w:suppressLineNumbers w:val="0"/>
              <w:spacing w:before="0" w:beforeAutospacing="0" w:after="150" w:afterAutospacing="0"/>
              <w:ind w:left="0" w:right="0"/>
            </w:pPr>
            <w:r>
              <w:rPr>
                <w:rFonts w:hint="default" w:ascii="Calibri" w:hAnsi="Calibri" w:cs="Calibri"/>
                <w:sz w:val="22"/>
                <w:szCs w:val="22"/>
              </w:rPr>
              <w:t>16</w:t>
            </w:r>
            <w:r>
              <w:rPr>
                <w:rFonts w:hint="eastAsia" w:ascii="仿宋" w:hAnsi="仿宋" w:eastAsia="仿宋" w:cs="仿宋"/>
                <w:sz w:val="22"/>
                <w:szCs w:val="22"/>
              </w:rPr>
              <w:t>、设</w:t>
            </w:r>
            <w:r>
              <w:rPr>
                <w:rFonts w:hint="default" w:ascii="Calibri" w:hAnsi="Calibri" w:eastAsia="仿宋" w:cs="Calibri"/>
                <w:sz w:val="22"/>
                <w:szCs w:val="22"/>
              </w:rPr>
              <w:t> </w:t>
            </w:r>
            <w:r>
              <w:rPr>
                <w:rFonts w:hint="eastAsia" w:ascii="仿宋" w:hAnsi="仿宋" w:eastAsia="仿宋" w:cs="仿宋"/>
                <w:sz w:val="22"/>
                <w:szCs w:val="22"/>
              </w:rPr>
              <w:t>计压力：不小于</w:t>
            </w:r>
            <w:r>
              <w:rPr>
                <w:rFonts w:hint="default" w:ascii="Calibri" w:hAnsi="Calibri" w:cs="Calibri"/>
                <w:sz w:val="22"/>
                <w:szCs w:val="22"/>
              </w:rPr>
              <w:t>0.24Mpa </w:t>
            </w:r>
            <w:r>
              <w:rPr>
                <w:rFonts w:hint="eastAsia" w:ascii="仿宋" w:hAnsi="仿宋" w:eastAsia="仿宋" w:cs="仿宋"/>
                <w:sz w:val="22"/>
                <w:szCs w:val="22"/>
              </w:rPr>
              <w:t>，额定工作压力：不小于</w:t>
            </w:r>
            <w:r>
              <w:rPr>
                <w:rFonts w:hint="default" w:ascii="Calibri" w:hAnsi="Calibri" w:cs="Calibri"/>
                <w:sz w:val="22"/>
                <w:szCs w:val="22"/>
              </w:rPr>
              <w:t>0.217Mp</w:t>
            </w:r>
            <w:r>
              <w:rPr>
                <w:rFonts w:hint="default" w:ascii="Calibri" w:hAnsi="Calibri" w:eastAsia="仿宋" w:cs="Calibri"/>
                <w:sz w:val="22"/>
                <w:szCs w:val="22"/>
              </w:rPr>
              <w:t>a</w:t>
            </w:r>
          </w:p>
          <w:p>
            <w:pPr>
              <w:pStyle w:val="2"/>
              <w:keepNext w:val="0"/>
              <w:keepLines w:val="0"/>
              <w:widowControl/>
              <w:suppressLineNumbers w:val="0"/>
              <w:spacing w:before="0" w:beforeAutospacing="0" w:after="150" w:afterAutospacing="0"/>
              <w:ind w:left="0" w:right="0"/>
            </w:pPr>
            <w:r>
              <w:rPr>
                <w:rFonts w:hint="default" w:ascii="Calibri" w:hAnsi="Calibri" w:cs="Calibri"/>
                <w:sz w:val="21"/>
                <w:szCs w:val="21"/>
              </w:rPr>
              <w:t>1</w:t>
            </w:r>
            <w:r>
              <w:rPr>
                <w:rFonts w:hint="default" w:ascii="Calibri" w:hAnsi="Calibri" w:cs="Calibri"/>
                <w:sz w:val="22"/>
                <w:szCs w:val="22"/>
              </w:rPr>
              <w:t>7</w:t>
            </w:r>
            <w:r>
              <w:rPr>
                <w:rFonts w:hint="eastAsia" w:ascii="仿宋" w:hAnsi="仿宋" w:eastAsia="仿宋" w:cs="仿宋"/>
                <w:sz w:val="22"/>
                <w:szCs w:val="22"/>
              </w:rPr>
              <w:t>、具有国家规定的特种设备压力容器证书</w:t>
            </w:r>
          </w:p>
        </w:tc>
        <w:tc>
          <w:tcPr>
            <w:tcW w:w="12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套</w:t>
            </w:r>
          </w:p>
        </w:tc>
        <w:tc>
          <w:tcPr>
            <w:tcW w:w="7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2</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5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jc w:val="center"/>
            </w:pPr>
            <w:r>
              <w:rPr>
                <w:rFonts w:hint="default" w:ascii="Calibri" w:hAnsi="Calibri" w:eastAsia="黑体" w:cs="Calibri"/>
                <w:sz w:val="24"/>
                <w:szCs w:val="24"/>
              </w:rPr>
              <w:t>1-7</w:t>
            </w:r>
          </w:p>
        </w:tc>
        <w:tc>
          <w:tcPr>
            <w:tcW w:w="15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台式恒温振荡培养箱</w:t>
            </w:r>
          </w:p>
        </w:tc>
        <w:tc>
          <w:tcPr>
            <w:tcW w:w="87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pPr>
            <w:r>
              <w:rPr>
                <w:rFonts w:hint="default" w:ascii="Calibri" w:hAnsi="Calibri" w:cs="Calibri"/>
                <w:sz w:val="22"/>
                <w:szCs w:val="22"/>
              </w:rPr>
              <w:t>1</w:t>
            </w:r>
            <w:r>
              <w:rPr>
                <w:rFonts w:hint="eastAsia" w:ascii="仿宋" w:hAnsi="仿宋" w:eastAsia="仿宋" w:cs="仿宋"/>
                <w:sz w:val="22"/>
                <w:szCs w:val="22"/>
              </w:rPr>
              <w:t>、采用直流无刷伺服电机驱动，转速测定精确，寿命长，免维护，并可进行正反转自由设定转换；</w:t>
            </w:r>
          </w:p>
          <w:p>
            <w:pPr>
              <w:pStyle w:val="2"/>
              <w:keepNext w:val="0"/>
              <w:keepLines w:val="0"/>
              <w:widowControl/>
              <w:suppressLineNumbers w:val="0"/>
              <w:spacing w:before="0" w:beforeAutospacing="0" w:after="150" w:afterAutospacing="0"/>
              <w:ind w:left="0" w:right="0"/>
            </w:pPr>
            <w:r>
              <w:rPr>
                <w:rFonts w:hint="default" w:ascii="Calibri" w:hAnsi="Calibri" w:cs="Calibri"/>
                <w:sz w:val="22"/>
                <w:szCs w:val="22"/>
              </w:rPr>
              <w:t>2</w:t>
            </w:r>
            <w:r>
              <w:rPr>
                <w:rFonts w:hint="eastAsia" w:ascii="仿宋" w:hAnsi="仿宋" w:eastAsia="仿宋" w:cs="仿宋"/>
                <w:sz w:val="22"/>
                <w:szCs w:val="22"/>
              </w:rPr>
              <w:t>、转速控制可编程式运行，可进行正转、反转、停止交替程序运行，各段运行时间可自由设定转换。</w:t>
            </w:r>
          </w:p>
          <w:p>
            <w:pPr>
              <w:pStyle w:val="2"/>
              <w:keepNext w:val="0"/>
              <w:keepLines w:val="0"/>
              <w:widowControl/>
              <w:suppressLineNumbers w:val="0"/>
              <w:spacing w:before="0" w:beforeAutospacing="0" w:after="150" w:afterAutospacing="0"/>
              <w:ind w:left="0" w:right="0"/>
            </w:pPr>
            <w:r>
              <w:rPr>
                <w:rFonts w:hint="default" w:ascii="Calibri" w:hAnsi="Calibri" w:cs="Calibri"/>
                <w:sz w:val="22"/>
                <w:szCs w:val="22"/>
              </w:rPr>
              <w:t>3</w:t>
            </w:r>
            <w:r>
              <w:rPr>
                <w:rFonts w:hint="eastAsia" w:ascii="仿宋" w:hAnsi="仿宋" w:eastAsia="仿宋" w:cs="仿宋"/>
                <w:sz w:val="22"/>
                <w:szCs w:val="22"/>
              </w:rPr>
              <w:t>、电机过流保护功能，使运行更安全，可大大提高电机和控制系统的使用寿命。</w:t>
            </w:r>
          </w:p>
          <w:p>
            <w:pPr>
              <w:pStyle w:val="2"/>
              <w:keepNext w:val="0"/>
              <w:keepLines w:val="0"/>
              <w:widowControl/>
              <w:suppressLineNumbers w:val="0"/>
              <w:spacing w:before="0" w:beforeAutospacing="0" w:after="150" w:afterAutospacing="0"/>
              <w:ind w:left="0" w:right="0"/>
            </w:pPr>
            <w:r>
              <w:rPr>
                <w:rFonts w:hint="default" w:ascii="Calibri" w:hAnsi="Calibri" w:cs="Calibri"/>
                <w:sz w:val="22"/>
                <w:szCs w:val="22"/>
              </w:rPr>
              <w:t>4</w:t>
            </w:r>
            <w:r>
              <w:rPr>
                <w:rFonts w:hint="eastAsia" w:ascii="仿宋" w:hAnsi="仿宋" w:eastAsia="仿宋" w:cs="仿宋"/>
                <w:sz w:val="22"/>
                <w:szCs w:val="22"/>
              </w:rPr>
              <w:t>、采用循环风道结构，强制对流，温度更加均匀；</w:t>
            </w:r>
          </w:p>
          <w:p>
            <w:pPr>
              <w:pStyle w:val="2"/>
              <w:keepNext w:val="0"/>
              <w:keepLines w:val="0"/>
              <w:widowControl/>
              <w:suppressLineNumbers w:val="0"/>
              <w:spacing w:before="0" w:beforeAutospacing="0" w:after="150" w:afterAutospacing="0"/>
              <w:ind w:left="0" w:right="0"/>
            </w:pPr>
            <w:r>
              <w:rPr>
                <w:rFonts w:hint="default" w:ascii="Calibri" w:hAnsi="Calibri" w:cs="Calibri"/>
                <w:sz w:val="22"/>
                <w:szCs w:val="22"/>
              </w:rPr>
              <w:t>5</w:t>
            </w:r>
            <w:r>
              <w:rPr>
                <w:rFonts w:hint="eastAsia" w:ascii="仿宋" w:hAnsi="仿宋" w:eastAsia="仿宋" w:cs="仿宋"/>
                <w:sz w:val="22"/>
                <w:szCs w:val="22"/>
              </w:rPr>
              <w:t>、具有门控功能，开门自动停止运行；</w:t>
            </w:r>
          </w:p>
          <w:p>
            <w:pPr>
              <w:pStyle w:val="2"/>
              <w:keepNext w:val="0"/>
              <w:keepLines w:val="0"/>
              <w:widowControl/>
              <w:suppressLineNumbers w:val="0"/>
              <w:spacing w:before="0" w:beforeAutospacing="0" w:after="150" w:afterAutospacing="0"/>
              <w:ind w:left="0" w:right="0"/>
            </w:pPr>
            <w:r>
              <w:rPr>
                <w:rFonts w:hint="default" w:ascii="Calibri" w:hAnsi="Calibri" w:cs="Calibri"/>
                <w:sz w:val="22"/>
                <w:szCs w:val="22"/>
              </w:rPr>
              <w:t>6</w:t>
            </w:r>
            <w:r>
              <w:rPr>
                <w:rFonts w:hint="eastAsia" w:ascii="仿宋" w:hAnsi="仿宋" w:eastAsia="仿宋" w:cs="仿宋"/>
                <w:sz w:val="22"/>
                <w:szCs w:val="22"/>
              </w:rPr>
              <w:t>、具有定时功能，时间设定范围</w:t>
            </w:r>
            <w:r>
              <w:rPr>
                <w:rFonts w:hint="default" w:ascii="Calibri" w:hAnsi="Calibri" w:cs="Calibri"/>
                <w:sz w:val="22"/>
                <w:szCs w:val="22"/>
              </w:rPr>
              <w:t>0</w:t>
            </w:r>
            <w:r>
              <w:rPr>
                <w:rFonts w:hint="eastAsia" w:ascii="仿宋" w:hAnsi="仿宋" w:eastAsia="仿宋" w:cs="仿宋"/>
                <w:sz w:val="22"/>
                <w:szCs w:val="22"/>
              </w:rPr>
              <w:t>～</w:t>
            </w:r>
            <w:r>
              <w:rPr>
                <w:rFonts w:hint="default" w:ascii="Calibri" w:hAnsi="Calibri" w:cs="Calibri"/>
                <w:sz w:val="22"/>
                <w:szCs w:val="22"/>
              </w:rPr>
              <w:t>9999</w:t>
            </w:r>
            <w:r>
              <w:rPr>
                <w:rFonts w:hint="eastAsia" w:ascii="仿宋" w:hAnsi="仿宋" w:eastAsia="仿宋" w:cs="仿宋"/>
                <w:sz w:val="22"/>
                <w:szCs w:val="22"/>
              </w:rPr>
              <w:t>（分钟）小时；</w:t>
            </w:r>
          </w:p>
          <w:p>
            <w:pPr>
              <w:pStyle w:val="2"/>
              <w:keepNext w:val="0"/>
              <w:keepLines w:val="0"/>
              <w:widowControl/>
              <w:suppressLineNumbers w:val="0"/>
              <w:spacing w:before="0" w:beforeAutospacing="0" w:after="150" w:afterAutospacing="0"/>
              <w:ind w:left="0" w:right="0"/>
            </w:pPr>
            <w:r>
              <w:rPr>
                <w:rFonts w:hint="default" w:ascii="Calibri" w:hAnsi="Calibri" w:cs="Calibri"/>
                <w:sz w:val="22"/>
                <w:szCs w:val="22"/>
              </w:rPr>
              <w:t>7</w:t>
            </w:r>
            <w:r>
              <w:rPr>
                <w:rFonts w:hint="eastAsia" w:ascii="仿宋" w:hAnsi="仿宋" w:eastAsia="仿宋" w:cs="仿宋"/>
                <w:sz w:val="22"/>
                <w:szCs w:val="22"/>
              </w:rPr>
              <w:t>、具有断电记忆功能，避免因断电、死机造成数据丢失；</w:t>
            </w:r>
          </w:p>
          <w:p>
            <w:pPr>
              <w:pStyle w:val="2"/>
              <w:keepNext w:val="0"/>
              <w:keepLines w:val="0"/>
              <w:widowControl/>
              <w:suppressLineNumbers w:val="0"/>
              <w:spacing w:before="0" w:beforeAutospacing="0" w:after="150" w:afterAutospacing="0"/>
              <w:ind w:left="0" w:right="0"/>
            </w:pPr>
            <w:r>
              <w:rPr>
                <w:rFonts w:hint="default" w:ascii="Calibri" w:hAnsi="Calibri" w:cs="Calibri"/>
                <w:sz w:val="22"/>
                <w:szCs w:val="22"/>
              </w:rPr>
              <w:t>8</w:t>
            </w:r>
            <w:r>
              <w:rPr>
                <w:rFonts w:hint="eastAsia" w:ascii="仿宋" w:hAnsi="仿宋" w:eastAsia="仿宋" w:cs="仿宋"/>
                <w:sz w:val="22"/>
                <w:szCs w:val="22"/>
              </w:rPr>
              <w:t>、具有超温声光报警、自动断电功能；</w:t>
            </w:r>
          </w:p>
          <w:p>
            <w:pPr>
              <w:pStyle w:val="2"/>
              <w:keepNext w:val="0"/>
              <w:keepLines w:val="0"/>
              <w:widowControl/>
              <w:suppressLineNumbers w:val="0"/>
              <w:spacing w:before="0" w:beforeAutospacing="0" w:after="150" w:afterAutospacing="0"/>
              <w:ind w:left="0" w:right="0"/>
            </w:pPr>
            <w:r>
              <w:rPr>
                <w:rFonts w:hint="default" w:ascii="Calibri" w:hAnsi="Calibri" w:cs="Calibri"/>
                <w:sz w:val="22"/>
                <w:szCs w:val="22"/>
              </w:rPr>
              <w:t>9</w:t>
            </w:r>
            <w:r>
              <w:rPr>
                <w:rFonts w:hint="eastAsia" w:ascii="仿宋" w:hAnsi="仿宋" w:eastAsia="仿宋" w:cs="仿宋"/>
                <w:sz w:val="22"/>
                <w:szCs w:val="22"/>
              </w:rPr>
              <w:t>、具有故障自诊断功能；</w:t>
            </w:r>
          </w:p>
          <w:p>
            <w:pPr>
              <w:pStyle w:val="2"/>
              <w:keepNext w:val="0"/>
              <w:keepLines w:val="0"/>
              <w:widowControl/>
              <w:suppressLineNumbers w:val="0"/>
              <w:spacing w:before="0" w:beforeAutospacing="0" w:after="150" w:afterAutospacing="0"/>
              <w:ind w:left="0" w:right="0"/>
            </w:pPr>
            <w:r>
              <w:rPr>
                <w:rFonts w:hint="default" w:ascii="Calibri" w:hAnsi="Calibri" w:cs="Calibri"/>
                <w:sz w:val="22"/>
                <w:szCs w:val="22"/>
              </w:rPr>
              <w:t>10</w:t>
            </w:r>
            <w:r>
              <w:rPr>
                <w:rFonts w:hint="eastAsia" w:ascii="仿宋" w:hAnsi="仿宋" w:eastAsia="仿宋" w:cs="仿宋"/>
                <w:sz w:val="22"/>
                <w:szCs w:val="22"/>
              </w:rPr>
              <w:t>、标配控制系统：</w:t>
            </w:r>
            <w:r>
              <w:rPr>
                <w:rFonts w:hint="default" w:ascii="Calibri" w:hAnsi="Calibri" w:cs="Calibri"/>
                <w:sz w:val="22"/>
                <w:szCs w:val="22"/>
              </w:rPr>
              <w:t>LCD</w:t>
            </w:r>
          </w:p>
          <w:p>
            <w:pPr>
              <w:pStyle w:val="2"/>
              <w:keepNext w:val="0"/>
              <w:keepLines w:val="0"/>
              <w:widowControl/>
              <w:suppressLineNumbers w:val="0"/>
              <w:spacing w:before="0" w:beforeAutospacing="0" w:after="150" w:afterAutospacing="0"/>
              <w:ind w:left="0" w:right="0"/>
            </w:pPr>
            <w:r>
              <w:rPr>
                <w:rFonts w:hint="default" w:ascii="Calibri" w:hAnsi="Calibri" w:cs="Calibri"/>
                <w:sz w:val="22"/>
                <w:szCs w:val="22"/>
              </w:rPr>
              <w:t>11</w:t>
            </w:r>
            <w:r>
              <w:rPr>
                <w:rFonts w:hint="eastAsia" w:ascii="仿宋" w:hAnsi="仿宋" w:eastAsia="仿宋" w:cs="仿宋"/>
                <w:sz w:val="22"/>
                <w:szCs w:val="22"/>
              </w:rPr>
              <w:t>、驱动方式：单维多振幅</w:t>
            </w:r>
          </w:p>
          <w:p>
            <w:pPr>
              <w:pStyle w:val="2"/>
              <w:keepNext w:val="0"/>
              <w:keepLines w:val="0"/>
              <w:widowControl/>
              <w:suppressLineNumbers w:val="0"/>
              <w:spacing w:before="0" w:beforeAutospacing="0" w:after="150" w:afterAutospacing="0"/>
              <w:ind w:left="0" w:right="0"/>
            </w:pPr>
            <w:r>
              <w:rPr>
                <w:rFonts w:hint="default" w:ascii="Calibri" w:hAnsi="Calibri" w:cs="Calibri"/>
                <w:sz w:val="22"/>
                <w:szCs w:val="22"/>
              </w:rPr>
              <w:t>12</w:t>
            </w:r>
            <w:r>
              <w:rPr>
                <w:rFonts w:hint="eastAsia" w:ascii="仿宋" w:hAnsi="仿宋" w:eastAsia="仿宋" w:cs="仿宋"/>
                <w:sz w:val="22"/>
                <w:szCs w:val="22"/>
              </w:rPr>
              <w:t>、振荡频率 </w:t>
            </w:r>
            <w:r>
              <w:rPr>
                <w:rFonts w:hint="default" w:ascii="Calibri" w:hAnsi="Calibri" w:cs="Calibri"/>
                <w:sz w:val="22"/>
                <w:szCs w:val="22"/>
              </w:rPr>
              <w:t>rpm</w:t>
            </w:r>
            <w:r>
              <w:rPr>
                <w:rFonts w:hint="eastAsia" w:ascii="仿宋" w:hAnsi="仿宋" w:eastAsia="仿宋" w:cs="仿宋"/>
                <w:sz w:val="22"/>
                <w:szCs w:val="22"/>
              </w:rPr>
              <w:t>：</w:t>
            </w:r>
            <w:r>
              <w:rPr>
                <w:rFonts w:hint="default" w:ascii="Calibri" w:hAnsi="Calibri" w:cs="Calibri"/>
                <w:sz w:val="22"/>
                <w:szCs w:val="22"/>
              </w:rPr>
              <w:t>30</w:t>
            </w:r>
            <w:r>
              <w:rPr>
                <w:rFonts w:hint="eastAsia" w:ascii="仿宋" w:hAnsi="仿宋" w:eastAsia="仿宋" w:cs="仿宋"/>
                <w:sz w:val="22"/>
                <w:szCs w:val="22"/>
              </w:rPr>
              <w:t>～</w:t>
            </w:r>
            <w:r>
              <w:rPr>
                <w:rFonts w:hint="default" w:ascii="Calibri" w:hAnsi="Calibri" w:cs="Calibri"/>
                <w:sz w:val="22"/>
                <w:szCs w:val="22"/>
              </w:rPr>
              <w:t>400</w:t>
            </w:r>
          </w:p>
          <w:p>
            <w:pPr>
              <w:pStyle w:val="2"/>
              <w:keepNext w:val="0"/>
              <w:keepLines w:val="0"/>
              <w:widowControl/>
              <w:suppressLineNumbers w:val="0"/>
              <w:spacing w:before="0" w:beforeAutospacing="0" w:after="150" w:afterAutospacing="0"/>
              <w:ind w:left="0" w:right="0"/>
            </w:pPr>
            <w:r>
              <w:rPr>
                <w:rFonts w:hint="default" w:ascii="Calibri" w:hAnsi="Calibri" w:cs="Calibri"/>
                <w:sz w:val="22"/>
                <w:szCs w:val="22"/>
              </w:rPr>
              <w:t>13</w:t>
            </w:r>
            <w:r>
              <w:rPr>
                <w:rFonts w:hint="eastAsia" w:ascii="仿宋" w:hAnsi="仿宋" w:eastAsia="仿宋" w:cs="仿宋"/>
                <w:sz w:val="22"/>
                <w:szCs w:val="22"/>
              </w:rPr>
              <w:t>、摇板振幅：</w:t>
            </w:r>
            <w:r>
              <w:rPr>
                <w:rFonts w:hint="default" w:ascii="Calibri" w:hAnsi="Calibri" w:cs="Calibri"/>
                <w:sz w:val="22"/>
                <w:szCs w:val="22"/>
              </w:rPr>
              <w:t>Φ0~50mm</w:t>
            </w:r>
            <w:r>
              <w:rPr>
                <w:rFonts w:hint="eastAsia" w:ascii="仿宋" w:hAnsi="仿宋" w:eastAsia="仿宋" w:cs="仿宋"/>
                <w:sz w:val="22"/>
                <w:szCs w:val="22"/>
              </w:rPr>
              <w:t>（无级可调）</w:t>
            </w:r>
          </w:p>
          <w:p>
            <w:pPr>
              <w:pStyle w:val="2"/>
              <w:keepNext w:val="0"/>
              <w:keepLines w:val="0"/>
              <w:widowControl/>
              <w:suppressLineNumbers w:val="0"/>
              <w:spacing w:before="0" w:beforeAutospacing="0" w:after="150" w:afterAutospacing="0"/>
              <w:ind w:left="0" w:right="0"/>
            </w:pPr>
            <w:r>
              <w:rPr>
                <w:rFonts w:hint="default" w:ascii="Calibri" w:hAnsi="Calibri" w:cs="Calibri"/>
                <w:sz w:val="22"/>
                <w:szCs w:val="22"/>
              </w:rPr>
              <w:t>14</w:t>
            </w:r>
            <w:r>
              <w:rPr>
                <w:rFonts w:hint="eastAsia" w:ascii="仿宋" w:hAnsi="仿宋" w:eastAsia="仿宋" w:cs="仿宋"/>
                <w:sz w:val="22"/>
                <w:szCs w:val="22"/>
              </w:rPr>
              <w:t>、振荡频率精度：</w:t>
            </w:r>
            <w:r>
              <w:rPr>
                <w:rFonts w:hint="default" w:ascii="Calibri" w:hAnsi="Calibri" w:cs="Calibri"/>
                <w:sz w:val="22"/>
                <w:szCs w:val="22"/>
              </w:rPr>
              <w:t>±1rpm</w:t>
            </w:r>
          </w:p>
          <w:p>
            <w:pPr>
              <w:pStyle w:val="2"/>
              <w:keepNext w:val="0"/>
              <w:keepLines w:val="0"/>
              <w:widowControl/>
              <w:suppressLineNumbers w:val="0"/>
              <w:spacing w:before="0" w:beforeAutospacing="0" w:after="150" w:afterAutospacing="0"/>
              <w:ind w:left="0" w:right="0"/>
            </w:pPr>
            <w:r>
              <w:rPr>
                <w:rFonts w:hint="default" w:ascii="Calibri" w:hAnsi="Calibri" w:cs="Calibri"/>
                <w:sz w:val="22"/>
                <w:szCs w:val="22"/>
              </w:rPr>
              <w:t>15</w:t>
            </w:r>
            <w:r>
              <w:rPr>
                <w:rFonts w:hint="eastAsia" w:ascii="仿宋" w:hAnsi="仿宋" w:eastAsia="仿宋" w:cs="仿宋"/>
                <w:sz w:val="22"/>
                <w:szCs w:val="22"/>
              </w:rPr>
              <w:t>、温度控制范围：室温</w:t>
            </w:r>
            <w:r>
              <w:rPr>
                <w:rFonts w:hint="default" w:ascii="Calibri" w:hAnsi="Calibri" w:cs="Calibri"/>
                <w:sz w:val="22"/>
                <w:szCs w:val="22"/>
              </w:rPr>
              <w:t>+5</w:t>
            </w:r>
            <w:r>
              <w:rPr>
                <w:rFonts w:hint="eastAsia" w:ascii="仿宋" w:hAnsi="仿宋" w:eastAsia="仿宋" w:cs="仿宋"/>
                <w:sz w:val="22"/>
                <w:szCs w:val="22"/>
              </w:rPr>
              <w:t>～</w:t>
            </w:r>
            <w:r>
              <w:rPr>
                <w:rFonts w:hint="default" w:ascii="Calibri" w:hAnsi="Calibri" w:cs="Calibri"/>
                <w:sz w:val="22"/>
                <w:szCs w:val="22"/>
              </w:rPr>
              <w:t>60</w:t>
            </w:r>
          </w:p>
          <w:p>
            <w:pPr>
              <w:pStyle w:val="2"/>
              <w:keepNext w:val="0"/>
              <w:keepLines w:val="0"/>
              <w:widowControl/>
              <w:suppressLineNumbers w:val="0"/>
              <w:spacing w:before="0" w:beforeAutospacing="0" w:after="150" w:afterAutospacing="0"/>
              <w:ind w:left="0" w:right="0"/>
            </w:pPr>
            <w:r>
              <w:rPr>
                <w:rFonts w:hint="default" w:ascii="Calibri" w:hAnsi="Calibri" w:cs="Calibri"/>
                <w:sz w:val="22"/>
                <w:szCs w:val="22"/>
              </w:rPr>
              <w:t>16</w:t>
            </w:r>
            <w:r>
              <w:rPr>
                <w:rFonts w:hint="eastAsia" w:ascii="仿宋" w:hAnsi="仿宋" w:eastAsia="仿宋" w:cs="仿宋"/>
                <w:sz w:val="22"/>
                <w:szCs w:val="22"/>
              </w:rPr>
              <w:t>、温度分辨率：</w:t>
            </w:r>
            <w:r>
              <w:rPr>
                <w:rFonts w:hint="default" w:ascii="Calibri" w:hAnsi="Calibri" w:cs="Calibri"/>
                <w:sz w:val="22"/>
                <w:szCs w:val="22"/>
              </w:rPr>
              <w:t>0.1℃</w:t>
            </w:r>
          </w:p>
          <w:p>
            <w:pPr>
              <w:pStyle w:val="2"/>
              <w:keepNext w:val="0"/>
              <w:keepLines w:val="0"/>
              <w:widowControl/>
              <w:suppressLineNumbers w:val="0"/>
              <w:spacing w:before="0" w:beforeAutospacing="0" w:after="150" w:afterAutospacing="0"/>
              <w:ind w:left="0" w:right="0"/>
            </w:pPr>
            <w:r>
              <w:rPr>
                <w:rFonts w:hint="default" w:ascii="Calibri" w:hAnsi="Calibri" w:cs="Calibri"/>
                <w:sz w:val="22"/>
                <w:szCs w:val="22"/>
              </w:rPr>
              <w:t>17</w:t>
            </w:r>
            <w:r>
              <w:rPr>
                <w:rFonts w:hint="eastAsia" w:ascii="仿宋" w:hAnsi="仿宋" w:eastAsia="仿宋" w:cs="仿宋"/>
                <w:sz w:val="22"/>
                <w:szCs w:val="22"/>
              </w:rPr>
              <w:t>、温度分辨率：</w:t>
            </w:r>
            <w:r>
              <w:rPr>
                <w:rFonts w:hint="default" w:ascii="Calibri" w:hAnsi="Calibri" w:cs="Calibri"/>
                <w:sz w:val="22"/>
                <w:szCs w:val="22"/>
              </w:rPr>
              <w:t>±0.3</w:t>
            </w:r>
            <w:r>
              <w:rPr>
                <w:rFonts w:hint="eastAsia" w:ascii="仿宋" w:hAnsi="仿宋" w:eastAsia="仿宋" w:cs="仿宋"/>
                <w:sz w:val="22"/>
                <w:szCs w:val="22"/>
              </w:rPr>
              <w:t>（</w:t>
            </w:r>
            <w:r>
              <w:rPr>
                <w:rFonts w:hint="default" w:ascii="Calibri" w:hAnsi="Calibri" w:cs="Calibri"/>
                <w:sz w:val="22"/>
                <w:szCs w:val="22"/>
              </w:rPr>
              <w:t>℃</w:t>
            </w:r>
            <w:r>
              <w:rPr>
                <w:rFonts w:hint="eastAsia" w:ascii="仿宋" w:hAnsi="仿宋" w:eastAsia="仿宋" w:cs="仿宋"/>
                <w:sz w:val="22"/>
                <w:szCs w:val="22"/>
              </w:rPr>
              <w:t>）（</w:t>
            </w:r>
            <w:r>
              <w:rPr>
                <w:rFonts w:hint="default" w:ascii="Calibri" w:hAnsi="Calibri" w:cs="Calibri"/>
                <w:sz w:val="22"/>
                <w:szCs w:val="22"/>
              </w:rPr>
              <w:t>37℃</w:t>
            </w:r>
            <w:r>
              <w:rPr>
                <w:rFonts w:hint="eastAsia" w:ascii="仿宋" w:hAnsi="仿宋" w:eastAsia="仿宋" w:cs="仿宋"/>
                <w:sz w:val="22"/>
                <w:szCs w:val="22"/>
              </w:rPr>
              <w:t>时）</w:t>
            </w:r>
          </w:p>
          <w:p>
            <w:pPr>
              <w:pStyle w:val="2"/>
              <w:keepNext w:val="0"/>
              <w:keepLines w:val="0"/>
              <w:widowControl/>
              <w:suppressLineNumbers w:val="0"/>
              <w:spacing w:before="0" w:beforeAutospacing="0" w:after="150" w:afterAutospacing="0"/>
              <w:ind w:left="0" w:right="0"/>
            </w:pPr>
            <w:r>
              <w:rPr>
                <w:rFonts w:hint="default" w:ascii="Calibri" w:hAnsi="Calibri" w:cs="Calibri"/>
                <w:sz w:val="22"/>
                <w:szCs w:val="22"/>
              </w:rPr>
              <w:t>18</w:t>
            </w:r>
            <w:r>
              <w:rPr>
                <w:rFonts w:hint="eastAsia" w:ascii="仿宋" w:hAnsi="仿宋" w:eastAsia="仿宋" w:cs="仿宋"/>
                <w:sz w:val="22"/>
                <w:szCs w:val="22"/>
              </w:rPr>
              <w:t>、恒温波动度：</w:t>
            </w:r>
            <w:r>
              <w:rPr>
                <w:rFonts w:hint="default" w:ascii="Calibri" w:hAnsi="Calibri" w:cs="Calibri"/>
                <w:sz w:val="22"/>
                <w:szCs w:val="22"/>
              </w:rPr>
              <w:t>±0.3</w:t>
            </w:r>
            <w:r>
              <w:rPr>
                <w:rFonts w:hint="eastAsia" w:ascii="仿宋" w:hAnsi="仿宋" w:eastAsia="仿宋" w:cs="仿宋"/>
                <w:sz w:val="22"/>
                <w:szCs w:val="22"/>
              </w:rPr>
              <w:t>（</w:t>
            </w:r>
            <w:r>
              <w:rPr>
                <w:rFonts w:hint="default" w:ascii="Calibri" w:hAnsi="Calibri" w:cs="Calibri"/>
                <w:sz w:val="22"/>
                <w:szCs w:val="22"/>
              </w:rPr>
              <w:t>℃</w:t>
            </w:r>
            <w:r>
              <w:rPr>
                <w:rFonts w:hint="eastAsia" w:ascii="仿宋" w:hAnsi="仿宋" w:eastAsia="仿宋" w:cs="仿宋"/>
                <w:sz w:val="22"/>
                <w:szCs w:val="22"/>
              </w:rPr>
              <w:t>）（</w:t>
            </w:r>
            <w:r>
              <w:rPr>
                <w:rFonts w:hint="default" w:ascii="Calibri" w:hAnsi="Calibri" w:cs="Calibri"/>
                <w:sz w:val="22"/>
                <w:szCs w:val="22"/>
              </w:rPr>
              <w:t>37℃</w:t>
            </w:r>
            <w:r>
              <w:rPr>
                <w:rFonts w:hint="eastAsia" w:ascii="仿宋" w:hAnsi="仿宋" w:eastAsia="仿宋" w:cs="仿宋"/>
                <w:sz w:val="22"/>
                <w:szCs w:val="22"/>
              </w:rPr>
              <w:t>时）</w:t>
            </w:r>
          </w:p>
          <w:p>
            <w:pPr>
              <w:pStyle w:val="2"/>
              <w:keepNext w:val="0"/>
              <w:keepLines w:val="0"/>
              <w:widowControl/>
              <w:suppressLineNumbers w:val="0"/>
              <w:spacing w:before="0" w:beforeAutospacing="0" w:after="150" w:afterAutospacing="0"/>
              <w:ind w:left="0" w:right="0"/>
            </w:pPr>
            <w:r>
              <w:rPr>
                <w:rFonts w:hint="default" w:ascii="Calibri" w:hAnsi="Calibri" w:cs="Calibri"/>
                <w:sz w:val="22"/>
                <w:szCs w:val="22"/>
              </w:rPr>
              <w:t>19</w:t>
            </w:r>
            <w:r>
              <w:rPr>
                <w:rFonts w:hint="eastAsia" w:ascii="仿宋" w:hAnsi="仿宋" w:eastAsia="仿宋" w:cs="仿宋"/>
                <w:sz w:val="22"/>
                <w:szCs w:val="22"/>
              </w:rPr>
              <w:t>、摇板数量：</w:t>
            </w:r>
            <w:r>
              <w:rPr>
                <w:rFonts w:hint="default" w:ascii="Calibri" w:hAnsi="Calibri" w:cs="Calibri"/>
                <w:sz w:val="22"/>
                <w:szCs w:val="22"/>
              </w:rPr>
              <w:t>1</w:t>
            </w:r>
            <w:r>
              <w:rPr>
                <w:rFonts w:hint="eastAsia" w:ascii="仿宋" w:hAnsi="仿宋" w:eastAsia="仿宋" w:cs="仿宋"/>
                <w:sz w:val="22"/>
                <w:szCs w:val="22"/>
              </w:rPr>
              <w:t>（块）</w:t>
            </w:r>
          </w:p>
          <w:p>
            <w:pPr>
              <w:pStyle w:val="2"/>
              <w:keepNext w:val="0"/>
              <w:keepLines w:val="0"/>
              <w:widowControl/>
              <w:suppressLineNumbers w:val="0"/>
              <w:spacing w:before="0" w:beforeAutospacing="0" w:after="150" w:afterAutospacing="0"/>
              <w:ind w:left="0" w:right="0"/>
            </w:pPr>
            <w:r>
              <w:rPr>
                <w:rFonts w:hint="default" w:ascii="Calibri" w:hAnsi="Calibri" w:cs="Calibri"/>
                <w:sz w:val="22"/>
                <w:szCs w:val="22"/>
              </w:rPr>
              <w:t>20</w:t>
            </w:r>
            <w:r>
              <w:rPr>
                <w:rFonts w:hint="eastAsia" w:ascii="仿宋" w:hAnsi="仿宋" w:eastAsia="仿宋" w:cs="仿宋"/>
                <w:sz w:val="22"/>
                <w:szCs w:val="22"/>
              </w:rPr>
              <w:t>、容积（</w:t>
            </w:r>
            <w:r>
              <w:rPr>
                <w:rFonts w:hint="default" w:ascii="Calibri" w:hAnsi="Calibri" w:cs="Calibri"/>
                <w:sz w:val="22"/>
                <w:szCs w:val="22"/>
              </w:rPr>
              <w:t>L</w:t>
            </w:r>
            <w:r>
              <w:rPr>
                <w:rFonts w:hint="eastAsia" w:ascii="仿宋" w:hAnsi="仿宋" w:eastAsia="仿宋" w:cs="仿宋"/>
                <w:sz w:val="22"/>
                <w:szCs w:val="22"/>
              </w:rPr>
              <w:t>）：</w:t>
            </w:r>
            <w:r>
              <w:rPr>
                <w:rFonts w:hint="default" w:ascii="Calibri" w:hAnsi="Calibri" w:cs="Calibri"/>
                <w:sz w:val="22"/>
                <w:szCs w:val="22"/>
              </w:rPr>
              <w:t>≥100</w:t>
            </w:r>
          </w:p>
          <w:p>
            <w:pPr>
              <w:pStyle w:val="2"/>
              <w:keepNext w:val="0"/>
              <w:keepLines w:val="0"/>
              <w:widowControl/>
              <w:suppressLineNumbers w:val="0"/>
              <w:spacing w:before="0" w:beforeAutospacing="0" w:after="150" w:afterAutospacing="0"/>
              <w:ind w:left="0" w:right="0"/>
            </w:pPr>
            <w:r>
              <w:rPr>
                <w:rFonts w:hint="default" w:ascii="Calibri" w:hAnsi="Calibri" w:cs="Calibri"/>
                <w:sz w:val="22"/>
                <w:szCs w:val="22"/>
              </w:rPr>
              <w:t>21</w:t>
            </w:r>
            <w:r>
              <w:rPr>
                <w:rFonts w:hint="eastAsia" w:ascii="仿宋" w:hAnsi="仿宋" w:eastAsia="仿宋" w:cs="仿宋"/>
                <w:sz w:val="22"/>
                <w:szCs w:val="22"/>
              </w:rPr>
              <w:t>、最大容量（</w:t>
            </w:r>
            <w:r>
              <w:rPr>
                <w:rFonts w:hint="default" w:ascii="Calibri" w:hAnsi="Calibri" w:cs="Calibri"/>
                <w:sz w:val="22"/>
                <w:szCs w:val="22"/>
              </w:rPr>
              <w:t>ml× </w:t>
            </w:r>
            <w:r>
              <w:rPr>
                <w:rFonts w:hint="eastAsia" w:ascii="仿宋" w:hAnsi="仿宋" w:eastAsia="仿宋" w:cs="仿宋"/>
                <w:sz w:val="22"/>
                <w:szCs w:val="22"/>
              </w:rPr>
              <w:t>支）：</w:t>
            </w:r>
            <w:r>
              <w:rPr>
                <w:rFonts w:hint="default" w:ascii="Calibri" w:hAnsi="Calibri" w:cs="Calibri"/>
                <w:sz w:val="22"/>
                <w:szCs w:val="22"/>
              </w:rPr>
              <w:t>100×23</w:t>
            </w:r>
            <w:r>
              <w:rPr>
                <w:rFonts w:hint="eastAsia" w:ascii="仿宋" w:hAnsi="仿宋" w:eastAsia="仿宋" w:cs="仿宋"/>
                <w:sz w:val="22"/>
                <w:szCs w:val="22"/>
              </w:rPr>
              <w:t>或</w:t>
            </w:r>
            <w:r>
              <w:rPr>
                <w:rFonts w:hint="default" w:ascii="Calibri" w:hAnsi="Calibri" w:cs="Calibri"/>
                <w:sz w:val="22"/>
                <w:szCs w:val="22"/>
              </w:rPr>
              <w:t>250×16</w:t>
            </w:r>
            <w:r>
              <w:rPr>
                <w:rFonts w:hint="eastAsia" w:ascii="仿宋" w:hAnsi="仿宋" w:eastAsia="仿宋" w:cs="仿宋"/>
                <w:sz w:val="22"/>
                <w:szCs w:val="22"/>
              </w:rPr>
              <w:t>或</w:t>
            </w:r>
            <w:r>
              <w:rPr>
                <w:rFonts w:hint="default" w:ascii="Calibri" w:hAnsi="Calibri" w:cs="Calibri"/>
                <w:sz w:val="22"/>
                <w:szCs w:val="22"/>
              </w:rPr>
              <w:t>500×9</w:t>
            </w:r>
            <w:r>
              <w:rPr>
                <w:rFonts w:hint="eastAsia" w:ascii="仿宋" w:hAnsi="仿宋" w:eastAsia="仿宋" w:cs="仿宋"/>
                <w:sz w:val="22"/>
                <w:szCs w:val="22"/>
              </w:rPr>
              <w:t>或</w:t>
            </w:r>
            <w:r>
              <w:rPr>
                <w:rFonts w:hint="default" w:ascii="Calibri" w:hAnsi="Calibri" w:cs="Calibri"/>
                <w:sz w:val="22"/>
                <w:szCs w:val="22"/>
              </w:rPr>
              <w:t>1000×5</w:t>
            </w:r>
            <w:r>
              <w:rPr>
                <w:rFonts w:hint="eastAsia" w:ascii="仿宋" w:hAnsi="仿宋" w:eastAsia="仿宋" w:cs="仿宋"/>
                <w:sz w:val="22"/>
                <w:szCs w:val="22"/>
              </w:rPr>
              <w:t>或</w:t>
            </w:r>
            <w:r>
              <w:rPr>
                <w:rFonts w:hint="default" w:ascii="Calibri" w:hAnsi="Calibri" w:cs="Calibri"/>
                <w:sz w:val="22"/>
                <w:szCs w:val="22"/>
              </w:rPr>
              <w:t>2000×4</w:t>
            </w:r>
          </w:p>
          <w:p>
            <w:pPr>
              <w:pStyle w:val="2"/>
              <w:keepNext w:val="0"/>
              <w:keepLines w:val="0"/>
              <w:widowControl/>
              <w:suppressLineNumbers w:val="0"/>
              <w:spacing w:before="0" w:beforeAutospacing="0" w:after="150" w:afterAutospacing="0"/>
              <w:ind w:left="0" w:right="0"/>
            </w:pPr>
            <w:r>
              <w:rPr>
                <w:rFonts w:hint="default" w:ascii="Calibri" w:hAnsi="Calibri" w:cs="Calibri"/>
                <w:sz w:val="22"/>
                <w:szCs w:val="22"/>
              </w:rPr>
              <w:t>22</w:t>
            </w:r>
            <w:r>
              <w:rPr>
                <w:rFonts w:hint="eastAsia" w:ascii="仿宋" w:hAnsi="仿宋" w:eastAsia="仿宋" w:cs="仿宋"/>
                <w:sz w:val="22"/>
                <w:szCs w:val="22"/>
              </w:rPr>
              <w:t>、定时范围：</w:t>
            </w:r>
            <w:r>
              <w:rPr>
                <w:rFonts w:hint="default" w:ascii="Calibri" w:hAnsi="Calibri" w:cs="Calibri"/>
                <w:sz w:val="22"/>
                <w:szCs w:val="22"/>
              </w:rPr>
              <w:t>0~999.9 </w:t>
            </w:r>
            <w:r>
              <w:rPr>
                <w:rFonts w:hint="eastAsia" w:ascii="仿宋" w:hAnsi="仿宋" w:eastAsia="仿宋" w:cs="仿宋"/>
                <w:sz w:val="22"/>
                <w:szCs w:val="22"/>
              </w:rPr>
              <w:t>分钟（小时）</w:t>
            </w:r>
          </w:p>
          <w:p>
            <w:pPr>
              <w:pStyle w:val="2"/>
              <w:keepNext w:val="0"/>
              <w:keepLines w:val="0"/>
              <w:widowControl/>
              <w:suppressLineNumbers w:val="0"/>
              <w:spacing w:before="0" w:beforeAutospacing="0" w:after="150" w:afterAutospacing="0"/>
              <w:ind w:left="0" w:right="0"/>
            </w:pPr>
            <w:r>
              <w:rPr>
                <w:rFonts w:hint="default" w:ascii="Calibri" w:hAnsi="Calibri" w:cs="Calibri"/>
                <w:sz w:val="22"/>
                <w:szCs w:val="22"/>
              </w:rPr>
              <w:t>23</w:t>
            </w:r>
            <w:r>
              <w:rPr>
                <w:rFonts w:hint="eastAsia" w:ascii="仿宋" w:hAnsi="仿宋" w:eastAsia="仿宋" w:cs="仿宋"/>
                <w:sz w:val="22"/>
                <w:szCs w:val="22"/>
              </w:rPr>
              <w:t>、电源：</w:t>
            </w:r>
            <w:r>
              <w:rPr>
                <w:rFonts w:hint="default" w:ascii="Calibri" w:hAnsi="Calibri" w:cs="Calibri"/>
                <w:sz w:val="22"/>
                <w:szCs w:val="22"/>
              </w:rPr>
              <w:t>AC220±10% /50 </w:t>
            </w:r>
            <w:r>
              <w:rPr>
                <w:rFonts w:hint="eastAsia" w:ascii="仿宋" w:hAnsi="仿宋" w:eastAsia="仿宋" w:cs="仿宋"/>
                <w:sz w:val="22"/>
                <w:szCs w:val="22"/>
              </w:rPr>
              <w:t>～ </w:t>
            </w:r>
            <w:r>
              <w:rPr>
                <w:rFonts w:hint="default" w:ascii="Calibri" w:hAnsi="Calibri" w:cs="Calibri"/>
                <w:sz w:val="22"/>
                <w:szCs w:val="22"/>
              </w:rPr>
              <w:t>60Hz</w:t>
            </w:r>
          </w:p>
        </w:tc>
        <w:tc>
          <w:tcPr>
            <w:tcW w:w="12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台</w:t>
            </w:r>
          </w:p>
        </w:tc>
        <w:tc>
          <w:tcPr>
            <w:tcW w:w="7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2</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70" w:hRule="atLeast"/>
        </w:trPr>
        <w:tc>
          <w:tcPr>
            <w:tcW w:w="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5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jc w:val="center"/>
            </w:pPr>
            <w:r>
              <w:rPr>
                <w:rFonts w:hint="default" w:ascii="Calibri" w:hAnsi="Calibri" w:eastAsia="黑体" w:cs="Calibri"/>
                <w:sz w:val="24"/>
                <w:szCs w:val="24"/>
              </w:rPr>
              <w:t>1-8</w:t>
            </w:r>
          </w:p>
        </w:tc>
        <w:tc>
          <w:tcPr>
            <w:tcW w:w="15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实验室专用超纯水机</w:t>
            </w:r>
          </w:p>
        </w:tc>
        <w:tc>
          <w:tcPr>
            <w:tcW w:w="87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line="300" w:lineRule="atLeast"/>
              <w:ind w:left="0" w:right="0"/>
            </w:pPr>
            <w:r>
              <w:rPr>
                <w:rFonts w:hint="default" w:ascii="Calibri" w:hAnsi="Calibri" w:cs="Calibri"/>
                <w:sz w:val="21"/>
                <w:szCs w:val="21"/>
              </w:rPr>
              <w:t>1</w:t>
            </w:r>
            <w:r>
              <w:rPr>
                <w:rFonts w:hint="eastAsia" w:ascii="仿宋" w:hAnsi="仿宋" w:eastAsia="仿宋" w:cs="仿宋"/>
                <w:sz w:val="21"/>
                <w:szCs w:val="21"/>
              </w:rPr>
              <w:t>．源水为市政自来水，同时产实验室三级水和超纯水，分别配备独立取水口；</w:t>
            </w:r>
          </w:p>
          <w:p>
            <w:pPr>
              <w:pStyle w:val="2"/>
              <w:keepNext w:val="0"/>
              <w:keepLines w:val="0"/>
              <w:widowControl/>
              <w:suppressLineNumbers w:val="0"/>
              <w:spacing w:before="0" w:beforeAutospacing="0" w:after="150" w:afterAutospacing="0" w:line="300" w:lineRule="atLeast"/>
              <w:ind w:left="0" w:right="0"/>
            </w:pPr>
            <w:r>
              <w:rPr>
                <w:rFonts w:hint="default" w:ascii="Calibri" w:hAnsi="Calibri" w:cs="Calibri"/>
                <w:sz w:val="21"/>
                <w:szCs w:val="21"/>
              </w:rPr>
              <w:t>2</w:t>
            </w:r>
            <w:r>
              <w:rPr>
                <w:rFonts w:hint="eastAsia" w:ascii="仿宋" w:hAnsi="仿宋" w:eastAsia="仿宋" w:cs="仿宋"/>
                <w:sz w:val="21"/>
                <w:szCs w:val="21"/>
              </w:rPr>
              <w:t>．双级反渗透系统稳定产水量 </w:t>
            </w:r>
            <w:r>
              <w:rPr>
                <w:rFonts w:hint="default" w:ascii="Calibri" w:hAnsi="Calibri" w:cs="Calibri"/>
                <w:sz w:val="21"/>
                <w:szCs w:val="21"/>
              </w:rPr>
              <w:t>15L/H@25℃</w:t>
            </w:r>
            <w:r>
              <w:rPr>
                <w:rFonts w:hint="eastAsia" w:ascii="仿宋" w:hAnsi="仿宋" w:eastAsia="仿宋" w:cs="仿宋"/>
                <w:sz w:val="21"/>
                <w:szCs w:val="21"/>
              </w:rPr>
              <w:t>，系统回收率</w:t>
            </w:r>
            <w:r>
              <w:rPr>
                <w:rFonts w:hint="default" w:ascii="Calibri" w:hAnsi="Calibri" w:cs="Calibri"/>
                <w:sz w:val="21"/>
                <w:szCs w:val="21"/>
              </w:rPr>
              <w:t>≥25%</w:t>
            </w:r>
            <w:r>
              <w:rPr>
                <w:rFonts w:hint="eastAsia" w:ascii="仿宋" w:hAnsi="仿宋" w:eastAsia="仿宋" w:cs="仿宋"/>
                <w:sz w:val="21"/>
                <w:szCs w:val="21"/>
              </w:rPr>
              <w:t>（可调）；</w:t>
            </w:r>
          </w:p>
          <w:p>
            <w:pPr>
              <w:pStyle w:val="2"/>
              <w:keepNext w:val="0"/>
              <w:keepLines w:val="0"/>
              <w:widowControl/>
              <w:suppressLineNumbers w:val="0"/>
              <w:spacing w:before="0" w:beforeAutospacing="0" w:after="150" w:afterAutospacing="0" w:line="300" w:lineRule="atLeast"/>
              <w:ind w:left="0" w:right="0"/>
            </w:pPr>
            <w:r>
              <w:rPr>
                <w:rFonts w:hint="default" w:ascii="Calibri" w:hAnsi="Calibri" w:cs="Calibri"/>
                <w:sz w:val="21"/>
                <w:szCs w:val="21"/>
              </w:rPr>
              <w:t>3</w:t>
            </w:r>
            <w:r>
              <w:rPr>
                <w:rFonts w:hint="eastAsia" w:ascii="仿宋" w:hAnsi="仿宋" w:eastAsia="仿宋" w:cs="仿宋"/>
                <w:sz w:val="21"/>
                <w:szCs w:val="21"/>
              </w:rPr>
              <w:t>．高端水质：电阻率为 </w:t>
            </w:r>
            <w:r>
              <w:rPr>
                <w:rFonts w:hint="default" w:ascii="Calibri" w:hAnsi="Calibri" w:cs="Calibri"/>
                <w:sz w:val="21"/>
                <w:szCs w:val="21"/>
              </w:rPr>
              <w:t>18.2 MΩ.cm</w:t>
            </w:r>
            <w:r>
              <w:rPr>
                <w:rFonts w:hint="eastAsia" w:ascii="仿宋" w:hAnsi="仿宋" w:eastAsia="仿宋" w:cs="仿宋"/>
                <w:sz w:val="21"/>
                <w:szCs w:val="21"/>
              </w:rPr>
              <w:t>（</w:t>
            </w:r>
            <w:r>
              <w:rPr>
                <w:rFonts w:hint="default" w:ascii="Calibri" w:hAnsi="Calibri" w:cs="Calibri"/>
                <w:sz w:val="21"/>
                <w:szCs w:val="21"/>
              </w:rPr>
              <w:t>25℃</w:t>
            </w:r>
            <w:r>
              <w:rPr>
                <w:rFonts w:hint="eastAsia" w:ascii="仿宋" w:hAnsi="仿宋" w:eastAsia="仿宋" w:cs="仿宋"/>
                <w:sz w:val="21"/>
                <w:szCs w:val="21"/>
              </w:rPr>
              <w:t>）；</w:t>
            </w:r>
          </w:p>
          <w:p>
            <w:pPr>
              <w:pStyle w:val="2"/>
              <w:keepNext w:val="0"/>
              <w:keepLines w:val="0"/>
              <w:widowControl/>
              <w:suppressLineNumbers w:val="0"/>
              <w:spacing w:before="0" w:beforeAutospacing="0" w:after="150" w:afterAutospacing="0" w:line="300" w:lineRule="atLeast"/>
              <w:ind w:left="0" w:right="0"/>
            </w:pPr>
            <w:r>
              <w:rPr>
                <w:rFonts w:hint="eastAsia" w:ascii="仿宋" w:hAnsi="仿宋" w:eastAsia="仿宋" w:cs="仿宋"/>
                <w:sz w:val="21"/>
                <w:szCs w:val="21"/>
              </w:rPr>
              <w:t>细菌</w:t>
            </w:r>
            <w:r>
              <w:rPr>
                <w:rFonts w:hint="default" w:ascii="Calibri" w:hAnsi="Calibri" w:cs="Calibri"/>
                <w:sz w:val="21"/>
                <w:szCs w:val="21"/>
              </w:rPr>
              <w:t>&lt;1 CFU/ml</w:t>
            </w:r>
            <w:r>
              <w:rPr>
                <w:rFonts w:hint="eastAsia" w:ascii="仿宋" w:hAnsi="仿宋" w:eastAsia="仿宋" w:cs="仿宋"/>
                <w:sz w:val="21"/>
                <w:szCs w:val="21"/>
              </w:rPr>
              <w:t>；</w:t>
            </w:r>
          </w:p>
          <w:p>
            <w:pPr>
              <w:pStyle w:val="2"/>
              <w:keepNext w:val="0"/>
              <w:keepLines w:val="0"/>
              <w:widowControl/>
              <w:suppressLineNumbers w:val="0"/>
              <w:spacing w:before="0" w:beforeAutospacing="0" w:after="150" w:afterAutospacing="0" w:line="300" w:lineRule="atLeast"/>
              <w:ind w:left="0" w:right="0"/>
            </w:pPr>
            <w:r>
              <w:rPr>
                <w:rFonts w:hint="default" w:ascii="Calibri" w:hAnsi="Calibri" w:cs="Calibri"/>
                <w:sz w:val="21"/>
                <w:szCs w:val="21"/>
              </w:rPr>
              <w:t>TOC&lt;10 ppb</w:t>
            </w:r>
            <w:r>
              <w:rPr>
                <w:rFonts w:hint="eastAsia" w:ascii="仿宋" w:hAnsi="仿宋" w:eastAsia="仿宋" w:cs="仿宋"/>
                <w:sz w:val="21"/>
                <w:szCs w:val="21"/>
              </w:rPr>
              <w:t>；</w:t>
            </w:r>
          </w:p>
          <w:p>
            <w:pPr>
              <w:pStyle w:val="2"/>
              <w:keepNext w:val="0"/>
              <w:keepLines w:val="0"/>
              <w:widowControl/>
              <w:suppressLineNumbers w:val="0"/>
              <w:spacing w:before="0" w:beforeAutospacing="0" w:after="150" w:afterAutospacing="0" w:line="300" w:lineRule="atLeast"/>
              <w:ind w:left="0" w:right="0"/>
            </w:pPr>
            <w:r>
              <w:rPr>
                <w:rFonts w:hint="eastAsia" w:ascii="仿宋" w:hAnsi="仿宋" w:eastAsia="仿宋" w:cs="仿宋"/>
                <w:sz w:val="21"/>
                <w:szCs w:val="21"/>
              </w:rPr>
              <w:t>颗粒污染物（</w:t>
            </w:r>
            <w:r>
              <w:rPr>
                <w:rFonts w:hint="default" w:ascii="Calibri" w:hAnsi="Calibri" w:cs="Calibri"/>
                <w:sz w:val="21"/>
                <w:szCs w:val="21"/>
              </w:rPr>
              <w:t>&gt;0.22μm</w:t>
            </w:r>
            <w:r>
              <w:rPr>
                <w:rFonts w:hint="eastAsia" w:ascii="仿宋" w:hAnsi="仿宋" w:eastAsia="仿宋" w:cs="仿宋"/>
                <w:sz w:val="21"/>
                <w:szCs w:val="21"/>
              </w:rPr>
              <w:t>）＜</w:t>
            </w:r>
            <w:r>
              <w:rPr>
                <w:rFonts w:hint="default" w:ascii="Calibri" w:hAnsi="Calibri" w:cs="Calibri"/>
                <w:sz w:val="21"/>
                <w:szCs w:val="21"/>
              </w:rPr>
              <w:t>1 </w:t>
            </w:r>
            <w:r>
              <w:rPr>
                <w:rFonts w:hint="eastAsia" w:ascii="仿宋" w:hAnsi="仿宋" w:eastAsia="仿宋" w:cs="仿宋"/>
                <w:sz w:val="21"/>
                <w:szCs w:val="21"/>
              </w:rPr>
              <w:t>个</w:t>
            </w:r>
            <w:r>
              <w:rPr>
                <w:rFonts w:hint="default" w:ascii="Calibri" w:hAnsi="Calibri" w:cs="Calibri"/>
                <w:sz w:val="21"/>
                <w:szCs w:val="21"/>
              </w:rPr>
              <w:t>/ml</w:t>
            </w:r>
          </w:p>
          <w:p>
            <w:pPr>
              <w:pStyle w:val="2"/>
              <w:keepNext w:val="0"/>
              <w:keepLines w:val="0"/>
              <w:widowControl/>
              <w:suppressLineNumbers w:val="0"/>
              <w:spacing w:before="0" w:beforeAutospacing="0" w:after="150" w:afterAutospacing="0" w:line="300" w:lineRule="atLeast"/>
              <w:ind w:left="0" w:right="0"/>
            </w:pPr>
            <w:r>
              <w:rPr>
                <w:rFonts w:hint="eastAsia" w:ascii="仿宋" w:hAnsi="仿宋" w:eastAsia="仿宋" w:cs="仿宋"/>
                <w:sz w:val="21"/>
                <w:szCs w:val="21"/>
              </w:rPr>
              <w:t>低端水质：电导率</w:t>
            </w:r>
            <w:r>
              <w:rPr>
                <w:rFonts w:hint="default" w:ascii="Calibri" w:hAnsi="Calibri" w:cs="Calibri"/>
                <w:sz w:val="21"/>
                <w:szCs w:val="21"/>
              </w:rPr>
              <w:t>&lt;5 μS/cm</w:t>
            </w:r>
            <w:r>
              <w:rPr>
                <w:rFonts w:hint="eastAsia" w:ascii="仿宋" w:hAnsi="仿宋" w:eastAsia="仿宋" w:cs="仿宋"/>
                <w:sz w:val="21"/>
                <w:szCs w:val="21"/>
              </w:rPr>
              <w:t>（</w:t>
            </w:r>
            <w:r>
              <w:rPr>
                <w:rFonts w:hint="default" w:ascii="Calibri" w:hAnsi="Calibri" w:cs="Calibri"/>
                <w:sz w:val="21"/>
                <w:szCs w:val="21"/>
              </w:rPr>
              <w:t>25℃</w:t>
            </w:r>
            <w:r>
              <w:rPr>
                <w:rFonts w:hint="eastAsia" w:ascii="仿宋" w:hAnsi="仿宋" w:eastAsia="仿宋" w:cs="仿宋"/>
                <w:sz w:val="21"/>
                <w:szCs w:val="21"/>
              </w:rPr>
              <w:t>），符合 </w:t>
            </w:r>
            <w:r>
              <w:rPr>
                <w:rFonts w:hint="default" w:ascii="Calibri" w:hAnsi="Calibri" w:cs="Calibri"/>
                <w:sz w:val="21"/>
                <w:szCs w:val="21"/>
              </w:rPr>
              <w:t>GB6682-2008 </w:t>
            </w:r>
            <w:r>
              <w:rPr>
                <w:rFonts w:hint="eastAsia" w:ascii="仿宋" w:hAnsi="仿宋" w:eastAsia="仿宋" w:cs="仿宋"/>
                <w:sz w:val="21"/>
                <w:szCs w:val="21"/>
              </w:rPr>
              <w:t>分析实验室三级水标准；</w:t>
            </w:r>
          </w:p>
          <w:p>
            <w:pPr>
              <w:pStyle w:val="2"/>
              <w:keepNext w:val="0"/>
              <w:keepLines w:val="0"/>
              <w:widowControl/>
              <w:suppressLineNumbers w:val="0"/>
              <w:spacing w:before="0" w:beforeAutospacing="0" w:after="150" w:afterAutospacing="0" w:line="300" w:lineRule="atLeast"/>
              <w:ind w:left="0" w:right="0"/>
            </w:pPr>
            <w:r>
              <w:rPr>
                <w:rFonts w:hint="default" w:ascii="Calibri" w:hAnsi="Calibri" w:cs="Calibri"/>
                <w:sz w:val="21"/>
                <w:szCs w:val="21"/>
              </w:rPr>
              <w:t>4</w:t>
            </w:r>
            <w:r>
              <w:rPr>
                <w:rFonts w:hint="eastAsia" w:ascii="仿宋" w:hAnsi="仿宋" w:eastAsia="仿宋" w:cs="仿宋"/>
                <w:sz w:val="21"/>
                <w:szCs w:val="21"/>
              </w:rPr>
              <w:t>．配置</w:t>
            </w:r>
            <w:r>
              <w:rPr>
                <w:rFonts w:hint="default" w:ascii="Calibri" w:hAnsi="Calibri" w:cs="Calibri"/>
                <w:sz w:val="21"/>
                <w:szCs w:val="21"/>
              </w:rPr>
              <w:t>20L </w:t>
            </w:r>
            <w:r>
              <w:rPr>
                <w:rFonts w:hint="eastAsia" w:ascii="仿宋" w:hAnsi="仿宋" w:eastAsia="仿宋" w:cs="仿宋"/>
                <w:sz w:val="21"/>
                <w:szCs w:val="21"/>
              </w:rPr>
              <w:t>储水桶</w:t>
            </w:r>
          </w:p>
          <w:p>
            <w:pPr>
              <w:pStyle w:val="2"/>
              <w:keepNext w:val="0"/>
              <w:keepLines w:val="0"/>
              <w:widowControl/>
              <w:suppressLineNumbers w:val="0"/>
              <w:spacing w:before="0" w:beforeAutospacing="0" w:after="150" w:afterAutospacing="0" w:line="300" w:lineRule="atLeast"/>
              <w:ind w:left="0" w:right="0"/>
            </w:pPr>
            <w:r>
              <w:rPr>
                <w:rFonts w:hint="default" w:ascii="Calibri" w:hAnsi="Calibri" w:cs="Calibri"/>
                <w:sz w:val="21"/>
                <w:szCs w:val="21"/>
              </w:rPr>
              <w:t>5</w:t>
            </w:r>
            <w:r>
              <w:rPr>
                <w:rFonts w:hint="eastAsia" w:ascii="仿宋" w:hAnsi="仿宋" w:eastAsia="仿宋" w:cs="仿宋"/>
                <w:sz w:val="21"/>
                <w:szCs w:val="21"/>
              </w:rPr>
              <w:t>．具备在线 </w:t>
            </w:r>
            <w:r>
              <w:rPr>
                <w:rFonts w:hint="default" w:ascii="Calibri" w:hAnsi="Calibri" w:cs="Calibri"/>
                <w:sz w:val="21"/>
                <w:szCs w:val="21"/>
              </w:rPr>
              <w:t>LCD </w:t>
            </w:r>
            <w:r>
              <w:rPr>
                <w:rFonts w:hint="eastAsia" w:ascii="仿宋" w:hAnsi="仿宋" w:eastAsia="仿宋" w:cs="仿宋"/>
                <w:sz w:val="21"/>
                <w:szCs w:val="21"/>
              </w:rPr>
              <w:t>电导率监控；</w:t>
            </w:r>
          </w:p>
          <w:p>
            <w:pPr>
              <w:pStyle w:val="2"/>
              <w:keepNext w:val="0"/>
              <w:keepLines w:val="0"/>
              <w:widowControl/>
              <w:suppressLineNumbers w:val="0"/>
              <w:spacing w:before="0" w:beforeAutospacing="0" w:after="150" w:afterAutospacing="0" w:line="300" w:lineRule="atLeast"/>
              <w:ind w:left="0" w:right="0"/>
            </w:pPr>
            <w:r>
              <w:rPr>
                <w:rFonts w:hint="default" w:ascii="Calibri" w:hAnsi="Calibri" w:cs="Calibri"/>
                <w:sz w:val="21"/>
                <w:szCs w:val="21"/>
              </w:rPr>
              <w:t>6</w:t>
            </w:r>
            <w:r>
              <w:rPr>
                <w:rFonts w:hint="eastAsia" w:ascii="仿宋" w:hAnsi="仿宋" w:eastAsia="仿宋" w:cs="仿宋"/>
                <w:sz w:val="21"/>
                <w:szCs w:val="21"/>
              </w:rPr>
              <w:t>．具备预处理污堵诊断功能， </w:t>
            </w:r>
            <w:r>
              <w:rPr>
                <w:rStyle w:val="5"/>
                <w:rFonts w:hint="eastAsia" w:ascii="仿宋" w:hAnsi="仿宋" w:eastAsia="仿宋" w:cs="仿宋"/>
                <w:b/>
                <w:bCs/>
                <w:sz w:val="21"/>
                <w:szCs w:val="21"/>
              </w:rPr>
              <w:t>（须提供官方对该功能的证明文件</w:t>
            </w:r>
            <w:r>
              <w:rPr>
                <w:rFonts w:hint="eastAsia" w:ascii="仿宋" w:hAnsi="仿宋" w:eastAsia="仿宋" w:cs="仿宋"/>
                <w:sz w:val="21"/>
                <w:szCs w:val="21"/>
              </w:rPr>
              <w:t>）；</w:t>
            </w:r>
          </w:p>
          <w:p>
            <w:pPr>
              <w:pStyle w:val="2"/>
              <w:keepNext w:val="0"/>
              <w:keepLines w:val="0"/>
              <w:widowControl/>
              <w:suppressLineNumbers w:val="0"/>
              <w:spacing w:before="0" w:beforeAutospacing="0" w:after="150" w:afterAutospacing="0" w:line="300" w:lineRule="atLeast"/>
              <w:ind w:left="0" w:right="0"/>
            </w:pPr>
            <w:r>
              <w:rPr>
                <w:rFonts w:hint="default" w:ascii="Calibri" w:hAnsi="Calibri" w:cs="Calibri"/>
                <w:sz w:val="21"/>
                <w:szCs w:val="21"/>
              </w:rPr>
              <w:t>7</w:t>
            </w:r>
            <w:r>
              <w:rPr>
                <w:rFonts w:hint="eastAsia" w:ascii="仿宋" w:hAnsi="仿宋" w:eastAsia="仿宋" w:cs="仿宋"/>
                <w:sz w:val="21"/>
                <w:szCs w:val="21"/>
              </w:rPr>
              <w:t>．双级反渗透工艺，无中间水箱</w:t>
            </w:r>
            <w:r>
              <w:rPr>
                <w:rStyle w:val="5"/>
                <w:rFonts w:hint="eastAsia" w:ascii="仿宋" w:hAnsi="仿宋" w:eastAsia="仿宋" w:cs="仿宋"/>
                <w:b/>
                <w:bCs/>
                <w:sz w:val="21"/>
                <w:szCs w:val="21"/>
              </w:rPr>
              <w:t>（须提供彩页证明文件）</w:t>
            </w:r>
            <w:r>
              <w:rPr>
                <w:rFonts w:hint="eastAsia" w:ascii="仿宋" w:hAnsi="仿宋" w:eastAsia="仿宋" w:cs="仿宋"/>
                <w:sz w:val="21"/>
                <w:szCs w:val="21"/>
              </w:rPr>
              <w:t>；</w:t>
            </w:r>
          </w:p>
          <w:p>
            <w:pPr>
              <w:pStyle w:val="2"/>
              <w:keepNext w:val="0"/>
              <w:keepLines w:val="0"/>
              <w:widowControl/>
              <w:suppressLineNumbers w:val="0"/>
              <w:spacing w:before="0" w:beforeAutospacing="0" w:after="150" w:afterAutospacing="0" w:line="300" w:lineRule="atLeast"/>
              <w:ind w:left="0" w:right="0"/>
            </w:pPr>
            <w:r>
              <w:rPr>
                <w:rFonts w:hint="default" w:ascii="Calibri" w:hAnsi="Calibri" w:cs="Calibri"/>
                <w:sz w:val="21"/>
                <w:szCs w:val="21"/>
              </w:rPr>
              <w:t>8.</w:t>
            </w:r>
            <w:r>
              <w:rPr>
                <w:rFonts w:hint="eastAsia" w:ascii="仿宋" w:hAnsi="仿宋" w:eastAsia="仿宋" w:cs="仿宋"/>
                <w:sz w:val="21"/>
                <w:szCs w:val="21"/>
              </w:rPr>
              <w:t>配置低 </w:t>
            </w:r>
            <w:r>
              <w:rPr>
                <w:rFonts w:hint="default" w:ascii="Calibri" w:hAnsi="Calibri" w:cs="Calibri"/>
                <w:sz w:val="21"/>
                <w:szCs w:val="21"/>
              </w:rPr>
              <w:t>TOC </w:t>
            </w:r>
            <w:r>
              <w:rPr>
                <w:rFonts w:hint="eastAsia" w:ascii="仿宋" w:hAnsi="仿宋" w:eastAsia="仿宋" w:cs="仿宋"/>
                <w:sz w:val="21"/>
                <w:szCs w:val="21"/>
              </w:rPr>
              <w:t>超纯柱，内置超纯循环系统；</w:t>
            </w:r>
          </w:p>
          <w:p>
            <w:pPr>
              <w:pStyle w:val="2"/>
              <w:keepNext w:val="0"/>
              <w:keepLines w:val="0"/>
              <w:widowControl/>
              <w:suppressLineNumbers w:val="0"/>
              <w:spacing w:before="0" w:beforeAutospacing="0" w:after="150" w:afterAutospacing="0" w:line="300" w:lineRule="atLeast"/>
              <w:ind w:left="0" w:right="0"/>
            </w:pPr>
            <w:r>
              <w:rPr>
                <w:rFonts w:hint="default" w:ascii="Calibri" w:hAnsi="Calibri" w:cs="Calibri"/>
                <w:sz w:val="21"/>
                <w:szCs w:val="21"/>
              </w:rPr>
              <w:t>9</w:t>
            </w:r>
            <w:r>
              <w:rPr>
                <w:rFonts w:hint="eastAsia" w:ascii="仿宋" w:hAnsi="仿宋" w:eastAsia="仿宋" w:cs="仿宋"/>
                <w:sz w:val="21"/>
                <w:szCs w:val="21"/>
              </w:rPr>
              <w:t>．超纯系统分为停机、脉冲、定时循环三种模式；</w:t>
            </w:r>
          </w:p>
          <w:p>
            <w:pPr>
              <w:pStyle w:val="2"/>
              <w:keepNext w:val="0"/>
              <w:keepLines w:val="0"/>
              <w:widowControl/>
              <w:suppressLineNumbers w:val="0"/>
              <w:spacing w:before="0" w:beforeAutospacing="0" w:after="150" w:afterAutospacing="0" w:line="300" w:lineRule="atLeast"/>
              <w:ind w:left="0" w:right="0"/>
            </w:pPr>
            <w:r>
              <w:rPr>
                <w:rFonts w:hint="default" w:ascii="Calibri" w:hAnsi="Calibri" w:cs="Calibri"/>
                <w:sz w:val="21"/>
                <w:szCs w:val="21"/>
              </w:rPr>
              <w:t>10</w:t>
            </w:r>
            <w:r>
              <w:rPr>
                <w:rFonts w:hint="eastAsia" w:ascii="仿宋" w:hAnsi="仿宋" w:eastAsia="仿宋" w:cs="仿宋"/>
                <w:sz w:val="21"/>
                <w:szCs w:val="21"/>
              </w:rPr>
              <w:t>．定量</w:t>
            </w:r>
            <w:r>
              <w:rPr>
                <w:rFonts w:hint="default" w:ascii="Calibri" w:hAnsi="Calibri" w:cs="Calibri"/>
                <w:sz w:val="21"/>
                <w:szCs w:val="21"/>
              </w:rPr>
              <w:t>/</w:t>
            </w:r>
            <w:r>
              <w:rPr>
                <w:rFonts w:hint="eastAsia" w:ascii="仿宋" w:hAnsi="仿宋" w:eastAsia="仿宋" w:cs="仿宋"/>
                <w:sz w:val="21"/>
                <w:szCs w:val="21"/>
              </w:rPr>
              <w:t>定时取水功能：</w:t>
            </w:r>
            <w:r>
              <w:rPr>
                <w:rFonts w:hint="default" w:ascii="Calibri" w:hAnsi="Calibri" w:cs="Calibri"/>
                <w:sz w:val="21"/>
                <w:szCs w:val="21"/>
              </w:rPr>
              <w:t>0.1-25L </w:t>
            </w:r>
            <w:r>
              <w:rPr>
                <w:rFonts w:hint="eastAsia" w:ascii="仿宋" w:hAnsi="仿宋" w:eastAsia="仿宋" w:cs="仿宋"/>
                <w:sz w:val="21"/>
                <w:szCs w:val="21"/>
              </w:rPr>
              <w:t>定量（误差</w:t>
            </w:r>
            <w:r>
              <w:rPr>
                <w:rFonts w:hint="default" w:ascii="Calibri" w:hAnsi="Calibri" w:cs="Calibri"/>
                <w:sz w:val="21"/>
                <w:szCs w:val="21"/>
              </w:rPr>
              <w:t>&lt;±2%</w:t>
            </w:r>
            <w:r>
              <w:rPr>
                <w:rFonts w:hint="eastAsia" w:ascii="仿宋" w:hAnsi="仿宋" w:eastAsia="仿宋" w:cs="仿宋"/>
                <w:sz w:val="21"/>
                <w:szCs w:val="21"/>
              </w:rPr>
              <w:t>），</w:t>
            </w:r>
            <w:r>
              <w:rPr>
                <w:rFonts w:hint="default" w:ascii="Calibri" w:hAnsi="Calibri" w:cs="Calibri"/>
                <w:sz w:val="21"/>
                <w:szCs w:val="21"/>
              </w:rPr>
              <w:t>1-60min </w:t>
            </w:r>
            <w:r>
              <w:rPr>
                <w:rFonts w:hint="eastAsia" w:ascii="仿宋" w:hAnsi="仿宋" w:eastAsia="仿宋" w:cs="仿宋"/>
                <w:sz w:val="21"/>
                <w:szCs w:val="21"/>
              </w:rPr>
              <w:t>定时；</w:t>
            </w:r>
          </w:p>
          <w:p>
            <w:pPr>
              <w:pStyle w:val="2"/>
              <w:keepNext w:val="0"/>
              <w:keepLines w:val="0"/>
              <w:widowControl/>
              <w:suppressLineNumbers w:val="0"/>
              <w:spacing w:before="0" w:beforeAutospacing="0" w:after="150" w:afterAutospacing="0" w:line="300" w:lineRule="atLeast"/>
              <w:ind w:left="0" w:right="0"/>
            </w:pPr>
            <w:r>
              <w:rPr>
                <w:rFonts w:hint="default" w:ascii="Calibri" w:hAnsi="Calibri" w:cs="Calibri"/>
                <w:sz w:val="21"/>
                <w:szCs w:val="21"/>
              </w:rPr>
              <w:t>11</w:t>
            </w:r>
            <w:r>
              <w:rPr>
                <w:rFonts w:hint="eastAsia" w:ascii="仿宋" w:hAnsi="仿宋" w:eastAsia="仿宋" w:cs="仿宋"/>
                <w:sz w:val="21"/>
                <w:szCs w:val="21"/>
              </w:rPr>
              <w:t>．标配漏水保护装置</w:t>
            </w:r>
            <w:r>
              <w:rPr>
                <w:rStyle w:val="5"/>
                <w:rFonts w:hint="eastAsia" w:ascii="仿宋" w:hAnsi="仿宋" w:eastAsia="仿宋" w:cs="仿宋"/>
                <w:b/>
                <w:bCs/>
                <w:sz w:val="21"/>
                <w:szCs w:val="21"/>
              </w:rPr>
              <w:t>（须提供实物照片佐证）</w:t>
            </w:r>
            <w:r>
              <w:rPr>
                <w:rFonts w:hint="eastAsia" w:ascii="仿宋" w:hAnsi="仿宋" w:eastAsia="仿宋" w:cs="仿宋"/>
                <w:sz w:val="21"/>
                <w:szCs w:val="21"/>
              </w:rPr>
              <w:t>；</w:t>
            </w:r>
          </w:p>
          <w:p>
            <w:pPr>
              <w:pStyle w:val="2"/>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 </w:t>
            </w:r>
          </w:p>
        </w:tc>
        <w:tc>
          <w:tcPr>
            <w:tcW w:w="12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台</w:t>
            </w:r>
          </w:p>
        </w:tc>
        <w:tc>
          <w:tcPr>
            <w:tcW w:w="7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4</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5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jc w:val="center"/>
            </w:pPr>
            <w:r>
              <w:rPr>
                <w:rFonts w:hint="default" w:ascii="Calibri" w:hAnsi="Calibri" w:eastAsia="黑体" w:cs="Calibri"/>
                <w:sz w:val="24"/>
                <w:szCs w:val="24"/>
              </w:rPr>
              <w:t>1-9</w:t>
            </w:r>
          </w:p>
        </w:tc>
        <w:tc>
          <w:tcPr>
            <w:tcW w:w="15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加热板</w:t>
            </w:r>
          </w:p>
        </w:tc>
        <w:tc>
          <w:tcPr>
            <w:tcW w:w="87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line="300" w:lineRule="atLeast"/>
              <w:ind w:left="0" w:right="0"/>
            </w:pPr>
            <w:r>
              <w:rPr>
                <w:rFonts w:hint="default" w:ascii="Calibri" w:hAnsi="Calibri" w:cs="Calibri"/>
                <w:sz w:val="21"/>
                <w:szCs w:val="21"/>
              </w:rPr>
              <w:t>1</w:t>
            </w:r>
            <w:r>
              <w:rPr>
                <w:rFonts w:hint="eastAsia" w:ascii="仿宋" w:hAnsi="仿宋" w:eastAsia="仿宋" w:cs="仿宋"/>
                <w:sz w:val="21"/>
                <w:szCs w:val="21"/>
              </w:rPr>
              <w:t>、加热点位数：</w:t>
            </w:r>
            <w:r>
              <w:rPr>
                <w:rFonts w:hint="default" w:ascii="Calibri" w:hAnsi="Calibri" w:cs="Calibri"/>
                <w:sz w:val="21"/>
                <w:szCs w:val="21"/>
              </w:rPr>
              <w:t>1</w:t>
            </w:r>
          </w:p>
          <w:p>
            <w:pPr>
              <w:pStyle w:val="2"/>
              <w:keepNext w:val="0"/>
              <w:keepLines w:val="0"/>
              <w:widowControl/>
              <w:suppressLineNumbers w:val="0"/>
              <w:spacing w:before="0" w:beforeAutospacing="0" w:after="150" w:afterAutospacing="0" w:line="300" w:lineRule="atLeast"/>
              <w:ind w:left="0" w:right="0"/>
            </w:pPr>
            <w:r>
              <w:rPr>
                <w:rFonts w:hint="default" w:ascii="Calibri" w:hAnsi="Calibri" w:cs="Calibri"/>
                <w:sz w:val="21"/>
                <w:szCs w:val="21"/>
              </w:rPr>
              <w:t>2</w:t>
            </w:r>
            <w:r>
              <w:rPr>
                <w:rFonts w:hint="eastAsia" w:ascii="仿宋" w:hAnsi="仿宋" w:eastAsia="仿宋" w:cs="仿宋"/>
                <w:sz w:val="21"/>
                <w:szCs w:val="21"/>
              </w:rPr>
              <w:t>、加热温度范围：</w:t>
            </w:r>
            <w:r>
              <w:rPr>
                <w:rFonts w:hint="default" w:ascii="Calibri" w:hAnsi="Calibri" w:cs="Calibri"/>
                <w:sz w:val="21"/>
                <w:szCs w:val="21"/>
              </w:rPr>
              <w:t>50</w:t>
            </w:r>
            <w:r>
              <w:rPr>
                <w:rFonts w:hint="eastAsia" w:ascii="仿宋" w:hAnsi="仿宋" w:eastAsia="仿宋" w:cs="仿宋"/>
                <w:sz w:val="21"/>
                <w:szCs w:val="21"/>
              </w:rPr>
              <w:t>～</w:t>
            </w:r>
            <w:r>
              <w:rPr>
                <w:rFonts w:hint="default" w:ascii="Calibri" w:hAnsi="Calibri" w:cs="Calibri"/>
                <w:sz w:val="21"/>
                <w:szCs w:val="21"/>
              </w:rPr>
              <w:t>500℃</w:t>
            </w:r>
          </w:p>
          <w:p>
            <w:pPr>
              <w:pStyle w:val="2"/>
              <w:keepNext w:val="0"/>
              <w:keepLines w:val="0"/>
              <w:widowControl/>
              <w:suppressLineNumbers w:val="0"/>
              <w:spacing w:before="0" w:beforeAutospacing="0" w:after="150" w:afterAutospacing="0" w:line="300" w:lineRule="atLeast"/>
              <w:ind w:left="0" w:right="0"/>
            </w:pPr>
            <w:r>
              <w:rPr>
                <w:rFonts w:hint="default" w:ascii="Calibri" w:hAnsi="Calibri" w:cs="Calibri"/>
                <w:sz w:val="21"/>
                <w:szCs w:val="21"/>
              </w:rPr>
              <w:t>3</w:t>
            </w:r>
            <w:r>
              <w:rPr>
                <w:rFonts w:hint="eastAsia" w:ascii="仿宋" w:hAnsi="仿宋" w:eastAsia="仿宋" w:cs="仿宋"/>
                <w:sz w:val="21"/>
                <w:szCs w:val="21"/>
              </w:rPr>
              <w:t>、加热温度控制：</w:t>
            </w:r>
            <w:r>
              <w:rPr>
                <w:rFonts w:hint="default" w:ascii="Calibri" w:hAnsi="Calibri" w:cs="Calibri"/>
                <w:sz w:val="21"/>
                <w:szCs w:val="21"/>
              </w:rPr>
              <w:t>LED</w:t>
            </w:r>
          </w:p>
          <w:p>
            <w:pPr>
              <w:pStyle w:val="2"/>
              <w:keepNext w:val="0"/>
              <w:keepLines w:val="0"/>
              <w:widowControl/>
              <w:suppressLineNumbers w:val="0"/>
              <w:spacing w:before="0" w:beforeAutospacing="0" w:after="150" w:afterAutospacing="0" w:line="300" w:lineRule="atLeast"/>
              <w:ind w:left="0" w:right="0"/>
            </w:pPr>
            <w:r>
              <w:rPr>
                <w:rFonts w:hint="default" w:ascii="Calibri" w:hAnsi="Calibri" w:cs="Calibri"/>
                <w:sz w:val="21"/>
                <w:szCs w:val="21"/>
              </w:rPr>
              <w:t>4</w:t>
            </w:r>
            <w:r>
              <w:rPr>
                <w:rFonts w:hint="eastAsia" w:ascii="仿宋" w:hAnsi="仿宋" w:eastAsia="仿宋" w:cs="仿宋"/>
                <w:sz w:val="21"/>
                <w:szCs w:val="21"/>
              </w:rPr>
              <w:t>、工作盘材质：陶瓷</w:t>
            </w:r>
          </w:p>
          <w:p>
            <w:pPr>
              <w:pStyle w:val="2"/>
              <w:keepNext w:val="0"/>
              <w:keepLines w:val="0"/>
              <w:widowControl/>
              <w:suppressLineNumbers w:val="0"/>
              <w:spacing w:before="0" w:beforeAutospacing="0" w:after="150" w:afterAutospacing="0" w:line="300" w:lineRule="atLeast"/>
              <w:ind w:left="0" w:right="0"/>
            </w:pPr>
            <w:r>
              <w:rPr>
                <w:rFonts w:hint="default" w:ascii="Calibri" w:hAnsi="Calibri" w:cs="Calibri"/>
                <w:sz w:val="21"/>
                <w:szCs w:val="21"/>
              </w:rPr>
              <w:t>5</w:t>
            </w:r>
            <w:r>
              <w:rPr>
                <w:rFonts w:hint="eastAsia" w:ascii="仿宋" w:hAnsi="仿宋" w:eastAsia="仿宋" w:cs="仿宋"/>
                <w:sz w:val="21"/>
                <w:szCs w:val="21"/>
              </w:rPr>
              <w:t>、工作盘外形尺寸：</w:t>
            </w:r>
            <w:r>
              <w:rPr>
                <w:rFonts w:hint="default" w:ascii="Calibri" w:hAnsi="Calibri" w:cs="Calibri"/>
                <w:sz w:val="21"/>
                <w:szCs w:val="21"/>
              </w:rPr>
              <w:t>≥100*100mm</w:t>
            </w:r>
          </w:p>
          <w:p>
            <w:pPr>
              <w:pStyle w:val="2"/>
              <w:keepNext w:val="0"/>
              <w:keepLines w:val="0"/>
              <w:widowControl/>
              <w:suppressLineNumbers w:val="0"/>
              <w:spacing w:before="0" w:beforeAutospacing="0" w:after="150" w:afterAutospacing="0" w:line="300" w:lineRule="atLeast"/>
              <w:ind w:left="0" w:right="0"/>
            </w:pPr>
            <w:r>
              <w:rPr>
                <w:rFonts w:hint="default" w:ascii="Calibri" w:hAnsi="Calibri" w:cs="Calibri"/>
                <w:sz w:val="21"/>
                <w:szCs w:val="21"/>
              </w:rPr>
              <w:t>6</w:t>
            </w:r>
            <w:r>
              <w:rPr>
                <w:rFonts w:hint="eastAsia" w:ascii="仿宋" w:hAnsi="仿宋" w:eastAsia="仿宋" w:cs="仿宋"/>
                <w:sz w:val="21"/>
                <w:szCs w:val="21"/>
              </w:rPr>
              <w:t>、外形尺寸：</w:t>
            </w:r>
            <w:r>
              <w:rPr>
                <w:rFonts w:hint="default" w:ascii="Calibri" w:hAnsi="Calibri" w:cs="Calibri"/>
                <w:sz w:val="21"/>
                <w:szCs w:val="21"/>
              </w:rPr>
              <w:t>≥150*105*260mm</w:t>
            </w:r>
          </w:p>
          <w:p>
            <w:pPr>
              <w:pStyle w:val="2"/>
              <w:keepNext w:val="0"/>
              <w:keepLines w:val="0"/>
              <w:widowControl/>
              <w:suppressLineNumbers w:val="0"/>
              <w:spacing w:before="0" w:beforeAutospacing="0" w:after="150" w:afterAutospacing="0" w:line="300" w:lineRule="atLeast"/>
              <w:ind w:left="0" w:right="0"/>
            </w:pPr>
            <w:r>
              <w:rPr>
                <w:rFonts w:hint="default" w:ascii="Calibri" w:hAnsi="Calibri" w:cs="Calibri"/>
                <w:sz w:val="21"/>
                <w:szCs w:val="21"/>
              </w:rPr>
              <w:t>7</w:t>
            </w:r>
            <w:r>
              <w:rPr>
                <w:rFonts w:hint="eastAsia" w:ascii="仿宋" w:hAnsi="仿宋" w:eastAsia="仿宋" w:cs="仿宋"/>
                <w:sz w:val="21"/>
                <w:szCs w:val="21"/>
              </w:rPr>
              <w:t>、固定安全温度：温度超过</w:t>
            </w:r>
            <w:r>
              <w:rPr>
                <w:rFonts w:hint="default" w:ascii="Calibri" w:hAnsi="Calibri" w:cs="Calibri"/>
                <w:sz w:val="21"/>
                <w:szCs w:val="21"/>
              </w:rPr>
              <w:t>550℃</w:t>
            </w:r>
            <w:r>
              <w:rPr>
                <w:rFonts w:hint="eastAsia" w:ascii="仿宋" w:hAnsi="仿宋" w:eastAsia="仿宋" w:cs="仿宋"/>
                <w:sz w:val="21"/>
                <w:szCs w:val="21"/>
              </w:rPr>
              <w:t>即停止加热</w:t>
            </w:r>
          </w:p>
          <w:p>
            <w:pPr>
              <w:pStyle w:val="2"/>
              <w:keepNext w:val="0"/>
              <w:keepLines w:val="0"/>
              <w:widowControl/>
              <w:suppressLineNumbers w:val="0"/>
              <w:spacing w:before="0" w:beforeAutospacing="0" w:after="150" w:afterAutospacing="0" w:line="300" w:lineRule="atLeast"/>
              <w:ind w:left="0" w:right="0"/>
            </w:pPr>
            <w:r>
              <w:rPr>
                <w:rFonts w:hint="default" w:ascii="Calibri" w:hAnsi="Calibri" w:cs="Calibri"/>
                <w:sz w:val="21"/>
                <w:szCs w:val="21"/>
              </w:rPr>
              <w:t>8</w:t>
            </w:r>
            <w:r>
              <w:rPr>
                <w:rFonts w:hint="eastAsia" w:ascii="仿宋" w:hAnsi="仿宋" w:eastAsia="仿宋" w:cs="仿宋"/>
                <w:sz w:val="21"/>
                <w:szCs w:val="21"/>
              </w:rPr>
              <w:t>、热警显示：加热时指示灯闪烁，警告用户加热盘高温，不可触摸</w:t>
            </w:r>
          </w:p>
          <w:p>
            <w:pPr>
              <w:pStyle w:val="2"/>
              <w:keepNext w:val="0"/>
              <w:keepLines w:val="0"/>
              <w:widowControl/>
              <w:suppressLineNumbers w:val="0"/>
              <w:spacing w:before="0" w:beforeAutospacing="0" w:after="150" w:afterAutospacing="0" w:line="300" w:lineRule="atLeast"/>
              <w:ind w:left="0" w:right="0"/>
            </w:pPr>
            <w:r>
              <w:rPr>
                <w:rFonts w:hint="default" w:ascii="Calibri" w:hAnsi="Calibri" w:cs="Calibri"/>
                <w:sz w:val="21"/>
                <w:szCs w:val="21"/>
              </w:rPr>
              <w:t>9</w:t>
            </w:r>
            <w:r>
              <w:rPr>
                <w:rFonts w:hint="eastAsia" w:ascii="仿宋" w:hAnsi="仿宋" w:eastAsia="仿宋" w:cs="仿宋"/>
                <w:sz w:val="21"/>
                <w:szCs w:val="21"/>
              </w:rPr>
              <w:t>、数字显示：便于精确控制或重复设置温度</w:t>
            </w:r>
          </w:p>
          <w:p>
            <w:pPr>
              <w:pStyle w:val="2"/>
              <w:keepNext w:val="0"/>
              <w:keepLines w:val="0"/>
              <w:widowControl/>
              <w:suppressLineNumbers w:val="0"/>
              <w:spacing w:before="0" w:beforeAutospacing="0" w:after="150" w:afterAutospacing="0" w:line="300" w:lineRule="atLeast"/>
              <w:ind w:left="0" w:right="0"/>
            </w:pPr>
            <w:r>
              <w:rPr>
                <w:rFonts w:hint="default" w:ascii="Calibri" w:hAnsi="Calibri" w:cs="Calibri"/>
                <w:sz w:val="21"/>
                <w:szCs w:val="21"/>
              </w:rPr>
              <w:t>10</w:t>
            </w:r>
            <w:r>
              <w:rPr>
                <w:rFonts w:hint="eastAsia" w:ascii="仿宋" w:hAnsi="仿宋" w:eastAsia="仿宋" w:cs="仿宋"/>
                <w:sz w:val="21"/>
                <w:szCs w:val="21"/>
              </w:rPr>
              <w:t>、微处理控制：马达转速和加热盘信号反馈，以保证恒速运转和保持设置温度</w:t>
            </w:r>
          </w:p>
          <w:p>
            <w:pPr>
              <w:pStyle w:val="2"/>
              <w:keepNext w:val="0"/>
              <w:keepLines w:val="0"/>
              <w:widowControl/>
              <w:suppressLineNumbers w:val="0"/>
              <w:spacing w:before="0" w:beforeAutospacing="0" w:after="150" w:afterAutospacing="0"/>
              <w:ind w:left="0" w:right="0"/>
            </w:pPr>
            <w:r>
              <w:rPr>
                <w:rFonts w:hint="default" w:ascii="Calibri" w:hAnsi="Calibri" w:cs="Calibri"/>
                <w:sz w:val="21"/>
                <w:szCs w:val="21"/>
              </w:rPr>
              <w:t>11</w:t>
            </w:r>
            <w:r>
              <w:rPr>
                <w:rFonts w:hint="eastAsia" w:ascii="仿宋" w:hAnsi="仿宋" w:eastAsia="仿宋" w:cs="仿宋"/>
                <w:sz w:val="21"/>
                <w:szCs w:val="21"/>
              </w:rPr>
              <w:t>、陶瓷盘面：一体成型无缝盘面，抗化学腐蚀性能极好</w:t>
            </w:r>
          </w:p>
        </w:tc>
        <w:tc>
          <w:tcPr>
            <w:tcW w:w="12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台</w:t>
            </w:r>
          </w:p>
        </w:tc>
        <w:tc>
          <w:tcPr>
            <w:tcW w:w="7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3</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5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jc w:val="center"/>
            </w:pPr>
            <w:r>
              <w:rPr>
                <w:rFonts w:hint="default" w:ascii="Calibri" w:hAnsi="Calibri" w:eastAsia="黑体" w:cs="Calibri"/>
                <w:sz w:val="24"/>
                <w:szCs w:val="24"/>
              </w:rPr>
              <w:t>1-10</w:t>
            </w:r>
          </w:p>
        </w:tc>
        <w:tc>
          <w:tcPr>
            <w:tcW w:w="15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移液器套装</w:t>
            </w:r>
          </w:p>
        </w:tc>
        <w:tc>
          <w:tcPr>
            <w:tcW w:w="87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textAlignment w:val="center"/>
            </w:pPr>
            <w:r>
              <w:rPr>
                <w:rFonts w:hint="default" w:ascii="Calibri" w:hAnsi="Calibri" w:cs="Calibri"/>
                <w:sz w:val="21"/>
                <w:szCs w:val="21"/>
              </w:rPr>
              <w:t>1</w:t>
            </w:r>
            <w:r>
              <w:rPr>
                <w:rFonts w:hint="eastAsia" w:ascii="仿宋" w:hAnsi="仿宋" w:eastAsia="仿宋" w:cs="仿宋"/>
                <w:sz w:val="21"/>
                <w:szCs w:val="21"/>
              </w:rPr>
              <w:t>、轻便且设</w:t>
            </w:r>
            <w:r>
              <w:rPr>
                <w:rFonts w:hint="default" w:ascii="Calibri" w:hAnsi="Calibri" w:eastAsia="仿宋" w:cs="Calibri"/>
                <w:sz w:val="21"/>
                <w:szCs w:val="21"/>
              </w:rPr>
              <w:t> </w:t>
            </w:r>
            <w:r>
              <w:rPr>
                <w:rFonts w:hint="eastAsia" w:ascii="仿宋" w:hAnsi="仿宋" w:eastAsia="仿宋" w:cs="仿宋"/>
                <w:sz w:val="21"/>
                <w:szCs w:val="21"/>
              </w:rPr>
              <w:t>计符合人机工效学；</w:t>
            </w:r>
          </w:p>
          <w:p>
            <w:pPr>
              <w:pStyle w:val="2"/>
              <w:keepNext w:val="0"/>
              <w:keepLines w:val="0"/>
              <w:widowControl/>
              <w:suppressLineNumbers w:val="0"/>
              <w:spacing w:before="0" w:beforeAutospacing="0" w:after="150" w:afterAutospacing="0"/>
              <w:ind w:left="0" w:right="0"/>
              <w:textAlignment w:val="center"/>
            </w:pPr>
            <w:r>
              <w:rPr>
                <w:rFonts w:hint="default" w:ascii="Calibri" w:hAnsi="Calibri" w:cs="Calibri"/>
                <w:sz w:val="21"/>
                <w:szCs w:val="21"/>
              </w:rPr>
              <w:t>2</w:t>
            </w:r>
            <w:r>
              <w:rPr>
                <w:rFonts w:hint="eastAsia" w:ascii="仿宋" w:hAnsi="仿宋" w:eastAsia="仿宋" w:cs="仿宋"/>
                <w:sz w:val="21"/>
                <w:szCs w:val="21"/>
              </w:rPr>
              <w:t>、数字视窗，令所设定量程一目了然 ；</w:t>
            </w:r>
          </w:p>
          <w:p>
            <w:pPr>
              <w:pStyle w:val="2"/>
              <w:keepNext w:val="0"/>
              <w:keepLines w:val="0"/>
              <w:widowControl/>
              <w:suppressLineNumbers w:val="0"/>
              <w:spacing w:before="0" w:beforeAutospacing="0" w:after="150" w:afterAutospacing="0"/>
              <w:ind w:left="0" w:right="0"/>
              <w:textAlignment w:val="center"/>
            </w:pPr>
            <w:r>
              <w:rPr>
                <w:rFonts w:hint="default" w:ascii="Calibri" w:hAnsi="Calibri" w:cs="Calibri"/>
                <w:sz w:val="21"/>
                <w:szCs w:val="21"/>
              </w:rPr>
              <w:t>3</w:t>
            </w:r>
            <w:r>
              <w:rPr>
                <w:rFonts w:hint="eastAsia" w:ascii="仿宋" w:hAnsi="仿宋" w:eastAsia="仿宋" w:cs="仿宋"/>
                <w:sz w:val="21"/>
                <w:szCs w:val="21"/>
              </w:rPr>
              <w:t>、使用附件工具，能方便快捷地进行校准和维修；</w:t>
            </w:r>
          </w:p>
          <w:p>
            <w:pPr>
              <w:pStyle w:val="2"/>
              <w:keepNext w:val="0"/>
              <w:keepLines w:val="0"/>
              <w:widowControl/>
              <w:suppressLineNumbers w:val="0"/>
              <w:spacing w:before="0" w:beforeAutospacing="0" w:after="150" w:afterAutospacing="0"/>
              <w:ind w:left="0" w:right="0"/>
              <w:textAlignment w:val="center"/>
            </w:pPr>
            <w:r>
              <w:rPr>
                <w:rFonts w:hint="default" w:ascii="Calibri" w:hAnsi="Calibri" w:cs="Calibri"/>
                <w:sz w:val="21"/>
                <w:szCs w:val="21"/>
              </w:rPr>
              <w:t>4</w:t>
            </w:r>
            <w:r>
              <w:rPr>
                <w:rFonts w:hint="eastAsia" w:ascii="仿宋" w:hAnsi="仿宋" w:eastAsia="仿宋" w:cs="仿宋"/>
                <w:sz w:val="21"/>
                <w:szCs w:val="21"/>
              </w:rPr>
              <w:t>、精确的分液，每支移液器都按</w:t>
            </w:r>
            <w:r>
              <w:rPr>
                <w:rFonts w:hint="default" w:ascii="Calibri" w:hAnsi="Calibri" w:cs="Calibri"/>
                <w:sz w:val="21"/>
                <w:szCs w:val="21"/>
              </w:rPr>
              <w:t>EN/ISO8655</w:t>
            </w:r>
            <w:r>
              <w:rPr>
                <w:rFonts w:hint="eastAsia" w:ascii="仿宋" w:hAnsi="仿宋" w:eastAsia="仿宋" w:cs="仿宋"/>
                <w:sz w:val="21"/>
                <w:szCs w:val="21"/>
              </w:rPr>
              <w:t>标准进行校准；</w:t>
            </w:r>
          </w:p>
          <w:p>
            <w:pPr>
              <w:pStyle w:val="2"/>
              <w:keepNext w:val="0"/>
              <w:keepLines w:val="0"/>
              <w:widowControl/>
              <w:suppressLineNumbers w:val="0"/>
              <w:spacing w:before="0" w:beforeAutospacing="0" w:after="150" w:afterAutospacing="0"/>
              <w:ind w:left="0" w:right="0"/>
              <w:textAlignment w:val="center"/>
            </w:pPr>
            <w:r>
              <w:rPr>
                <w:rFonts w:hint="default" w:ascii="Calibri" w:hAnsi="Calibri" w:cs="Calibri"/>
                <w:sz w:val="21"/>
                <w:szCs w:val="21"/>
              </w:rPr>
              <w:t>5</w:t>
            </w:r>
            <w:r>
              <w:rPr>
                <w:rFonts w:hint="eastAsia" w:ascii="仿宋" w:hAnsi="仿宋" w:eastAsia="仿宋" w:cs="仿宋"/>
                <w:sz w:val="21"/>
                <w:szCs w:val="21"/>
              </w:rPr>
              <w:t>、下半支可高温高压消毒；</w:t>
            </w:r>
          </w:p>
          <w:p>
            <w:pPr>
              <w:pStyle w:val="2"/>
              <w:keepNext w:val="0"/>
              <w:keepLines w:val="0"/>
              <w:widowControl/>
              <w:suppressLineNumbers w:val="0"/>
              <w:spacing w:before="0" w:beforeAutospacing="0" w:after="150" w:afterAutospacing="0"/>
              <w:ind w:left="0" w:right="0"/>
              <w:textAlignment w:val="center"/>
            </w:pPr>
            <w:r>
              <w:rPr>
                <w:rFonts w:hint="default" w:ascii="Calibri" w:hAnsi="Calibri" w:cs="Calibri"/>
                <w:sz w:val="21"/>
                <w:szCs w:val="21"/>
              </w:rPr>
              <w:t>6</w:t>
            </w:r>
            <w:r>
              <w:rPr>
                <w:rFonts w:hint="eastAsia" w:ascii="仿宋" w:hAnsi="仿宋" w:eastAsia="仿宋" w:cs="仿宋"/>
                <w:sz w:val="21"/>
                <w:szCs w:val="21"/>
              </w:rPr>
              <w:t>、采用新型材料。</w:t>
            </w:r>
          </w:p>
          <w:p>
            <w:pPr>
              <w:pStyle w:val="2"/>
              <w:keepNext w:val="0"/>
              <w:keepLines w:val="0"/>
              <w:widowControl/>
              <w:suppressLineNumbers w:val="0"/>
              <w:spacing w:before="0" w:beforeAutospacing="0" w:after="150" w:afterAutospacing="0"/>
              <w:ind w:left="0" w:right="0"/>
            </w:pPr>
            <w:r>
              <w:rPr>
                <w:rFonts w:hint="default" w:ascii="Calibri" w:hAnsi="Calibri" w:cs="Calibri"/>
                <w:sz w:val="21"/>
                <w:szCs w:val="21"/>
              </w:rPr>
              <w:t>7</w:t>
            </w:r>
            <w:r>
              <w:rPr>
                <w:rFonts w:hint="eastAsia" w:ascii="仿宋" w:hAnsi="仿宋" w:eastAsia="仿宋" w:cs="仿宋"/>
                <w:sz w:val="21"/>
                <w:szCs w:val="21"/>
              </w:rPr>
              <w:t>、配置：</w:t>
            </w:r>
            <w:r>
              <w:rPr>
                <w:rFonts w:hint="default" w:ascii="Calibri" w:hAnsi="Calibri" w:cs="Calibri"/>
                <w:sz w:val="21"/>
                <w:szCs w:val="21"/>
              </w:rPr>
              <w:t>10ul</w:t>
            </w:r>
            <w:r>
              <w:rPr>
                <w:rFonts w:hint="eastAsia" w:ascii="仿宋" w:hAnsi="仿宋" w:eastAsia="仿宋" w:cs="仿宋"/>
                <w:sz w:val="21"/>
                <w:szCs w:val="21"/>
              </w:rPr>
              <w:t>、</w:t>
            </w:r>
            <w:r>
              <w:rPr>
                <w:rFonts w:hint="default" w:ascii="Calibri" w:hAnsi="Calibri" w:cs="Calibri"/>
                <w:sz w:val="21"/>
                <w:szCs w:val="21"/>
              </w:rPr>
              <w:t>200ul</w:t>
            </w:r>
            <w:r>
              <w:rPr>
                <w:rFonts w:hint="eastAsia" w:ascii="仿宋" w:hAnsi="仿宋" w:eastAsia="仿宋" w:cs="仿宋"/>
                <w:sz w:val="21"/>
                <w:szCs w:val="21"/>
              </w:rPr>
              <w:t>、</w:t>
            </w:r>
            <w:r>
              <w:rPr>
                <w:rFonts w:hint="default" w:ascii="Calibri" w:hAnsi="Calibri" w:cs="Calibri"/>
                <w:sz w:val="21"/>
                <w:szCs w:val="21"/>
              </w:rPr>
              <w:t>1000ul</w:t>
            </w:r>
            <w:r>
              <w:rPr>
                <w:rFonts w:hint="eastAsia" w:ascii="仿宋" w:hAnsi="仿宋" w:eastAsia="仿宋" w:cs="仿宋"/>
                <w:sz w:val="21"/>
                <w:szCs w:val="21"/>
              </w:rPr>
              <w:t>、</w:t>
            </w:r>
            <w:r>
              <w:rPr>
                <w:rFonts w:hint="default" w:ascii="Calibri" w:hAnsi="Calibri" w:cs="Calibri"/>
                <w:sz w:val="21"/>
                <w:szCs w:val="21"/>
              </w:rPr>
              <w:t>5000ul</w:t>
            </w:r>
            <w:r>
              <w:rPr>
                <w:rFonts w:hint="eastAsia" w:ascii="仿宋" w:hAnsi="仿宋" w:eastAsia="仿宋" w:cs="仿宋"/>
                <w:sz w:val="21"/>
                <w:szCs w:val="21"/>
              </w:rPr>
              <w:t>、</w:t>
            </w:r>
            <w:r>
              <w:rPr>
                <w:rFonts w:hint="default" w:ascii="Calibri" w:hAnsi="Calibri" w:cs="Calibri"/>
                <w:sz w:val="21"/>
                <w:szCs w:val="21"/>
              </w:rPr>
              <w:t>10ml</w:t>
            </w:r>
            <w:r>
              <w:rPr>
                <w:rFonts w:hint="eastAsia" w:ascii="仿宋" w:hAnsi="仿宋" w:eastAsia="仿宋" w:cs="仿宋"/>
                <w:sz w:val="21"/>
                <w:szCs w:val="21"/>
              </w:rPr>
              <w:t>各</w:t>
            </w:r>
            <w:r>
              <w:rPr>
                <w:rFonts w:hint="default" w:ascii="Calibri" w:hAnsi="Calibri" w:cs="Calibri"/>
                <w:sz w:val="21"/>
                <w:szCs w:val="21"/>
              </w:rPr>
              <w:t>1</w:t>
            </w:r>
            <w:r>
              <w:rPr>
                <w:rFonts w:hint="eastAsia" w:ascii="仿宋" w:hAnsi="仿宋" w:eastAsia="仿宋" w:cs="仿宋"/>
                <w:sz w:val="21"/>
                <w:szCs w:val="21"/>
              </w:rPr>
              <w:t>支，耐酸碱移液枪架</w:t>
            </w:r>
            <w:r>
              <w:rPr>
                <w:rFonts w:hint="default" w:ascii="Calibri" w:hAnsi="Calibri" w:cs="Calibri"/>
                <w:sz w:val="21"/>
                <w:szCs w:val="21"/>
              </w:rPr>
              <w:t>1</w:t>
            </w:r>
            <w:r>
              <w:rPr>
                <w:rFonts w:hint="eastAsia" w:ascii="仿宋" w:hAnsi="仿宋" w:eastAsia="仿宋" w:cs="仿宋"/>
                <w:sz w:val="21"/>
                <w:szCs w:val="21"/>
              </w:rPr>
              <w:t>个</w:t>
            </w:r>
          </w:p>
        </w:tc>
        <w:tc>
          <w:tcPr>
            <w:tcW w:w="12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套</w:t>
            </w:r>
          </w:p>
        </w:tc>
        <w:tc>
          <w:tcPr>
            <w:tcW w:w="7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10</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5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jc w:val="center"/>
            </w:pPr>
            <w:r>
              <w:rPr>
                <w:rFonts w:hint="default" w:ascii="Calibri" w:hAnsi="Calibri" w:eastAsia="黑体" w:cs="Calibri"/>
                <w:sz w:val="24"/>
                <w:szCs w:val="24"/>
              </w:rPr>
              <w:t>1-11</w:t>
            </w:r>
          </w:p>
        </w:tc>
        <w:tc>
          <w:tcPr>
            <w:tcW w:w="15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高速台式离心机</w:t>
            </w:r>
          </w:p>
        </w:tc>
        <w:tc>
          <w:tcPr>
            <w:tcW w:w="87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textAlignment w:val="center"/>
            </w:pPr>
            <w:r>
              <w:rPr>
                <w:rFonts w:hint="default" w:ascii="Calibri" w:hAnsi="Calibri" w:cs="Calibri"/>
                <w:sz w:val="21"/>
                <w:szCs w:val="21"/>
              </w:rPr>
              <w:t>1</w:t>
            </w:r>
            <w:r>
              <w:rPr>
                <w:rFonts w:hint="eastAsia" w:ascii="仿宋" w:hAnsi="仿宋" w:eastAsia="仿宋" w:cs="仿宋"/>
                <w:sz w:val="21"/>
                <w:szCs w:val="21"/>
              </w:rPr>
              <w:t>、微机控制，直流无刷电机驱动，运行稳定，噪音低、转速精度高。</w:t>
            </w:r>
          </w:p>
          <w:p>
            <w:pPr>
              <w:pStyle w:val="2"/>
              <w:keepNext w:val="0"/>
              <w:keepLines w:val="0"/>
              <w:widowControl/>
              <w:suppressLineNumbers w:val="0"/>
              <w:spacing w:before="0" w:beforeAutospacing="0" w:after="150" w:afterAutospacing="0"/>
              <w:ind w:left="0" w:right="0"/>
              <w:textAlignment w:val="center"/>
            </w:pPr>
            <w:r>
              <w:rPr>
                <w:rFonts w:hint="default" w:ascii="Calibri" w:hAnsi="Calibri" w:cs="Calibri"/>
                <w:sz w:val="21"/>
                <w:szCs w:val="21"/>
              </w:rPr>
              <w:t>2</w:t>
            </w:r>
            <w:r>
              <w:rPr>
                <w:rFonts w:hint="eastAsia" w:ascii="仿宋" w:hAnsi="仿宋" w:eastAsia="仿宋" w:cs="仿宋"/>
                <w:sz w:val="21"/>
                <w:szCs w:val="21"/>
              </w:rPr>
              <w:t>、触摸面板，可编程操作，主机运行参数可根据需求设置且自动存储。</w:t>
            </w:r>
          </w:p>
          <w:p>
            <w:pPr>
              <w:pStyle w:val="2"/>
              <w:keepNext w:val="0"/>
              <w:keepLines w:val="0"/>
              <w:widowControl/>
              <w:suppressLineNumbers w:val="0"/>
              <w:spacing w:before="0" w:beforeAutospacing="0" w:after="150" w:afterAutospacing="0"/>
              <w:ind w:left="0" w:right="0"/>
              <w:textAlignment w:val="center"/>
            </w:pPr>
            <w:r>
              <w:rPr>
                <w:rFonts w:hint="default" w:ascii="Calibri" w:hAnsi="Calibri" w:cs="Calibri"/>
                <w:sz w:val="21"/>
                <w:szCs w:val="21"/>
              </w:rPr>
              <w:t>3</w:t>
            </w:r>
            <w:r>
              <w:rPr>
                <w:rFonts w:hint="eastAsia" w:ascii="仿宋" w:hAnsi="仿宋" w:eastAsia="仿宋" w:cs="仿宋"/>
                <w:sz w:val="21"/>
                <w:szCs w:val="21"/>
              </w:rPr>
              <w:t>、液晶显示，人性化界面，操作简单便捷。</w:t>
            </w:r>
          </w:p>
          <w:p>
            <w:pPr>
              <w:pStyle w:val="2"/>
              <w:keepNext w:val="0"/>
              <w:keepLines w:val="0"/>
              <w:widowControl/>
              <w:suppressLineNumbers w:val="0"/>
              <w:spacing w:before="0" w:beforeAutospacing="0" w:after="150" w:afterAutospacing="0"/>
              <w:ind w:left="0" w:right="0"/>
              <w:textAlignment w:val="center"/>
            </w:pPr>
            <w:r>
              <w:rPr>
                <w:rFonts w:hint="default" w:ascii="Calibri" w:hAnsi="Calibri" w:cs="Calibri"/>
                <w:sz w:val="21"/>
                <w:szCs w:val="21"/>
              </w:rPr>
              <w:t>4</w:t>
            </w:r>
            <w:r>
              <w:rPr>
                <w:rFonts w:hint="eastAsia" w:ascii="仿宋" w:hAnsi="仿宋" w:eastAsia="仿宋" w:cs="仿宋"/>
                <w:sz w:val="21"/>
                <w:szCs w:val="21"/>
              </w:rPr>
              <w:t>、实现</w:t>
            </w:r>
            <w:r>
              <w:rPr>
                <w:rFonts w:hint="default" w:ascii="Calibri" w:hAnsi="Calibri" w:cs="Calibri"/>
                <w:sz w:val="21"/>
                <w:szCs w:val="21"/>
              </w:rPr>
              <w:t>rpm/RCF</w:t>
            </w:r>
            <w:r>
              <w:rPr>
                <w:rFonts w:hint="eastAsia" w:ascii="仿宋" w:hAnsi="仿宋" w:eastAsia="仿宋" w:cs="仿宋"/>
                <w:sz w:val="21"/>
                <w:szCs w:val="21"/>
              </w:rPr>
              <w:t>之间读数换算与设定，方便快捷。</w:t>
            </w:r>
          </w:p>
          <w:p>
            <w:pPr>
              <w:pStyle w:val="2"/>
              <w:keepNext w:val="0"/>
              <w:keepLines w:val="0"/>
              <w:widowControl/>
              <w:suppressLineNumbers w:val="0"/>
              <w:spacing w:before="0" w:beforeAutospacing="0" w:after="150" w:afterAutospacing="0"/>
              <w:ind w:left="0" w:right="0"/>
              <w:textAlignment w:val="center"/>
            </w:pPr>
            <w:r>
              <w:rPr>
                <w:rFonts w:hint="default" w:ascii="Calibri" w:hAnsi="Calibri" w:cs="Calibri"/>
                <w:sz w:val="21"/>
                <w:szCs w:val="21"/>
              </w:rPr>
              <w:t>5</w:t>
            </w:r>
            <w:r>
              <w:rPr>
                <w:rFonts w:hint="eastAsia" w:ascii="仿宋" w:hAnsi="仿宋" w:eastAsia="仿宋" w:cs="仿宋"/>
                <w:sz w:val="21"/>
                <w:szCs w:val="21"/>
              </w:rPr>
              <w:t>、配备电子门锁，设有门盖保护、超速等多种保护功能；故障自动报警功能，确保仪器安全可靠。</w:t>
            </w:r>
          </w:p>
          <w:p>
            <w:pPr>
              <w:pStyle w:val="2"/>
              <w:keepNext w:val="0"/>
              <w:keepLines w:val="0"/>
              <w:widowControl/>
              <w:suppressLineNumbers w:val="0"/>
              <w:spacing w:before="0" w:beforeAutospacing="0" w:after="150" w:afterAutospacing="0" w:line="405" w:lineRule="atLeast"/>
              <w:ind w:left="0" w:right="0"/>
            </w:pPr>
            <w:r>
              <w:rPr>
                <w:rFonts w:hint="default" w:ascii="Calibri" w:hAnsi="Calibri" w:cs="Calibri"/>
                <w:sz w:val="21"/>
                <w:szCs w:val="21"/>
              </w:rPr>
              <w:t>6</w:t>
            </w:r>
            <w:r>
              <w:rPr>
                <w:rFonts w:hint="eastAsia" w:ascii="仿宋" w:hAnsi="仿宋" w:eastAsia="仿宋" w:cs="仿宋"/>
                <w:sz w:val="21"/>
                <w:szCs w:val="21"/>
              </w:rPr>
              <w:t>、采用食用级硅橡胶整体式密封圈，符合</w:t>
            </w:r>
            <w:r>
              <w:rPr>
                <w:rFonts w:hint="default" w:ascii="Calibri" w:hAnsi="Calibri" w:cs="Calibri"/>
                <w:sz w:val="21"/>
                <w:szCs w:val="21"/>
              </w:rPr>
              <w:t>GMP</w:t>
            </w:r>
            <w:r>
              <w:rPr>
                <w:rFonts w:hint="eastAsia" w:ascii="仿宋" w:hAnsi="仿宋" w:eastAsia="仿宋" w:cs="仿宋"/>
                <w:sz w:val="21"/>
                <w:szCs w:val="21"/>
              </w:rPr>
              <w:t>认证。（提供硅胶权威检测报告佐证材料）</w:t>
            </w:r>
          </w:p>
          <w:p>
            <w:pPr>
              <w:pStyle w:val="2"/>
              <w:keepNext w:val="0"/>
              <w:keepLines w:val="0"/>
              <w:widowControl/>
              <w:suppressLineNumbers w:val="0"/>
              <w:spacing w:before="0" w:beforeAutospacing="0" w:after="150" w:afterAutospacing="0"/>
              <w:ind w:left="0" w:right="0"/>
              <w:textAlignment w:val="center"/>
            </w:pPr>
            <w:r>
              <w:rPr>
                <w:rFonts w:hint="default" w:ascii="Calibri" w:hAnsi="Calibri" w:cs="Calibri"/>
                <w:sz w:val="21"/>
                <w:szCs w:val="21"/>
              </w:rPr>
              <w:t>7</w:t>
            </w:r>
            <w:r>
              <w:rPr>
                <w:rFonts w:hint="eastAsia" w:ascii="仿宋" w:hAnsi="仿宋" w:eastAsia="仿宋" w:cs="仿宋"/>
                <w:sz w:val="21"/>
                <w:szCs w:val="21"/>
              </w:rPr>
              <w:t>、具有</w:t>
            </w:r>
            <w:r>
              <w:rPr>
                <w:rFonts w:hint="default" w:ascii="Calibri" w:hAnsi="Calibri" w:cs="Calibri"/>
                <w:sz w:val="21"/>
                <w:szCs w:val="21"/>
              </w:rPr>
              <w:t>9</w:t>
            </w:r>
            <w:r>
              <w:rPr>
                <w:rFonts w:hint="eastAsia" w:ascii="仿宋" w:hAnsi="仿宋" w:eastAsia="仿宋" w:cs="仿宋"/>
                <w:sz w:val="21"/>
                <w:szCs w:val="21"/>
              </w:rPr>
              <w:t>个程序的升速曲线</w:t>
            </w:r>
            <w:r>
              <w:rPr>
                <w:rFonts w:hint="default" w:ascii="Calibri" w:hAnsi="Calibri" w:cs="Calibri"/>
                <w:sz w:val="21"/>
                <w:szCs w:val="21"/>
              </w:rPr>
              <w:t>/10</w:t>
            </w:r>
            <w:r>
              <w:rPr>
                <w:rFonts w:hint="eastAsia" w:ascii="仿宋" w:hAnsi="仿宋" w:eastAsia="仿宋" w:cs="仿宋"/>
                <w:sz w:val="21"/>
                <w:szCs w:val="21"/>
              </w:rPr>
              <w:t>个程序的降速曲线，可根据需求设置升</w:t>
            </w:r>
            <w:r>
              <w:rPr>
                <w:rFonts w:hint="default" w:ascii="Calibri" w:hAnsi="Calibri" w:cs="Calibri"/>
                <w:sz w:val="21"/>
                <w:szCs w:val="21"/>
              </w:rPr>
              <w:t>/</w:t>
            </w:r>
            <w:r>
              <w:rPr>
                <w:rFonts w:hint="eastAsia" w:ascii="仿宋" w:hAnsi="仿宋" w:eastAsia="仿宋" w:cs="仿宋"/>
                <w:sz w:val="21"/>
                <w:szCs w:val="21"/>
              </w:rPr>
              <w:t>降速时间。</w:t>
            </w:r>
          </w:p>
          <w:p>
            <w:pPr>
              <w:pStyle w:val="2"/>
              <w:keepNext w:val="0"/>
              <w:keepLines w:val="0"/>
              <w:widowControl/>
              <w:suppressLineNumbers w:val="0"/>
              <w:spacing w:before="0" w:beforeAutospacing="0" w:after="150" w:afterAutospacing="0"/>
              <w:ind w:left="0" w:right="0"/>
              <w:textAlignment w:val="center"/>
            </w:pPr>
            <w:r>
              <w:rPr>
                <w:rFonts w:hint="default" w:ascii="Calibri" w:hAnsi="Calibri" w:cs="Calibri"/>
                <w:sz w:val="21"/>
                <w:szCs w:val="21"/>
              </w:rPr>
              <w:t>8</w:t>
            </w:r>
            <w:r>
              <w:rPr>
                <w:rFonts w:hint="eastAsia" w:ascii="仿宋" w:hAnsi="仿宋" w:eastAsia="仿宋" w:cs="仿宋"/>
                <w:sz w:val="21"/>
                <w:szCs w:val="21"/>
              </w:rPr>
              <w:t>、通过</w:t>
            </w:r>
            <w:r>
              <w:rPr>
                <w:rFonts w:hint="default" w:ascii="Calibri" w:hAnsi="Calibri" w:cs="Calibri"/>
                <w:sz w:val="21"/>
                <w:szCs w:val="21"/>
              </w:rPr>
              <w:t>ISO9001:2015</w:t>
            </w:r>
            <w:r>
              <w:rPr>
                <w:rFonts w:hint="eastAsia" w:ascii="仿宋" w:hAnsi="仿宋" w:eastAsia="仿宋" w:cs="仿宋"/>
                <w:sz w:val="21"/>
                <w:szCs w:val="21"/>
              </w:rPr>
              <w:t>、</w:t>
            </w:r>
            <w:r>
              <w:rPr>
                <w:rFonts w:hint="default" w:ascii="Calibri" w:hAnsi="Calibri" w:cs="Calibri"/>
                <w:sz w:val="21"/>
                <w:szCs w:val="21"/>
              </w:rPr>
              <w:t>ISO13485:2016</w:t>
            </w:r>
            <w:r>
              <w:rPr>
                <w:rFonts w:hint="eastAsia" w:ascii="仿宋" w:hAnsi="仿宋" w:eastAsia="仿宋" w:cs="仿宋"/>
                <w:sz w:val="21"/>
                <w:szCs w:val="21"/>
              </w:rPr>
              <w:t>认证、</w:t>
            </w:r>
            <w:r>
              <w:rPr>
                <w:rFonts w:hint="default" w:ascii="Calibri" w:hAnsi="Calibri" w:cs="Calibri"/>
                <w:sz w:val="21"/>
                <w:szCs w:val="21"/>
              </w:rPr>
              <w:t>CE</w:t>
            </w:r>
            <w:r>
              <w:rPr>
                <w:rFonts w:hint="eastAsia" w:ascii="仿宋" w:hAnsi="仿宋" w:eastAsia="仿宋" w:cs="仿宋"/>
                <w:sz w:val="21"/>
                <w:szCs w:val="21"/>
              </w:rPr>
              <w:t>认证并，提供相关证明文件。</w:t>
            </w:r>
          </w:p>
          <w:p>
            <w:pPr>
              <w:pStyle w:val="2"/>
              <w:keepNext w:val="0"/>
              <w:keepLines w:val="0"/>
              <w:widowControl/>
              <w:suppressLineNumbers w:val="0"/>
              <w:spacing w:before="0" w:beforeAutospacing="0" w:after="150" w:afterAutospacing="0"/>
              <w:ind w:left="0" w:right="0"/>
              <w:textAlignment w:val="center"/>
            </w:pPr>
            <w:r>
              <w:rPr>
                <w:rFonts w:hint="default" w:ascii="Calibri" w:hAnsi="Calibri" w:cs="Calibri"/>
                <w:sz w:val="21"/>
                <w:szCs w:val="21"/>
              </w:rPr>
              <w:t>9</w:t>
            </w:r>
            <w:r>
              <w:rPr>
                <w:rFonts w:hint="eastAsia" w:ascii="仿宋" w:hAnsi="仿宋" w:eastAsia="仿宋" w:cs="仿宋"/>
                <w:sz w:val="21"/>
                <w:szCs w:val="21"/>
              </w:rPr>
              <w:t>、采用高强度</w:t>
            </w:r>
            <w:r>
              <w:rPr>
                <w:rFonts w:hint="default" w:ascii="Calibri" w:hAnsi="Calibri" w:cs="Calibri"/>
                <w:sz w:val="21"/>
                <w:szCs w:val="21"/>
              </w:rPr>
              <w:t>ABS</w:t>
            </w:r>
            <w:r>
              <w:rPr>
                <w:rFonts w:hint="eastAsia" w:ascii="仿宋" w:hAnsi="仿宋" w:eastAsia="仿宋" w:cs="仿宋"/>
                <w:sz w:val="21"/>
                <w:szCs w:val="21"/>
              </w:rPr>
              <w:t>工程塑料一次注塑成型外壳，外形美观、抗腐蚀、耐酸碱</w:t>
            </w:r>
          </w:p>
          <w:p>
            <w:pPr>
              <w:pStyle w:val="2"/>
              <w:keepNext w:val="0"/>
              <w:keepLines w:val="0"/>
              <w:widowControl/>
              <w:suppressLineNumbers w:val="0"/>
              <w:spacing w:before="0" w:beforeAutospacing="0" w:after="150" w:afterAutospacing="0"/>
              <w:ind w:left="0" w:right="0"/>
              <w:textAlignment w:val="center"/>
            </w:pPr>
            <w:r>
              <w:rPr>
                <w:rFonts w:hint="default" w:ascii="Calibri" w:hAnsi="Calibri" w:cs="Calibri"/>
                <w:sz w:val="21"/>
                <w:szCs w:val="21"/>
              </w:rPr>
              <w:t>10</w:t>
            </w:r>
            <w:r>
              <w:rPr>
                <w:rFonts w:hint="eastAsia" w:ascii="仿宋" w:hAnsi="仿宋" w:eastAsia="仿宋" w:cs="仿宋"/>
                <w:sz w:val="21"/>
                <w:szCs w:val="21"/>
              </w:rPr>
              <w:t>、可选配三轴陀螺不平衡检测仪，具有不平衡检测灵敏度高，检测可靠性高，可根据不同离心机阻尼器调整检测控制阀值，响应速度快，可在线调阀值，调整方便，使用寿命长，抗冲击和抗振动性能好等优点。</w:t>
            </w:r>
          </w:p>
          <w:p>
            <w:pPr>
              <w:pStyle w:val="2"/>
              <w:keepNext w:val="0"/>
              <w:keepLines w:val="0"/>
              <w:widowControl/>
              <w:suppressLineNumbers w:val="0"/>
              <w:spacing w:before="0" w:beforeAutospacing="0" w:after="150" w:afterAutospacing="0"/>
              <w:ind w:left="0" w:right="0"/>
              <w:textAlignment w:val="center"/>
            </w:pPr>
            <w:r>
              <w:rPr>
                <w:rFonts w:hint="default" w:ascii="Calibri" w:hAnsi="Calibri" w:cs="Calibri"/>
                <w:sz w:val="21"/>
                <w:szCs w:val="21"/>
              </w:rPr>
              <w:t>11</w:t>
            </w:r>
            <w:r>
              <w:rPr>
                <w:rFonts w:hint="eastAsia" w:ascii="仿宋" w:hAnsi="仿宋" w:eastAsia="仿宋" w:cs="仿宋"/>
                <w:sz w:val="21"/>
                <w:szCs w:val="21"/>
              </w:rPr>
              <w:t>、最高转速：</w:t>
            </w:r>
            <w:r>
              <w:rPr>
                <w:rFonts w:hint="default" w:ascii="Calibri" w:hAnsi="Calibri" w:cs="Calibri"/>
                <w:sz w:val="21"/>
                <w:szCs w:val="21"/>
              </w:rPr>
              <w:t>18500r/min</w:t>
            </w:r>
          </w:p>
          <w:p>
            <w:pPr>
              <w:pStyle w:val="2"/>
              <w:keepNext w:val="0"/>
              <w:keepLines w:val="0"/>
              <w:widowControl/>
              <w:suppressLineNumbers w:val="0"/>
              <w:spacing w:before="0" w:beforeAutospacing="0" w:after="150" w:afterAutospacing="0"/>
              <w:ind w:left="0" w:right="0"/>
              <w:textAlignment w:val="center"/>
            </w:pPr>
            <w:r>
              <w:rPr>
                <w:rFonts w:hint="default" w:ascii="Calibri" w:hAnsi="Calibri" w:cs="Calibri"/>
                <w:sz w:val="21"/>
                <w:szCs w:val="21"/>
              </w:rPr>
              <w:t>12</w:t>
            </w:r>
            <w:r>
              <w:rPr>
                <w:rFonts w:hint="eastAsia" w:ascii="仿宋" w:hAnsi="仿宋" w:eastAsia="仿宋" w:cs="仿宋"/>
                <w:sz w:val="21"/>
                <w:szCs w:val="21"/>
              </w:rPr>
              <w:t>、最大相对离心力：</w:t>
            </w:r>
            <w:r>
              <w:rPr>
                <w:rFonts w:hint="default" w:ascii="Calibri" w:hAnsi="Calibri" w:cs="Calibri"/>
                <w:sz w:val="21"/>
                <w:szCs w:val="21"/>
              </w:rPr>
              <w:t>23797xg</w:t>
            </w:r>
          </w:p>
          <w:p>
            <w:pPr>
              <w:pStyle w:val="2"/>
              <w:keepNext w:val="0"/>
              <w:keepLines w:val="0"/>
              <w:widowControl/>
              <w:suppressLineNumbers w:val="0"/>
              <w:spacing w:before="0" w:beforeAutospacing="0" w:after="150" w:afterAutospacing="0"/>
              <w:ind w:left="0" w:right="0"/>
              <w:textAlignment w:val="center"/>
            </w:pPr>
            <w:r>
              <w:rPr>
                <w:rFonts w:hint="default" w:ascii="Calibri" w:hAnsi="Calibri" w:cs="Calibri"/>
                <w:sz w:val="21"/>
                <w:szCs w:val="21"/>
              </w:rPr>
              <w:t>13</w:t>
            </w:r>
            <w:r>
              <w:rPr>
                <w:rFonts w:hint="eastAsia" w:ascii="仿宋" w:hAnsi="仿宋" w:eastAsia="仿宋" w:cs="仿宋"/>
                <w:sz w:val="21"/>
                <w:szCs w:val="21"/>
              </w:rPr>
              <w:t>、最大容量：</w:t>
            </w:r>
            <w:r>
              <w:rPr>
                <w:rFonts w:hint="default" w:ascii="Calibri" w:hAnsi="Calibri" w:cs="Calibri"/>
                <w:sz w:val="21"/>
                <w:szCs w:val="21"/>
              </w:rPr>
              <w:t>100ml×4</w:t>
            </w:r>
          </w:p>
          <w:p>
            <w:pPr>
              <w:pStyle w:val="2"/>
              <w:keepNext w:val="0"/>
              <w:keepLines w:val="0"/>
              <w:widowControl/>
              <w:suppressLineNumbers w:val="0"/>
              <w:spacing w:before="0" w:beforeAutospacing="0" w:after="150" w:afterAutospacing="0"/>
              <w:ind w:left="0" w:right="0"/>
              <w:textAlignment w:val="center"/>
            </w:pPr>
            <w:r>
              <w:rPr>
                <w:rFonts w:hint="default" w:ascii="Calibri" w:hAnsi="Calibri" w:cs="Calibri"/>
                <w:sz w:val="21"/>
                <w:szCs w:val="21"/>
              </w:rPr>
              <w:t>14</w:t>
            </w:r>
            <w:r>
              <w:rPr>
                <w:rFonts w:hint="eastAsia" w:ascii="仿宋" w:hAnsi="仿宋" w:eastAsia="仿宋" w:cs="仿宋"/>
                <w:sz w:val="21"/>
                <w:szCs w:val="21"/>
              </w:rPr>
              <w:t>、转速精度：</w:t>
            </w:r>
            <w:r>
              <w:rPr>
                <w:rFonts w:hint="default" w:ascii="Calibri" w:hAnsi="Calibri" w:cs="Calibri"/>
                <w:sz w:val="21"/>
                <w:szCs w:val="21"/>
              </w:rPr>
              <w:t>±30r/min</w:t>
            </w:r>
          </w:p>
          <w:p>
            <w:pPr>
              <w:pStyle w:val="2"/>
              <w:keepNext w:val="0"/>
              <w:keepLines w:val="0"/>
              <w:widowControl/>
              <w:suppressLineNumbers w:val="0"/>
              <w:spacing w:before="0" w:beforeAutospacing="0" w:after="150" w:afterAutospacing="0"/>
              <w:ind w:left="0" w:right="0"/>
              <w:textAlignment w:val="center"/>
            </w:pPr>
            <w:r>
              <w:rPr>
                <w:rFonts w:hint="default" w:ascii="Calibri" w:hAnsi="Calibri" w:cs="Calibri"/>
                <w:sz w:val="21"/>
                <w:szCs w:val="21"/>
              </w:rPr>
              <w:t>15</w:t>
            </w:r>
            <w:r>
              <w:rPr>
                <w:rFonts w:hint="eastAsia" w:ascii="仿宋" w:hAnsi="仿宋" w:eastAsia="仿宋" w:cs="仿宋"/>
                <w:sz w:val="21"/>
                <w:szCs w:val="21"/>
              </w:rPr>
              <w:t>、时间设置范围：</w:t>
            </w:r>
            <w:r>
              <w:rPr>
                <w:rFonts w:hint="default" w:ascii="Calibri" w:hAnsi="Calibri" w:cs="Calibri"/>
                <w:sz w:val="21"/>
                <w:szCs w:val="21"/>
              </w:rPr>
              <w:t>1s</w:t>
            </w:r>
            <w:r>
              <w:rPr>
                <w:rFonts w:hint="eastAsia" w:ascii="仿宋" w:hAnsi="仿宋" w:eastAsia="仿宋" w:cs="仿宋"/>
                <w:sz w:val="21"/>
                <w:szCs w:val="21"/>
              </w:rPr>
              <w:t>～</w:t>
            </w:r>
            <w:r>
              <w:rPr>
                <w:rFonts w:hint="default" w:ascii="Calibri" w:hAnsi="Calibri" w:cs="Calibri"/>
                <w:sz w:val="21"/>
                <w:szCs w:val="21"/>
              </w:rPr>
              <w:t>99min59s/1min</w:t>
            </w:r>
            <w:r>
              <w:rPr>
                <w:rFonts w:hint="eastAsia" w:ascii="仿宋" w:hAnsi="仿宋" w:eastAsia="仿宋" w:cs="仿宋"/>
                <w:sz w:val="21"/>
                <w:szCs w:val="21"/>
              </w:rPr>
              <w:t>～</w:t>
            </w:r>
            <w:r>
              <w:rPr>
                <w:rFonts w:hint="default" w:ascii="Calibri" w:hAnsi="Calibri" w:cs="Calibri"/>
                <w:sz w:val="21"/>
                <w:szCs w:val="21"/>
              </w:rPr>
              <w:t>99min</w:t>
            </w:r>
          </w:p>
          <w:p>
            <w:pPr>
              <w:pStyle w:val="2"/>
              <w:keepNext w:val="0"/>
              <w:keepLines w:val="0"/>
              <w:widowControl/>
              <w:suppressLineNumbers w:val="0"/>
              <w:spacing w:before="0" w:beforeAutospacing="0" w:after="150" w:afterAutospacing="0"/>
              <w:ind w:left="0" w:right="0"/>
              <w:textAlignment w:val="center"/>
            </w:pPr>
            <w:r>
              <w:rPr>
                <w:rFonts w:hint="default" w:ascii="Calibri" w:hAnsi="Calibri" w:cs="Calibri"/>
                <w:sz w:val="21"/>
                <w:szCs w:val="21"/>
              </w:rPr>
              <w:t>16</w:t>
            </w:r>
            <w:r>
              <w:rPr>
                <w:rFonts w:hint="eastAsia" w:ascii="仿宋" w:hAnsi="仿宋" w:eastAsia="仿宋" w:cs="仿宋"/>
                <w:sz w:val="21"/>
                <w:szCs w:val="21"/>
              </w:rPr>
              <w:t>、整机噪音：＜</w:t>
            </w:r>
            <w:r>
              <w:rPr>
                <w:rFonts w:hint="default" w:ascii="Calibri" w:hAnsi="Calibri" w:cs="Calibri"/>
                <w:sz w:val="21"/>
                <w:szCs w:val="21"/>
              </w:rPr>
              <w:t>65dB</w:t>
            </w:r>
            <w:r>
              <w:rPr>
                <w:rFonts w:hint="eastAsia" w:ascii="仿宋" w:hAnsi="仿宋" w:eastAsia="仿宋" w:cs="仿宋"/>
                <w:sz w:val="21"/>
                <w:szCs w:val="21"/>
              </w:rPr>
              <w:t>（</w:t>
            </w:r>
            <w:r>
              <w:rPr>
                <w:rFonts w:hint="default" w:ascii="Calibri" w:hAnsi="Calibri" w:cs="Calibri"/>
                <w:sz w:val="21"/>
                <w:szCs w:val="21"/>
              </w:rPr>
              <w:t>A</w:t>
            </w:r>
            <w:r>
              <w:rPr>
                <w:rFonts w:hint="eastAsia" w:ascii="仿宋" w:hAnsi="仿宋" w:eastAsia="仿宋" w:cs="仿宋"/>
                <w:sz w:val="21"/>
                <w:szCs w:val="21"/>
              </w:rPr>
              <w:t>）</w:t>
            </w:r>
          </w:p>
          <w:p>
            <w:pPr>
              <w:pStyle w:val="2"/>
              <w:keepNext w:val="0"/>
              <w:keepLines w:val="0"/>
              <w:widowControl/>
              <w:suppressLineNumbers w:val="0"/>
              <w:spacing w:before="0" w:beforeAutospacing="0" w:after="150" w:afterAutospacing="0"/>
              <w:ind w:left="0" w:right="0"/>
              <w:textAlignment w:val="center"/>
            </w:pPr>
            <w:r>
              <w:rPr>
                <w:rFonts w:hint="default" w:ascii="Calibri" w:hAnsi="Calibri" w:cs="Calibri"/>
                <w:sz w:val="21"/>
                <w:szCs w:val="21"/>
              </w:rPr>
              <w:t>17</w:t>
            </w:r>
            <w:r>
              <w:rPr>
                <w:rFonts w:hint="eastAsia" w:ascii="仿宋" w:hAnsi="仿宋" w:eastAsia="仿宋" w:cs="仿宋"/>
                <w:sz w:val="21"/>
                <w:szCs w:val="21"/>
              </w:rPr>
              <w:t>、电源：</w:t>
            </w:r>
            <w:r>
              <w:rPr>
                <w:rFonts w:hint="default" w:ascii="Calibri" w:hAnsi="Calibri" w:cs="Calibri"/>
                <w:sz w:val="21"/>
                <w:szCs w:val="21"/>
              </w:rPr>
              <w:t>AC220V  50Hz  10A</w:t>
            </w:r>
          </w:p>
          <w:p>
            <w:pPr>
              <w:pStyle w:val="2"/>
              <w:keepNext w:val="0"/>
              <w:keepLines w:val="0"/>
              <w:widowControl/>
              <w:suppressLineNumbers w:val="0"/>
              <w:spacing w:before="0" w:beforeAutospacing="0" w:after="150" w:afterAutospacing="0"/>
              <w:ind w:left="0" w:right="0"/>
              <w:textAlignment w:val="center"/>
            </w:pPr>
            <w:r>
              <w:rPr>
                <w:rFonts w:hint="default" w:ascii="Calibri" w:hAnsi="Calibri" w:cs="Calibri"/>
                <w:sz w:val="21"/>
                <w:szCs w:val="21"/>
              </w:rPr>
              <w:t>18</w:t>
            </w:r>
            <w:r>
              <w:rPr>
                <w:rFonts w:hint="eastAsia" w:ascii="仿宋" w:hAnsi="仿宋" w:eastAsia="仿宋" w:cs="仿宋"/>
                <w:sz w:val="21"/>
                <w:szCs w:val="21"/>
              </w:rPr>
              <w:t>、配置：</w:t>
            </w:r>
            <w:r>
              <w:rPr>
                <w:rFonts w:hint="default" w:ascii="Calibri" w:hAnsi="Calibri" w:cs="Calibri"/>
                <w:sz w:val="21"/>
                <w:szCs w:val="21"/>
              </w:rPr>
              <w:t>1.5ml/2.2mlX12</w:t>
            </w:r>
            <w:r>
              <w:rPr>
                <w:rFonts w:hint="eastAsia" w:ascii="仿宋" w:hAnsi="仿宋" w:eastAsia="仿宋" w:cs="仿宋"/>
                <w:sz w:val="21"/>
                <w:szCs w:val="21"/>
              </w:rPr>
              <w:t>最高转速：</w:t>
            </w:r>
            <w:r>
              <w:rPr>
                <w:rFonts w:hint="default" w:ascii="Calibri" w:hAnsi="Calibri" w:cs="Calibri"/>
                <w:sz w:val="21"/>
                <w:szCs w:val="21"/>
              </w:rPr>
              <w:t>18500r/min</w:t>
            </w:r>
            <w:r>
              <w:rPr>
                <w:rFonts w:hint="eastAsia" w:ascii="仿宋" w:hAnsi="仿宋" w:eastAsia="仿宋" w:cs="仿宋"/>
                <w:sz w:val="21"/>
                <w:szCs w:val="21"/>
              </w:rPr>
              <w:t>，最大相对离心力：</w:t>
            </w:r>
            <w:r>
              <w:rPr>
                <w:rFonts w:hint="default" w:ascii="Calibri" w:hAnsi="Calibri" w:cs="Calibri"/>
                <w:sz w:val="21"/>
                <w:szCs w:val="21"/>
              </w:rPr>
              <w:t>23797xg</w:t>
            </w:r>
          </w:p>
          <w:p>
            <w:pPr>
              <w:pStyle w:val="2"/>
              <w:keepNext w:val="0"/>
              <w:keepLines w:val="0"/>
              <w:widowControl/>
              <w:suppressLineNumbers w:val="0"/>
              <w:spacing w:before="0" w:beforeAutospacing="0" w:after="150" w:afterAutospacing="0"/>
              <w:ind w:left="0" w:right="0"/>
              <w:textAlignment w:val="center"/>
            </w:pPr>
            <w:r>
              <w:rPr>
                <w:rFonts w:hint="default" w:ascii="Calibri" w:hAnsi="Calibri" w:cs="Calibri"/>
                <w:sz w:val="21"/>
                <w:szCs w:val="21"/>
              </w:rPr>
              <w:t>19</w:t>
            </w:r>
            <w:r>
              <w:rPr>
                <w:rFonts w:hint="eastAsia" w:ascii="仿宋" w:hAnsi="仿宋" w:eastAsia="仿宋" w:cs="仿宋"/>
                <w:sz w:val="21"/>
                <w:szCs w:val="21"/>
              </w:rPr>
              <w:t>、配置：</w:t>
            </w:r>
            <w:r>
              <w:rPr>
                <w:rFonts w:hint="default" w:ascii="Calibri" w:hAnsi="Calibri" w:cs="Calibri"/>
                <w:sz w:val="21"/>
                <w:szCs w:val="21"/>
              </w:rPr>
              <w:t>5mlX12</w:t>
            </w:r>
            <w:r>
              <w:rPr>
                <w:rFonts w:hint="eastAsia" w:ascii="仿宋" w:hAnsi="仿宋" w:eastAsia="仿宋" w:cs="仿宋"/>
                <w:sz w:val="21"/>
                <w:szCs w:val="21"/>
              </w:rPr>
              <w:t>最高转速：</w:t>
            </w:r>
            <w:r>
              <w:rPr>
                <w:rFonts w:hint="default" w:ascii="Calibri" w:hAnsi="Calibri" w:cs="Calibri"/>
                <w:sz w:val="21"/>
                <w:szCs w:val="21"/>
              </w:rPr>
              <w:t>13000r/min</w:t>
            </w:r>
            <w:r>
              <w:rPr>
                <w:rFonts w:hint="eastAsia" w:ascii="仿宋" w:hAnsi="仿宋" w:eastAsia="仿宋" w:cs="仿宋"/>
                <w:sz w:val="21"/>
                <w:szCs w:val="21"/>
              </w:rPr>
              <w:t>，最大相对离心力：</w:t>
            </w:r>
            <w:r>
              <w:rPr>
                <w:rFonts w:hint="default" w:ascii="Calibri" w:hAnsi="Calibri" w:cs="Calibri"/>
                <w:sz w:val="21"/>
                <w:szCs w:val="21"/>
              </w:rPr>
              <w:t>11400xg</w:t>
            </w:r>
          </w:p>
          <w:p>
            <w:pPr>
              <w:pStyle w:val="2"/>
              <w:keepNext w:val="0"/>
              <w:keepLines w:val="0"/>
              <w:widowControl/>
              <w:suppressLineNumbers w:val="0"/>
              <w:spacing w:before="0" w:beforeAutospacing="0" w:after="150" w:afterAutospacing="0"/>
              <w:ind w:left="0" w:right="0"/>
              <w:textAlignment w:val="center"/>
            </w:pPr>
            <w:r>
              <w:rPr>
                <w:rFonts w:hint="default" w:ascii="Calibri" w:hAnsi="Calibri" w:cs="Calibri"/>
                <w:sz w:val="21"/>
                <w:szCs w:val="21"/>
              </w:rPr>
              <w:t>20</w:t>
            </w:r>
            <w:r>
              <w:rPr>
                <w:rFonts w:hint="eastAsia" w:ascii="仿宋" w:hAnsi="仿宋" w:eastAsia="仿宋" w:cs="仿宋"/>
                <w:sz w:val="21"/>
                <w:szCs w:val="21"/>
              </w:rPr>
              <w:t>、配置：</w:t>
            </w:r>
            <w:r>
              <w:rPr>
                <w:rFonts w:hint="default" w:ascii="Calibri" w:hAnsi="Calibri" w:cs="Calibri"/>
                <w:sz w:val="21"/>
                <w:szCs w:val="21"/>
              </w:rPr>
              <w:t>10mlX12</w:t>
            </w:r>
            <w:r>
              <w:rPr>
                <w:rFonts w:hint="eastAsia" w:ascii="仿宋" w:hAnsi="仿宋" w:eastAsia="仿宋" w:cs="仿宋"/>
                <w:sz w:val="21"/>
                <w:szCs w:val="21"/>
              </w:rPr>
              <w:t>最高转速：</w:t>
            </w:r>
            <w:r>
              <w:rPr>
                <w:rFonts w:hint="default" w:ascii="Calibri" w:hAnsi="Calibri" w:cs="Calibri"/>
                <w:sz w:val="21"/>
                <w:szCs w:val="21"/>
              </w:rPr>
              <w:t>12000r/min</w:t>
            </w:r>
            <w:r>
              <w:rPr>
                <w:rFonts w:hint="eastAsia" w:ascii="仿宋" w:hAnsi="仿宋" w:eastAsia="仿宋" w:cs="仿宋"/>
                <w:sz w:val="21"/>
                <w:szCs w:val="21"/>
              </w:rPr>
              <w:t>，最大相对离心力：</w:t>
            </w:r>
            <w:r>
              <w:rPr>
                <w:rFonts w:hint="default" w:ascii="Calibri" w:hAnsi="Calibri" w:cs="Calibri"/>
                <w:sz w:val="21"/>
                <w:szCs w:val="21"/>
              </w:rPr>
              <w:t>14800xg</w:t>
            </w:r>
          </w:p>
          <w:p>
            <w:pPr>
              <w:pStyle w:val="2"/>
              <w:keepNext w:val="0"/>
              <w:keepLines w:val="0"/>
              <w:widowControl/>
              <w:suppressLineNumbers w:val="0"/>
              <w:spacing w:before="0" w:beforeAutospacing="0" w:after="150" w:afterAutospacing="0"/>
              <w:ind w:left="0" w:right="0"/>
              <w:textAlignment w:val="center"/>
            </w:pPr>
            <w:r>
              <w:rPr>
                <w:rFonts w:hint="default" w:ascii="Calibri" w:hAnsi="Calibri" w:cs="Calibri"/>
                <w:sz w:val="21"/>
                <w:szCs w:val="21"/>
              </w:rPr>
              <w:t>21</w:t>
            </w:r>
            <w:r>
              <w:rPr>
                <w:rFonts w:hint="eastAsia" w:ascii="仿宋" w:hAnsi="仿宋" w:eastAsia="仿宋" w:cs="仿宋"/>
                <w:sz w:val="21"/>
                <w:szCs w:val="21"/>
              </w:rPr>
              <w:t>、配置：</w:t>
            </w:r>
            <w:r>
              <w:rPr>
                <w:rFonts w:hint="default" w:ascii="Calibri" w:hAnsi="Calibri" w:cs="Calibri"/>
                <w:sz w:val="21"/>
                <w:szCs w:val="21"/>
              </w:rPr>
              <w:t>50mlX6</w:t>
            </w:r>
            <w:r>
              <w:rPr>
                <w:rFonts w:hint="eastAsia" w:ascii="仿宋" w:hAnsi="仿宋" w:eastAsia="仿宋" w:cs="仿宋"/>
                <w:sz w:val="21"/>
                <w:szCs w:val="21"/>
              </w:rPr>
              <w:t>最高转速：</w:t>
            </w:r>
            <w:r>
              <w:rPr>
                <w:rFonts w:hint="default" w:ascii="Calibri" w:hAnsi="Calibri" w:cs="Calibri"/>
                <w:sz w:val="21"/>
                <w:szCs w:val="21"/>
              </w:rPr>
              <w:t>12000r/min</w:t>
            </w:r>
            <w:r>
              <w:rPr>
                <w:rFonts w:hint="eastAsia" w:ascii="仿宋" w:hAnsi="仿宋" w:eastAsia="仿宋" w:cs="仿宋"/>
                <w:sz w:val="21"/>
                <w:szCs w:val="21"/>
              </w:rPr>
              <w:t>，最大相对离心力：</w:t>
            </w:r>
            <w:r>
              <w:rPr>
                <w:rFonts w:hint="default" w:ascii="Calibri" w:hAnsi="Calibri" w:cs="Calibri"/>
                <w:sz w:val="21"/>
                <w:szCs w:val="21"/>
              </w:rPr>
              <w:t>13000xg</w:t>
            </w:r>
          </w:p>
        </w:tc>
        <w:tc>
          <w:tcPr>
            <w:tcW w:w="12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台</w:t>
            </w:r>
          </w:p>
        </w:tc>
        <w:tc>
          <w:tcPr>
            <w:tcW w:w="7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1</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70" w:hRule="atLeast"/>
        </w:trPr>
        <w:tc>
          <w:tcPr>
            <w:tcW w:w="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5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jc w:val="center"/>
            </w:pPr>
            <w:r>
              <w:rPr>
                <w:rFonts w:hint="default" w:ascii="Calibri" w:hAnsi="Calibri" w:eastAsia="黑体" w:cs="Calibri"/>
                <w:sz w:val="24"/>
                <w:szCs w:val="24"/>
              </w:rPr>
              <w:t>1-12</w:t>
            </w:r>
          </w:p>
        </w:tc>
        <w:tc>
          <w:tcPr>
            <w:tcW w:w="15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样品储藏柜</w:t>
            </w:r>
          </w:p>
        </w:tc>
        <w:tc>
          <w:tcPr>
            <w:tcW w:w="87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line="234" w:lineRule="atLeast"/>
              <w:ind w:left="0" w:right="0" w:firstLine="0"/>
            </w:pPr>
            <w:r>
              <w:rPr>
                <w:rFonts w:hint="default" w:ascii="Calibri" w:hAnsi="Calibri" w:cs="Calibri"/>
                <w:sz w:val="21"/>
                <w:szCs w:val="21"/>
              </w:rPr>
              <w:t>1</w:t>
            </w:r>
            <w:r>
              <w:rPr>
                <w:rFonts w:hint="eastAsia" w:ascii="仿宋" w:hAnsi="仿宋" w:eastAsia="仿宋" w:cs="仿宋"/>
                <w:sz w:val="21"/>
                <w:szCs w:val="21"/>
              </w:rPr>
              <w:t>、制冷方式：直冷</w:t>
            </w:r>
          </w:p>
          <w:p>
            <w:pPr>
              <w:pStyle w:val="2"/>
              <w:keepNext w:val="0"/>
              <w:keepLines w:val="0"/>
              <w:widowControl/>
              <w:suppressLineNumbers w:val="0"/>
              <w:spacing w:before="0" w:beforeAutospacing="0" w:after="150" w:afterAutospacing="0" w:line="234" w:lineRule="atLeast"/>
              <w:ind w:left="0" w:right="0" w:firstLine="0"/>
            </w:pPr>
            <w:r>
              <w:rPr>
                <w:rFonts w:hint="default" w:ascii="Calibri" w:hAnsi="Calibri" w:cs="Calibri"/>
                <w:sz w:val="21"/>
                <w:szCs w:val="21"/>
              </w:rPr>
              <w:t>2</w:t>
            </w:r>
            <w:r>
              <w:rPr>
                <w:rFonts w:hint="eastAsia" w:ascii="仿宋" w:hAnsi="仿宋" w:eastAsia="仿宋" w:cs="仿宋"/>
                <w:sz w:val="21"/>
                <w:szCs w:val="21"/>
              </w:rPr>
              <w:t>、门数：双门</w:t>
            </w:r>
          </w:p>
          <w:p>
            <w:pPr>
              <w:pStyle w:val="2"/>
              <w:keepNext w:val="0"/>
              <w:keepLines w:val="0"/>
              <w:widowControl/>
              <w:suppressLineNumbers w:val="0"/>
              <w:spacing w:before="0" w:beforeAutospacing="0" w:after="150" w:afterAutospacing="0" w:line="234" w:lineRule="atLeast"/>
              <w:ind w:left="0" w:right="0" w:firstLine="0"/>
            </w:pPr>
            <w:r>
              <w:rPr>
                <w:rFonts w:hint="default" w:ascii="Calibri" w:hAnsi="Calibri" w:cs="Calibri"/>
                <w:sz w:val="21"/>
                <w:szCs w:val="21"/>
              </w:rPr>
              <w:t>3</w:t>
            </w:r>
            <w:r>
              <w:rPr>
                <w:rFonts w:hint="eastAsia" w:ascii="仿宋" w:hAnsi="仿宋" w:eastAsia="仿宋" w:cs="仿宋"/>
                <w:sz w:val="21"/>
                <w:szCs w:val="21"/>
              </w:rPr>
              <w:t>、容积：</w:t>
            </w:r>
            <w:r>
              <w:rPr>
                <w:rFonts w:hint="default" w:ascii="Calibri" w:hAnsi="Calibri" w:cs="Calibri"/>
                <w:sz w:val="21"/>
                <w:szCs w:val="21"/>
              </w:rPr>
              <w:t>≥802</w:t>
            </w:r>
            <w:r>
              <w:rPr>
                <w:rFonts w:hint="eastAsia" w:ascii="仿宋" w:hAnsi="仿宋" w:eastAsia="仿宋" w:cs="仿宋"/>
                <w:sz w:val="21"/>
                <w:szCs w:val="21"/>
              </w:rPr>
              <w:t>升</w:t>
            </w:r>
          </w:p>
          <w:p>
            <w:pPr>
              <w:pStyle w:val="2"/>
              <w:keepNext w:val="0"/>
              <w:keepLines w:val="0"/>
              <w:widowControl/>
              <w:suppressLineNumbers w:val="0"/>
              <w:spacing w:before="0" w:beforeAutospacing="0" w:after="150" w:afterAutospacing="0"/>
              <w:ind w:left="0" w:right="0"/>
            </w:pPr>
            <w:r>
              <w:rPr>
                <w:rFonts w:hint="default" w:ascii="Calibri" w:hAnsi="Calibri" w:cs="Calibri"/>
                <w:sz w:val="21"/>
                <w:szCs w:val="21"/>
              </w:rPr>
              <w:t>4</w:t>
            </w:r>
            <w:r>
              <w:rPr>
                <w:rFonts w:hint="eastAsia" w:ascii="仿宋" w:hAnsi="仿宋" w:eastAsia="仿宋" w:cs="仿宋"/>
                <w:sz w:val="21"/>
                <w:szCs w:val="21"/>
              </w:rPr>
              <w:t>、双层钢化玻璃，微孔发泡层</w:t>
            </w:r>
          </w:p>
        </w:tc>
        <w:tc>
          <w:tcPr>
            <w:tcW w:w="12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台</w:t>
            </w:r>
          </w:p>
        </w:tc>
        <w:tc>
          <w:tcPr>
            <w:tcW w:w="7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3</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70" w:hRule="atLeast"/>
        </w:trPr>
        <w:tc>
          <w:tcPr>
            <w:tcW w:w="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5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jc w:val="center"/>
            </w:pPr>
            <w:r>
              <w:rPr>
                <w:rFonts w:hint="default" w:ascii="Calibri" w:hAnsi="Calibri" w:eastAsia="黑体" w:cs="Calibri"/>
                <w:sz w:val="24"/>
                <w:szCs w:val="24"/>
              </w:rPr>
              <w:t>1-13</w:t>
            </w:r>
          </w:p>
        </w:tc>
        <w:tc>
          <w:tcPr>
            <w:tcW w:w="15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雪花制冰机</w:t>
            </w:r>
          </w:p>
        </w:tc>
        <w:tc>
          <w:tcPr>
            <w:tcW w:w="87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line="234" w:lineRule="atLeast"/>
              <w:ind w:left="0" w:right="0" w:firstLine="0"/>
            </w:pPr>
            <w:r>
              <w:rPr>
                <w:rFonts w:hint="default" w:ascii="Calibri" w:hAnsi="Calibri" w:cs="Calibri"/>
                <w:sz w:val="21"/>
                <w:szCs w:val="21"/>
              </w:rPr>
              <w:t>1</w:t>
            </w:r>
            <w:r>
              <w:rPr>
                <w:rFonts w:hint="eastAsia" w:ascii="仿宋" w:hAnsi="仿宋" w:eastAsia="仿宋" w:cs="仿宋"/>
                <w:sz w:val="21"/>
                <w:szCs w:val="21"/>
              </w:rPr>
              <w:t>、制冰量：</w:t>
            </w:r>
            <w:r>
              <w:rPr>
                <w:rFonts w:hint="default" w:ascii="Calibri" w:hAnsi="Calibri" w:cs="Calibri"/>
                <w:sz w:val="21"/>
                <w:szCs w:val="21"/>
              </w:rPr>
              <w:t>≥100kg/24h</w:t>
            </w:r>
          </w:p>
          <w:p>
            <w:pPr>
              <w:pStyle w:val="2"/>
              <w:keepNext w:val="0"/>
              <w:keepLines w:val="0"/>
              <w:widowControl/>
              <w:suppressLineNumbers w:val="0"/>
              <w:spacing w:before="0" w:beforeAutospacing="0" w:after="150" w:afterAutospacing="0" w:line="234" w:lineRule="atLeast"/>
              <w:ind w:left="0" w:right="0" w:firstLine="0"/>
            </w:pPr>
            <w:r>
              <w:rPr>
                <w:rFonts w:hint="default" w:ascii="Calibri" w:hAnsi="Calibri" w:cs="Calibri"/>
                <w:sz w:val="21"/>
                <w:szCs w:val="21"/>
              </w:rPr>
              <w:t>2</w:t>
            </w:r>
            <w:r>
              <w:rPr>
                <w:rFonts w:hint="eastAsia" w:ascii="仿宋" w:hAnsi="仿宋" w:eastAsia="仿宋" w:cs="仿宋"/>
                <w:sz w:val="21"/>
                <w:szCs w:val="21"/>
              </w:rPr>
              <w:t>、储冰量：</w:t>
            </w:r>
            <w:r>
              <w:rPr>
                <w:rFonts w:hint="default" w:ascii="Calibri" w:hAnsi="Calibri" w:cs="Calibri"/>
                <w:sz w:val="21"/>
                <w:szCs w:val="21"/>
              </w:rPr>
              <w:t>≥35kg</w:t>
            </w:r>
          </w:p>
          <w:p>
            <w:pPr>
              <w:pStyle w:val="2"/>
              <w:keepNext w:val="0"/>
              <w:keepLines w:val="0"/>
              <w:widowControl/>
              <w:suppressLineNumbers w:val="0"/>
              <w:spacing w:before="0" w:beforeAutospacing="0" w:after="150" w:afterAutospacing="0" w:line="234" w:lineRule="atLeast"/>
              <w:ind w:left="0" w:right="0" w:firstLine="0"/>
            </w:pPr>
            <w:r>
              <w:rPr>
                <w:rFonts w:hint="default" w:ascii="Calibri" w:hAnsi="Calibri" w:cs="Calibri"/>
                <w:sz w:val="21"/>
                <w:szCs w:val="21"/>
              </w:rPr>
              <w:t>3</w:t>
            </w:r>
            <w:r>
              <w:rPr>
                <w:rFonts w:hint="eastAsia" w:ascii="仿宋" w:hAnsi="仿宋" w:eastAsia="仿宋" w:cs="仿宋"/>
                <w:sz w:val="21"/>
                <w:szCs w:val="21"/>
              </w:rPr>
              <w:t>、冷凝方式：风冷</w:t>
            </w:r>
          </w:p>
          <w:p>
            <w:pPr>
              <w:pStyle w:val="2"/>
              <w:keepNext w:val="0"/>
              <w:keepLines w:val="0"/>
              <w:widowControl/>
              <w:suppressLineNumbers w:val="0"/>
              <w:spacing w:before="0" w:beforeAutospacing="0" w:after="150" w:afterAutospacing="0" w:line="234" w:lineRule="atLeast"/>
              <w:ind w:left="0" w:right="0" w:firstLine="0"/>
            </w:pPr>
            <w:r>
              <w:rPr>
                <w:rFonts w:hint="default" w:ascii="Calibri" w:hAnsi="Calibri" w:cs="Calibri"/>
                <w:sz w:val="21"/>
                <w:szCs w:val="21"/>
              </w:rPr>
              <w:t>4</w:t>
            </w:r>
            <w:r>
              <w:rPr>
                <w:rFonts w:hint="eastAsia" w:ascii="仿宋" w:hAnsi="仿宋" w:eastAsia="仿宋" w:cs="仿宋"/>
                <w:sz w:val="21"/>
                <w:szCs w:val="21"/>
              </w:rPr>
              <w:t>、耗水量：</w:t>
            </w:r>
            <w:r>
              <w:rPr>
                <w:rFonts w:hint="default" w:ascii="Calibri" w:hAnsi="Calibri" w:cs="Calibri"/>
                <w:sz w:val="21"/>
                <w:szCs w:val="21"/>
              </w:rPr>
              <w:t>≤4.1L/H</w:t>
            </w:r>
          </w:p>
          <w:p>
            <w:pPr>
              <w:pStyle w:val="2"/>
              <w:keepNext w:val="0"/>
              <w:keepLines w:val="0"/>
              <w:widowControl/>
              <w:suppressLineNumbers w:val="0"/>
              <w:spacing w:before="0" w:beforeAutospacing="0" w:after="150" w:afterAutospacing="0" w:line="234" w:lineRule="atLeast"/>
              <w:ind w:left="0" w:right="0" w:firstLine="0"/>
            </w:pPr>
            <w:r>
              <w:rPr>
                <w:rFonts w:hint="default" w:ascii="Calibri" w:hAnsi="Calibri" w:cs="Calibri"/>
                <w:sz w:val="21"/>
                <w:szCs w:val="21"/>
              </w:rPr>
              <w:t>5</w:t>
            </w:r>
            <w:r>
              <w:rPr>
                <w:rFonts w:hint="eastAsia" w:ascii="仿宋" w:hAnsi="仿宋" w:eastAsia="仿宋" w:cs="仿宋"/>
                <w:sz w:val="21"/>
                <w:szCs w:val="21"/>
              </w:rPr>
              <w:t>、压缩机</w:t>
            </w:r>
            <w:r>
              <w:rPr>
                <w:rFonts w:hint="default" w:ascii="Calibri" w:hAnsi="Calibri" w:cs="Calibri"/>
                <w:sz w:val="21"/>
                <w:szCs w:val="21"/>
              </w:rPr>
              <w:t>/</w:t>
            </w:r>
            <w:r>
              <w:rPr>
                <w:rFonts w:hint="eastAsia" w:ascii="仿宋" w:hAnsi="仿宋" w:eastAsia="仿宋" w:cs="仿宋"/>
                <w:sz w:val="21"/>
                <w:szCs w:val="21"/>
              </w:rPr>
              <w:t>制冷剂：氟</w:t>
            </w:r>
            <w:r>
              <w:rPr>
                <w:rFonts w:hint="default" w:ascii="Calibri" w:hAnsi="Calibri" w:cs="Calibri"/>
                <w:sz w:val="21"/>
                <w:szCs w:val="21"/>
              </w:rPr>
              <w:t>/R134a</w:t>
            </w:r>
          </w:p>
          <w:p>
            <w:pPr>
              <w:pStyle w:val="2"/>
              <w:keepNext w:val="0"/>
              <w:keepLines w:val="0"/>
              <w:widowControl/>
              <w:suppressLineNumbers w:val="0"/>
              <w:spacing w:before="0" w:beforeAutospacing="0" w:after="150" w:afterAutospacing="0" w:line="234" w:lineRule="atLeast"/>
              <w:ind w:left="0" w:right="0" w:firstLine="0"/>
            </w:pPr>
            <w:r>
              <w:rPr>
                <w:rFonts w:hint="default" w:ascii="Calibri" w:hAnsi="Calibri" w:cs="Calibri"/>
                <w:sz w:val="21"/>
                <w:szCs w:val="21"/>
              </w:rPr>
              <w:t>6</w:t>
            </w:r>
            <w:r>
              <w:rPr>
                <w:rFonts w:hint="eastAsia" w:ascii="仿宋" w:hAnsi="仿宋" w:eastAsia="仿宋" w:cs="仿宋"/>
                <w:sz w:val="21"/>
                <w:szCs w:val="21"/>
              </w:rPr>
              <w:t>、箱体外壳：不锈钢</w:t>
            </w:r>
          </w:p>
          <w:p>
            <w:pPr>
              <w:pStyle w:val="2"/>
              <w:keepNext w:val="0"/>
              <w:keepLines w:val="0"/>
              <w:widowControl/>
              <w:suppressLineNumbers w:val="0"/>
              <w:spacing w:before="0" w:beforeAutospacing="0" w:after="150" w:afterAutospacing="0" w:line="234" w:lineRule="atLeast"/>
              <w:ind w:left="0" w:right="0" w:firstLine="0"/>
            </w:pPr>
            <w:r>
              <w:rPr>
                <w:rFonts w:hint="default" w:ascii="Calibri" w:hAnsi="Calibri" w:cs="Calibri"/>
                <w:sz w:val="21"/>
                <w:szCs w:val="21"/>
              </w:rPr>
              <w:t>7</w:t>
            </w:r>
            <w:r>
              <w:rPr>
                <w:rFonts w:hint="eastAsia" w:ascii="仿宋" w:hAnsi="仿宋" w:eastAsia="仿宋" w:cs="仿宋"/>
                <w:sz w:val="21"/>
                <w:szCs w:val="21"/>
              </w:rPr>
              <w:t>、输入功率：</w:t>
            </w:r>
            <w:r>
              <w:rPr>
                <w:rFonts w:hint="default" w:ascii="Calibri" w:hAnsi="Calibri" w:cs="Calibri"/>
                <w:sz w:val="21"/>
                <w:szCs w:val="21"/>
              </w:rPr>
              <w:t>≤685W</w:t>
            </w:r>
          </w:p>
          <w:p>
            <w:pPr>
              <w:pStyle w:val="2"/>
              <w:keepNext w:val="0"/>
              <w:keepLines w:val="0"/>
              <w:widowControl/>
              <w:suppressLineNumbers w:val="0"/>
              <w:spacing w:before="0" w:beforeAutospacing="0" w:after="150" w:afterAutospacing="0" w:line="234" w:lineRule="atLeast"/>
              <w:ind w:left="0" w:right="0" w:firstLine="0"/>
            </w:pPr>
            <w:r>
              <w:rPr>
                <w:rFonts w:hint="default" w:ascii="Calibri" w:hAnsi="Calibri" w:cs="Calibri"/>
                <w:sz w:val="21"/>
                <w:szCs w:val="21"/>
              </w:rPr>
              <w:t>8</w:t>
            </w:r>
            <w:r>
              <w:rPr>
                <w:rFonts w:hint="eastAsia" w:ascii="仿宋" w:hAnsi="仿宋" w:eastAsia="仿宋" w:cs="仿宋"/>
                <w:sz w:val="21"/>
                <w:szCs w:val="21"/>
              </w:rPr>
              <w:t>、冰型：不规则的细小颗粒状的雪花碎冰</w:t>
            </w:r>
          </w:p>
          <w:p>
            <w:pPr>
              <w:pStyle w:val="2"/>
              <w:keepNext w:val="0"/>
              <w:keepLines w:val="0"/>
              <w:widowControl/>
              <w:suppressLineNumbers w:val="0"/>
              <w:spacing w:before="0" w:beforeAutospacing="0" w:after="150" w:afterAutospacing="0"/>
              <w:ind w:left="0" w:right="0"/>
            </w:pPr>
            <w:r>
              <w:rPr>
                <w:rFonts w:hint="default" w:ascii="Calibri" w:hAnsi="Calibri" w:cs="Calibri"/>
                <w:sz w:val="21"/>
                <w:szCs w:val="21"/>
              </w:rPr>
              <w:t>9</w:t>
            </w:r>
            <w:r>
              <w:rPr>
                <w:rFonts w:hint="eastAsia" w:ascii="仿宋" w:hAnsi="仿宋" w:eastAsia="仿宋" w:cs="仿宋"/>
                <w:sz w:val="21"/>
                <w:szCs w:val="21"/>
              </w:rPr>
              <w:t>、采用优质不锈钢外壳，防腐耐用，独立型一体式结构，箱体隔热层为无氟发泡</w:t>
            </w:r>
          </w:p>
        </w:tc>
        <w:tc>
          <w:tcPr>
            <w:tcW w:w="12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台</w:t>
            </w:r>
          </w:p>
        </w:tc>
        <w:tc>
          <w:tcPr>
            <w:tcW w:w="7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1</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70" w:hRule="atLeast"/>
        </w:trPr>
        <w:tc>
          <w:tcPr>
            <w:tcW w:w="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5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jc w:val="center"/>
            </w:pPr>
            <w:r>
              <w:rPr>
                <w:rFonts w:hint="default" w:ascii="Calibri" w:hAnsi="Calibri" w:eastAsia="黑体" w:cs="Calibri"/>
                <w:sz w:val="24"/>
                <w:szCs w:val="24"/>
              </w:rPr>
              <w:t>1-14</w:t>
            </w:r>
          </w:p>
        </w:tc>
        <w:tc>
          <w:tcPr>
            <w:tcW w:w="15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超声波清洗机</w:t>
            </w:r>
          </w:p>
        </w:tc>
        <w:tc>
          <w:tcPr>
            <w:tcW w:w="87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line="234" w:lineRule="atLeast"/>
              <w:ind w:left="0" w:right="0" w:firstLine="0"/>
            </w:pPr>
            <w:r>
              <w:rPr>
                <w:rFonts w:hint="default" w:ascii="Calibri" w:hAnsi="Calibri" w:cs="Calibri"/>
                <w:sz w:val="21"/>
                <w:szCs w:val="21"/>
              </w:rPr>
              <w:t>1</w:t>
            </w:r>
            <w:r>
              <w:rPr>
                <w:rFonts w:hint="eastAsia" w:ascii="仿宋" w:hAnsi="仿宋" w:eastAsia="仿宋" w:cs="仿宋"/>
                <w:sz w:val="21"/>
                <w:szCs w:val="21"/>
              </w:rPr>
              <w:t>、清洗器采用单片机软件操作</w:t>
            </w:r>
          </w:p>
          <w:p>
            <w:pPr>
              <w:pStyle w:val="2"/>
              <w:keepNext w:val="0"/>
              <w:keepLines w:val="0"/>
              <w:widowControl/>
              <w:suppressLineNumbers w:val="0"/>
              <w:spacing w:before="0" w:beforeAutospacing="0" w:after="150" w:afterAutospacing="0" w:line="234" w:lineRule="atLeast"/>
              <w:ind w:left="0" w:right="0" w:firstLine="0"/>
            </w:pPr>
            <w:r>
              <w:rPr>
                <w:rFonts w:hint="default" w:ascii="Calibri" w:hAnsi="Calibri" w:cs="Calibri"/>
                <w:sz w:val="21"/>
                <w:szCs w:val="21"/>
              </w:rPr>
              <w:t>2</w:t>
            </w:r>
            <w:r>
              <w:rPr>
                <w:rFonts w:hint="eastAsia" w:ascii="仿宋" w:hAnsi="仿宋" w:eastAsia="仿宋" w:cs="仿宋"/>
                <w:sz w:val="21"/>
                <w:szCs w:val="21"/>
              </w:rPr>
              <w:t>、清洗器主体材质均为</w:t>
            </w:r>
            <w:r>
              <w:rPr>
                <w:rFonts w:hint="default" w:ascii="Calibri" w:hAnsi="Calibri" w:cs="Calibri"/>
                <w:sz w:val="21"/>
                <w:szCs w:val="21"/>
              </w:rPr>
              <w:t>304</w:t>
            </w:r>
            <w:r>
              <w:rPr>
                <w:rFonts w:hint="eastAsia" w:ascii="仿宋" w:hAnsi="仿宋" w:eastAsia="仿宋" w:cs="仿宋"/>
                <w:sz w:val="21"/>
                <w:szCs w:val="21"/>
              </w:rPr>
              <w:t>优质不锈钢</w:t>
            </w:r>
          </w:p>
          <w:p>
            <w:pPr>
              <w:pStyle w:val="2"/>
              <w:keepNext w:val="0"/>
              <w:keepLines w:val="0"/>
              <w:widowControl/>
              <w:suppressLineNumbers w:val="0"/>
              <w:spacing w:before="0" w:beforeAutospacing="0" w:after="150" w:afterAutospacing="0" w:line="234" w:lineRule="atLeast"/>
              <w:ind w:left="0" w:right="0" w:firstLine="0"/>
            </w:pPr>
            <w:r>
              <w:rPr>
                <w:rFonts w:hint="default" w:ascii="Calibri" w:hAnsi="Calibri" w:cs="Calibri"/>
                <w:sz w:val="21"/>
                <w:szCs w:val="21"/>
              </w:rPr>
              <w:t>3</w:t>
            </w:r>
            <w:r>
              <w:rPr>
                <w:rFonts w:hint="eastAsia" w:ascii="仿宋" w:hAnsi="仿宋" w:eastAsia="仿宋" w:cs="仿宋"/>
                <w:sz w:val="21"/>
                <w:szCs w:val="21"/>
              </w:rPr>
              <w:t>、数显超温度、超电压、超电流、低水位、无溶液保护指示</w:t>
            </w:r>
          </w:p>
          <w:p>
            <w:pPr>
              <w:pStyle w:val="2"/>
              <w:keepNext w:val="0"/>
              <w:keepLines w:val="0"/>
              <w:widowControl/>
              <w:suppressLineNumbers w:val="0"/>
              <w:spacing w:before="0" w:beforeAutospacing="0" w:after="150" w:afterAutospacing="0" w:line="234" w:lineRule="atLeast"/>
              <w:ind w:left="0" w:right="0" w:firstLine="0"/>
            </w:pPr>
            <w:r>
              <w:rPr>
                <w:rFonts w:hint="default" w:ascii="Calibri" w:hAnsi="Calibri" w:cs="Calibri"/>
                <w:sz w:val="21"/>
                <w:szCs w:val="21"/>
              </w:rPr>
              <w:t>4</w:t>
            </w:r>
            <w:r>
              <w:rPr>
                <w:rFonts w:hint="eastAsia" w:ascii="仿宋" w:hAnsi="仿宋" w:eastAsia="仿宋" w:cs="仿宋"/>
                <w:sz w:val="21"/>
                <w:szCs w:val="21"/>
              </w:rPr>
              <w:t>、外形尺寸：</w:t>
            </w:r>
            <w:r>
              <w:rPr>
                <w:rFonts w:hint="default" w:ascii="Calibri" w:hAnsi="Calibri" w:cs="Calibri"/>
                <w:sz w:val="21"/>
                <w:szCs w:val="21"/>
              </w:rPr>
              <w:t>≥320*264*345mm      </w:t>
            </w:r>
          </w:p>
          <w:p>
            <w:pPr>
              <w:pStyle w:val="2"/>
              <w:keepNext w:val="0"/>
              <w:keepLines w:val="0"/>
              <w:widowControl/>
              <w:suppressLineNumbers w:val="0"/>
              <w:spacing w:before="0" w:beforeAutospacing="0" w:after="150" w:afterAutospacing="0" w:line="234" w:lineRule="atLeast"/>
              <w:ind w:left="0" w:right="0" w:firstLine="0"/>
            </w:pPr>
            <w:r>
              <w:rPr>
                <w:rFonts w:hint="default" w:ascii="Calibri" w:hAnsi="Calibri" w:cs="Calibri"/>
                <w:sz w:val="21"/>
                <w:szCs w:val="21"/>
              </w:rPr>
              <w:t>5</w:t>
            </w:r>
            <w:r>
              <w:rPr>
                <w:rFonts w:hint="eastAsia" w:ascii="仿宋" w:hAnsi="仿宋" w:eastAsia="仿宋" w:cs="仿宋"/>
                <w:sz w:val="21"/>
                <w:szCs w:val="21"/>
              </w:rPr>
              <w:t>、内槽尺寸：</w:t>
            </w:r>
            <w:r>
              <w:rPr>
                <w:rFonts w:hint="default" w:ascii="Calibri" w:hAnsi="Calibri" w:cs="Calibri"/>
                <w:sz w:val="21"/>
                <w:szCs w:val="21"/>
              </w:rPr>
              <w:t>≥300*240*150mm</w:t>
            </w:r>
          </w:p>
          <w:p>
            <w:pPr>
              <w:pStyle w:val="2"/>
              <w:keepNext w:val="0"/>
              <w:keepLines w:val="0"/>
              <w:widowControl/>
              <w:suppressLineNumbers w:val="0"/>
              <w:spacing w:before="0" w:beforeAutospacing="0" w:after="150" w:afterAutospacing="0" w:line="234" w:lineRule="atLeast"/>
              <w:ind w:left="0" w:right="0" w:firstLine="0"/>
            </w:pPr>
            <w:r>
              <w:rPr>
                <w:rFonts w:hint="default" w:ascii="Calibri" w:hAnsi="Calibri" w:cs="Calibri"/>
                <w:sz w:val="21"/>
                <w:szCs w:val="21"/>
              </w:rPr>
              <w:t>6</w:t>
            </w:r>
            <w:r>
              <w:rPr>
                <w:rFonts w:hint="eastAsia" w:ascii="仿宋" w:hAnsi="仿宋" w:eastAsia="仿宋" w:cs="仿宋"/>
                <w:sz w:val="21"/>
                <w:szCs w:val="21"/>
              </w:rPr>
              <w:t>、容量：</w:t>
            </w:r>
            <w:r>
              <w:rPr>
                <w:rFonts w:hint="default" w:ascii="Calibri" w:hAnsi="Calibri" w:cs="Calibri"/>
                <w:sz w:val="21"/>
                <w:szCs w:val="21"/>
              </w:rPr>
              <w:t>≥10L</w:t>
            </w:r>
          </w:p>
          <w:p>
            <w:pPr>
              <w:pStyle w:val="2"/>
              <w:keepNext w:val="0"/>
              <w:keepLines w:val="0"/>
              <w:widowControl/>
              <w:suppressLineNumbers w:val="0"/>
              <w:spacing w:before="0" w:beforeAutospacing="0" w:after="150" w:afterAutospacing="0" w:line="234" w:lineRule="atLeast"/>
              <w:ind w:left="0" w:right="0" w:firstLine="0"/>
            </w:pPr>
            <w:r>
              <w:rPr>
                <w:rFonts w:hint="default" w:ascii="Calibri" w:hAnsi="Calibri" w:cs="Calibri"/>
                <w:sz w:val="21"/>
                <w:szCs w:val="21"/>
              </w:rPr>
              <w:t>7</w:t>
            </w:r>
            <w:r>
              <w:rPr>
                <w:rFonts w:hint="eastAsia" w:ascii="仿宋" w:hAnsi="仿宋" w:eastAsia="仿宋" w:cs="仿宋"/>
                <w:sz w:val="21"/>
                <w:szCs w:val="21"/>
              </w:rPr>
              <w:t>、超声频率：</w:t>
            </w:r>
            <w:r>
              <w:rPr>
                <w:rFonts w:hint="default" w:ascii="Calibri" w:hAnsi="Calibri" w:cs="Calibri"/>
                <w:sz w:val="21"/>
                <w:szCs w:val="21"/>
              </w:rPr>
              <w:t>≤40KHz</w:t>
            </w:r>
          </w:p>
          <w:p>
            <w:pPr>
              <w:pStyle w:val="2"/>
              <w:keepNext w:val="0"/>
              <w:keepLines w:val="0"/>
              <w:widowControl/>
              <w:suppressLineNumbers w:val="0"/>
              <w:spacing w:before="0" w:beforeAutospacing="0" w:after="150" w:afterAutospacing="0" w:line="234" w:lineRule="atLeast"/>
              <w:ind w:left="0" w:right="0" w:firstLine="0"/>
            </w:pPr>
            <w:r>
              <w:rPr>
                <w:rFonts w:hint="default" w:ascii="Calibri" w:hAnsi="Calibri" w:cs="Calibri"/>
                <w:sz w:val="21"/>
                <w:szCs w:val="21"/>
              </w:rPr>
              <w:t>8</w:t>
            </w:r>
            <w:r>
              <w:rPr>
                <w:rFonts w:hint="eastAsia" w:ascii="仿宋" w:hAnsi="仿宋" w:eastAsia="仿宋" w:cs="仿宋"/>
                <w:sz w:val="21"/>
                <w:szCs w:val="21"/>
              </w:rPr>
              <w:t>、超声频率可选择替换</w:t>
            </w:r>
          </w:p>
          <w:p>
            <w:pPr>
              <w:pStyle w:val="2"/>
              <w:keepNext w:val="0"/>
              <w:keepLines w:val="0"/>
              <w:widowControl/>
              <w:suppressLineNumbers w:val="0"/>
              <w:spacing w:before="0" w:beforeAutospacing="0" w:after="150" w:afterAutospacing="0" w:line="234" w:lineRule="atLeast"/>
              <w:ind w:left="0" w:right="0" w:firstLine="0"/>
            </w:pPr>
            <w:r>
              <w:rPr>
                <w:rFonts w:hint="default" w:ascii="Calibri" w:hAnsi="Calibri" w:cs="Calibri"/>
                <w:sz w:val="21"/>
                <w:szCs w:val="21"/>
              </w:rPr>
              <w:t>9</w:t>
            </w:r>
            <w:r>
              <w:rPr>
                <w:rFonts w:hint="eastAsia" w:ascii="仿宋" w:hAnsi="仿宋" w:eastAsia="仿宋" w:cs="仿宋"/>
                <w:sz w:val="21"/>
                <w:szCs w:val="21"/>
              </w:rPr>
              <w:t>、超声功率：</w:t>
            </w:r>
            <w:r>
              <w:rPr>
                <w:rFonts w:hint="default" w:ascii="Calibri" w:hAnsi="Calibri" w:cs="Calibri"/>
                <w:sz w:val="21"/>
                <w:szCs w:val="21"/>
              </w:rPr>
              <w:t>≤200W</w:t>
            </w:r>
          </w:p>
          <w:p>
            <w:pPr>
              <w:pStyle w:val="2"/>
              <w:keepNext w:val="0"/>
              <w:keepLines w:val="0"/>
              <w:widowControl/>
              <w:suppressLineNumbers w:val="0"/>
              <w:spacing w:before="0" w:beforeAutospacing="0" w:after="150" w:afterAutospacing="0" w:line="234" w:lineRule="atLeast"/>
              <w:ind w:left="0" w:right="0" w:firstLine="0"/>
            </w:pPr>
            <w:r>
              <w:rPr>
                <w:rFonts w:hint="default" w:ascii="Calibri" w:hAnsi="Calibri" w:cs="Calibri"/>
                <w:sz w:val="21"/>
                <w:szCs w:val="21"/>
              </w:rPr>
              <w:t>10</w:t>
            </w:r>
            <w:r>
              <w:rPr>
                <w:rFonts w:hint="eastAsia" w:ascii="仿宋" w:hAnsi="仿宋" w:eastAsia="仿宋" w:cs="仿宋"/>
                <w:sz w:val="21"/>
                <w:szCs w:val="21"/>
              </w:rPr>
              <w:t>、超声功率可调范围：</w:t>
            </w:r>
            <w:r>
              <w:rPr>
                <w:rFonts w:hint="default" w:ascii="Calibri" w:hAnsi="Calibri" w:cs="Calibri"/>
                <w:sz w:val="21"/>
                <w:szCs w:val="21"/>
              </w:rPr>
              <w:t>40-100%</w:t>
            </w:r>
          </w:p>
          <w:p>
            <w:pPr>
              <w:pStyle w:val="2"/>
              <w:keepNext w:val="0"/>
              <w:keepLines w:val="0"/>
              <w:widowControl/>
              <w:suppressLineNumbers w:val="0"/>
              <w:spacing w:before="0" w:beforeAutospacing="0" w:after="150" w:afterAutospacing="0" w:line="234" w:lineRule="atLeast"/>
              <w:ind w:left="0" w:right="0" w:firstLine="0"/>
            </w:pPr>
            <w:r>
              <w:rPr>
                <w:rFonts w:hint="default" w:ascii="Calibri" w:hAnsi="Calibri" w:cs="Calibri"/>
                <w:sz w:val="21"/>
                <w:szCs w:val="21"/>
              </w:rPr>
              <w:t>11</w:t>
            </w:r>
            <w:r>
              <w:rPr>
                <w:rFonts w:hint="eastAsia" w:ascii="仿宋" w:hAnsi="仿宋" w:eastAsia="仿宋" w:cs="仿宋"/>
                <w:sz w:val="21"/>
                <w:szCs w:val="21"/>
              </w:rPr>
              <w:t>、水位显示：</w:t>
            </w:r>
            <w:r>
              <w:rPr>
                <w:rFonts w:hint="default" w:ascii="Calibri" w:hAnsi="Calibri" w:cs="Calibri"/>
                <w:sz w:val="21"/>
                <w:szCs w:val="21"/>
              </w:rPr>
              <w:t>30-120mm</w:t>
            </w:r>
          </w:p>
          <w:p>
            <w:pPr>
              <w:pStyle w:val="2"/>
              <w:keepNext w:val="0"/>
              <w:keepLines w:val="0"/>
              <w:widowControl/>
              <w:suppressLineNumbers w:val="0"/>
              <w:spacing w:before="0" w:beforeAutospacing="0" w:after="150" w:afterAutospacing="0" w:line="234" w:lineRule="atLeast"/>
              <w:ind w:left="0" w:right="0" w:firstLine="0"/>
            </w:pPr>
            <w:r>
              <w:rPr>
                <w:rFonts w:hint="default" w:ascii="Calibri" w:hAnsi="Calibri" w:cs="Calibri"/>
                <w:sz w:val="21"/>
                <w:szCs w:val="21"/>
              </w:rPr>
              <w:t>12</w:t>
            </w:r>
            <w:r>
              <w:rPr>
                <w:rFonts w:hint="eastAsia" w:ascii="仿宋" w:hAnsi="仿宋" w:eastAsia="仿宋" w:cs="仿宋"/>
                <w:sz w:val="21"/>
                <w:szCs w:val="21"/>
              </w:rPr>
              <w:t>、加热功率：</w:t>
            </w:r>
            <w:r>
              <w:rPr>
                <w:rFonts w:hint="default" w:ascii="Calibri" w:hAnsi="Calibri" w:cs="Calibri"/>
                <w:sz w:val="21"/>
                <w:szCs w:val="21"/>
              </w:rPr>
              <w:t>≤600W</w:t>
            </w:r>
          </w:p>
          <w:p>
            <w:pPr>
              <w:pStyle w:val="2"/>
              <w:keepNext w:val="0"/>
              <w:keepLines w:val="0"/>
              <w:widowControl/>
              <w:suppressLineNumbers w:val="0"/>
              <w:spacing w:before="0" w:beforeAutospacing="0" w:after="150" w:afterAutospacing="0" w:line="234" w:lineRule="atLeast"/>
              <w:ind w:left="0" w:right="0" w:firstLine="0"/>
            </w:pPr>
            <w:r>
              <w:rPr>
                <w:rFonts w:hint="default" w:ascii="Calibri" w:hAnsi="Calibri" w:cs="Calibri"/>
                <w:sz w:val="21"/>
                <w:szCs w:val="21"/>
              </w:rPr>
              <w:t>13</w:t>
            </w:r>
            <w:r>
              <w:rPr>
                <w:rFonts w:hint="eastAsia" w:ascii="仿宋" w:hAnsi="仿宋" w:eastAsia="仿宋" w:cs="仿宋"/>
                <w:sz w:val="21"/>
                <w:szCs w:val="21"/>
              </w:rPr>
              <w:t>、温度设定范围：室温</w:t>
            </w:r>
            <w:r>
              <w:rPr>
                <w:rFonts w:hint="default" w:ascii="Calibri" w:hAnsi="Calibri" w:cs="Calibri"/>
                <w:sz w:val="21"/>
                <w:szCs w:val="21"/>
              </w:rPr>
              <w:t>-80℃</w:t>
            </w:r>
          </w:p>
          <w:p>
            <w:pPr>
              <w:pStyle w:val="2"/>
              <w:keepNext w:val="0"/>
              <w:keepLines w:val="0"/>
              <w:widowControl/>
              <w:suppressLineNumbers w:val="0"/>
              <w:spacing w:before="0" w:beforeAutospacing="0" w:after="150" w:afterAutospacing="0" w:line="234" w:lineRule="atLeast"/>
              <w:ind w:left="0" w:right="0" w:firstLine="0"/>
            </w:pPr>
            <w:r>
              <w:rPr>
                <w:rFonts w:hint="default" w:ascii="Calibri" w:hAnsi="Calibri" w:cs="Calibri"/>
                <w:sz w:val="21"/>
                <w:szCs w:val="21"/>
              </w:rPr>
              <w:t>14</w:t>
            </w:r>
            <w:r>
              <w:rPr>
                <w:rFonts w:hint="eastAsia" w:ascii="仿宋" w:hAnsi="仿宋" w:eastAsia="仿宋" w:cs="仿宋"/>
                <w:sz w:val="21"/>
                <w:szCs w:val="21"/>
              </w:rPr>
              <w:t>、工作时间可调：</w:t>
            </w:r>
            <w:r>
              <w:rPr>
                <w:rFonts w:hint="default" w:ascii="Calibri" w:hAnsi="Calibri" w:cs="Calibri"/>
                <w:sz w:val="21"/>
                <w:szCs w:val="21"/>
              </w:rPr>
              <w:t>1-480min</w:t>
            </w:r>
          </w:p>
          <w:p>
            <w:pPr>
              <w:pStyle w:val="2"/>
              <w:keepNext w:val="0"/>
              <w:keepLines w:val="0"/>
              <w:widowControl/>
              <w:suppressLineNumbers w:val="0"/>
              <w:spacing w:before="0" w:beforeAutospacing="0" w:after="150" w:afterAutospacing="0"/>
              <w:ind w:left="0" w:right="0"/>
            </w:pPr>
            <w:r>
              <w:rPr>
                <w:rFonts w:hint="default" w:ascii="Calibri" w:hAnsi="Calibri" w:cs="Calibri"/>
                <w:sz w:val="21"/>
                <w:szCs w:val="21"/>
              </w:rPr>
              <w:t>15</w:t>
            </w:r>
            <w:r>
              <w:rPr>
                <w:rFonts w:hint="eastAsia" w:ascii="仿宋" w:hAnsi="仿宋" w:eastAsia="仿宋" w:cs="仿宋"/>
                <w:sz w:val="21"/>
                <w:szCs w:val="21"/>
              </w:rPr>
              <w:t>、其他配置：清洗网篮、降音盖、手控进排水、</w:t>
            </w:r>
            <w:r>
              <w:rPr>
                <w:rFonts w:hint="default" w:ascii="Calibri" w:hAnsi="Calibri" w:cs="Calibri"/>
                <w:sz w:val="21"/>
                <w:szCs w:val="21"/>
              </w:rPr>
              <w:t>220V/50Hz</w:t>
            </w:r>
            <w:r>
              <w:rPr>
                <w:rFonts w:hint="eastAsia" w:ascii="仿宋" w:hAnsi="仿宋" w:eastAsia="仿宋" w:cs="仿宋"/>
                <w:sz w:val="21"/>
                <w:szCs w:val="21"/>
              </w:rPr>
              <w:t>电源</w:t>
            </w:r>
          </w:p>
        </w:tc>
        <w:tc>
          <w:tcPr>
            <w:tcW w:w="12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台</w:t>
            </w:r>
          </w:p>
        </w:tc>
        <w:tc>
          <w:tcPr>
            <w:tcW w:w="7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4</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270" w:hRule="atLeast"/>
        </w:trPr>
        <w:tc>
          <w:tcPr>
            <w:tcW w:w="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5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jc w:val="center"/>
            </w:pPr>
            <w:r>
              <w:rPr>
                <w:rFonts w:hint="default" w:ascii="Calibri" w:hAnsi="Calibri" w:eastAsia="黑体" w:cs="Calibri"/>
                <w:sz w:val="24"/>
                <w:szCs w:val="24"/>
              </w:rPr>
              <w:t>1-15</w:t>
            </w:r>
          </w:p>
        </w:tc>
        <w:tc>
          <w:tcPr>
            <w:tcW w:w="15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pPr>
            <w:r>
              <w:rPr>
                <w:rFonts w:hint="eastAsia" w:ascii="宋体" w:hAnsi="宋体" w:eastAsia="宋体" w:cs="宋体"/>
                <w:sz w:val="24"/>
                <w:szCs w:val="24"/>
              </w:rPr>
              <w:t>石墨消解仪</w:t>
            </w:r>
          </w:p>
        </w:tc>
        <w:tc>
          <w:tcPr>
            <w:tcW w:w="87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line="234" w:lineRule="atLeast"/>
              <w:ind w:left="0" w:right="0" w:firstLine="0"/>
            </w:pPr>
            <w:r>
              <w:rPr>
                <w:rFonts w:hint="default" w:ascii="Calibri" w:hAnsi="Calibri" w:cs="Calibri"/>
                <w:sz w:val="21"/>
                <w:szCs w:val="21"/>
              </w:rPr>
              <w:t>1</w:t>
            </w:r>
            <w:r>
              <w:rPr>
                <w:rFonts w:hint="eastAsia" w:ascii="仿宋" w:hAnsi="仿宋" w:eastAsia="仿宋" w:cs="仿宋"/>
                <w:sz w:val="21"/>
                <w:szCs w:val="21"/>
              </w:rPr>
              <w:t>处理能力：</w:t>
            </w:r>
            <w:r>
              <w:rPr>
                <w:rFonts w:hint="default" w:ascii="Calibri" w:hAnsi="Calibri" w:cs="Calibri"/>
                <w:sz w:val="21"/>
                <w:szCs w:val="21"/>
              </w:rPr>
              <w:t>≥30</w:t>
            </w:r>
            <w:r>
              <w:rPr>
                <w:rFonts w:hint="eastAsia" w:ascii="仿宋" w:hAnsi="仿宋" w:eastAsia="仿宋" w:cs="仿宋"/>
                <w:sz w:val="21"/>
                <w:szCs w:val="21"/>
              </w:rPr>
              <w:t>个</w:t>
            </w:r>
            <w:r>
              <w:rPr>
                <w:rFonts w:hint="default" w:ascii="Calibri" w:hAnsi="Calibri" w:cs="Calibri"/>
                <w:sz w:val="21"/>
                <w:szCs w:val="21"/>
              </w:rPr>
              <w:t>/</w:t>
            </w:r>
            <w:r>
              <w:rPr>
                <w:rFonts w:hint="eastAsia" w:ascii="仿宋" w:hAnsi="仿宋" w:eastAsia="仿宋" w:cs="仿宋"/>
                <w:sz w:val="21"/>
                <w:szCs w:val="21"/>
              </w:rPr>
              <w:t>批；</w:t>
            </w:r>
          </w:p>
          <w:p>
            <w:pPr>
              <w:pStyle w:val="2"/>
              <w:keepNext w:val="0"/>
              <w:keepLines w:val="0"/>
              <w:widowControl/>
              <w:suppressLineNumbers w:val="0"/>
              <w:spacing w:before="0" w:beforeAutospacing="0" w:after="150" w:afterAutospacing="0" w:line="234" w:lineRule="atLeast"/>
              <w:ind w:left="0" w:right="0" w:firstLine="0"/>
            </w:pPr>
            <w:r>
              <w:rPr>
                <w:rFonts w:hint="default" w:ascii="Calibri" w:hAnsi="Calibri" w:cs="Calibri"/>
                <w:sz w:val="21"/>
                <w:szCs w:val="21"/>
              </w:rPr>
              <w:t>2 </w:t>
            </w:r>
            <w:r>
              <w:rPr>
                <w:rFonts w:hint="eastAsia" w:ascii="仿宋" w:hAnsi="仿宋" w:eastAsia="仿宋" w:cs="仿宋"/>
                <w:sz w:val="21"/>
                <w:szCs w:val="21"/>
              </w:rPr>
              <w:t>控温范围：室温</w:t>
            </w:r>
            <w:r>
              <w:rPr>
                <w:rFonts w:hint="default" w:ascii="Calibri" w:hAnsi="Calibri" w:cs="Calibri"/>
                <w:sz w:val="21"/>
                <w:szCs w:val="21"/>
              </w:rPr>
              <w:t>+5℃</w:t>
            </w:r>
            <w:r>
              <w:rPr>
                <w:rFonts w:hint="eastAsia" w:ascii="仿宋" w:hAnsi="仿宋" w:eastAsia="仿宋" w:cs="仿宋"/>
                <w:sz w:val="21"/>
                <w:szCs w:val="21"/>
              </w:rPr>
              <w:t>～</w:t>
            </w:r>
            <w:r>
              <w:rPr>
                <w:rFonts w:hint="default" w:ascii="Calibri" w:hAnsi="Calibri" w:cs="Calibri"/>
                <w:sz w:val="21"/>
                <w:szCs w:val="21"/>
              </w:rPr>
              <w:t>450℃</w:t>
            </w:r>
            <w:r>
              <w:rPr>
                <w:rFonts w:hint="eastAsia" w:ascii="仿宋" w:hAnsi="仿宋" w:eastAsia="仿宋" w:cs="仿宋"/>
                <w:sz w:val="21"/>
                <w:szCs w:val="21"/>
              </w:rPr>
              <w:t>；</w:t>
            </w:r>
          </w:p>
          <w:p>
            <w:pPr>
              <w:pStyle w:val="2"/>
              <w:keepNext w:val="0"/>
              <w:keepLines w:val="0"/>
              <w:widowControl/>
              <w:suppressLineNumbers w:val="0"/>
              <w:spacing w:before="0" w:beforeAutospacing="0" w:after="150" w:afterAutospacing="0" w:line="234" w:lineRule="atLeast"/>
              <w:ind w:left="0" w:right="0" w:firstLine="0"/>
            </w:pPr>
            <w:r>
              <w:rPr>
                <w:rFonts w:hint="default" w:ascii="Calibri" w:hAnsi="Calibri" w:cs="Calibri"/>
                <w:sz w:val="21"/>
                <w:szCs w:val="21"/>
              </w:rPr>
              <w:t>3 </w:t>
            </w:r>
            <w:r>
              <w:rPr>
                <w:rFonts w:hint="eastAsia" w:ascii="仿宋" w:hAnsi="仿宋" w:eastAsia="仿宋" w:cs="仿宋"/>
                <w:sz w:val="21"/>
                <w:szCs w:val="21"/>
              </w:rPr>
              <w:t>控温精度：</w:t>
            </w:r>
            <w:r>
              <w:rPr>
                <w:rFonts w:hint="default" w:ascii="Calibri" w:hAnsi="Calibri" w:cs="Calibri"/>
                <w:sz w:val="21"/>
                <w:szCs w:val="21"/>
              </w:rPr>
              <w:t>±0.1℃</w:t>
            </w:r>
            <w:r>
              <w:rPr>
                <w:rFonts w:hint="eastAsia" w:ascii="仿宋" w:hAnsi="仿宋" w:eastAsia="仿宋" w:cs="仿宋"/>
                <w:sz w:val="21"/>
                <w:szCs w:val="21"/>
              </w:rPr>
              <w:t>；</w:t>
            </w:r>
          </w:p>
          <w:p>
            <w:pPr>
              <w:pStyle w:val="2"/>
              <w:keepNext w:val="0"/>
              <w:keepLines w:val="0"/>
              <w:widowControl/>
              <w:suppressLineNumbers w:val="0"/>
              <w:spacing w:before="0" w:beforeAutospacing="0" w:after="150" w:afterAutospacing="0" w:line="234" w:lineRule="atLeast"/>
              <w:ind w:left="0" w:right="0" w:firstLine="0"/>
            </w:pPr>
            <w:r>
              <w:rPr>
                <w:rFonts w:hint="default" w:ascii="Calibri" w:hAnsi="Calibri" w:cs="Calibri"/>
                <w:sz w:val="21"/>
                <w:szCs w:val="21"/>
              </w:rPr>
              <w:t>4 </w:t>
            </w:r>
            <w:r>
              <w:rPr>
                <w:rFonts w:hint="eastAsia" w:ascii="仿宋" w:hAnsi="仿宋" w:eastAsia="仿宋" w:cs="仿宋"/>
                <w:sz w:val="21"/>
                <w:szCs w:val="21"/>
              </w:rPr>
              <w:t>消化管容量：两种材质消化管可供选择，玻璃刻度</w:t>
            </w:r>
            <w:r>
              <w:rPr>
                <w:rFonts w:hint="default" w:ascii="Calibri" w:hAnsi="Calibri" w:cs="Calibri"/>
                <w:sz w:val="21"/>
                <w:szCs w:val="21"/>
              </w:rPr>
              <w:t>50mL(</w:t>
            </w:r>
            <w:r>
              <w:rPr>
                <w:rFonts w:hint="eastAsia" w:ascii="仿宋" w:hAnsi="仿宋" w:eastAsia="仿宋" w:cs="仿宋"/>
                <w:sz w:val="21"/>
                <w:szCs w:val="21"/>
              </w:rPr>
              <w:t>满容量</w:t>
            </w:r>
            <w:r>
              <w:rPr>
                <w:rFonts w:hint="default" w:ascii="Calibri" w:hAnsi="Calibri" w:cs="Calibri"/>
                <w:sz w:val="21"/>
                <w:szCs w:val="21"/>
              </w:rPr>
              <w:t>100mL)</w:t>
            </w:r>
            <w:r>
              <w:rPr>
                <w:rFonts w:hint="eastAsia" w:ascii="仿宋" w:hAnsi="仿宋" w:eastAsia="仿宋" w:cs="仿宋"/>
                <w:sz w:val="21"/>
                <w:szCs w:val="21"/>
              </w:rPr>
              <w:t>，聚四氟无刻度（满容量</w:t>
            </w:r>
            <w:r>
              <w:rPr>
                <w:rFonts w:hint="default" w:ascii="Calibri" w:hAnsi="Calibri" w:cs="Calibri"/>
                <w:sz w:val="21"/>
                <w:szCs w:val="21"/>
              </w:rPr>
              <w:t>70mL</w:t>
            </w:r>
            <w:r>
              <w:rPr>
                <w:rFonts w:hint="eastAsia" w:ascii="仿宋" w:hAnsi="仿宋" w:eastAsia="仿宋" w:cs="仿宋"/>
                <w:sz w:val="21"/>
                <w:szCs w:val="21"/>
              </w:rPr>
              <w:t>）；</w:t>
            </w:r>
          </w:p>
          <w:p>
            <w:pPr>
              <w:pStyle w:val="2"/>
              <w:keepNext w:val="0"/>
              <w:keepLines w:val="0"/>
              <w:widowControl/>
              <w:suppressLineNumbers w:val="0"/>
              <w:spacing w:before="0" w:beforeAutospacing="0" w:after="150" w:afterAutospacing="0" w:line="234" w:lineRule="atLeast"/>
              <w:ind w:left="0" w:right="0" w:firstLine="0"/>
            </w:pPr>
            <w:r>
              <w:rPr>
                <w:rFonts w:hint="default" w:ascii="Calibri" w:hAnsi="Calibri" w:cs="Calibri"/>
                <w:sz w:val="21"/>
                <w:szCs w:val="21"/>
              </w:rPr>
              <w:t>5 </w:t>
            </w:r>
            <w:r>
              <w:rPr>
                <w:rFonts w:hint="eastAsia" w:ascii="仿宋" w:hAnsi="仿宋" w:eastAsia="仿宋" w:cs="仿宋"/>
                <w:sz w:val="21"/>
                <w:szCs w:val="21"/>
              </w:rPr>
              <w:t>加热方式：采用红外一体式加热及高纯石墨传导；</w:t>
            </w:r>
          </w:p>
          <w:p>
            <w:pPr>
              <w:pStyle w:val="2"/>
              <w:keepNext w:val="0"/>
              <w:keepLines w:val="0"/>
              <w:widowControl/>
              <w:suppressLineNumbers w:val="0"/>
              <w:spacing w:before="0" w:beforeAutospacing="0" w:after="150" w:afterAutospacing="0" w:line="234" w:lineRule="atLeast"/>
              <w:ind w:left="0" w:right="0" w:firstLine="0"/>
            </w:pPr>
            <w:r>
              <w:rPr>
                <w:rFonts w:hint="default" w:ascii="Calibri" w:hAnsi="Calibri" w:cs="Calibri"/>
                <w:sz w:val="21"/>
                <w:szCs w:val="21"/>
              </w:rPr>
              <w:t>6 </w:t>
            </w:r>
            <w:r>
              <w:rPr>
                <w:rFonts w:hint="eastAsia" w:ascii="仿宋" w:hAnsi="仿宋" w:eastAsia="仿宋" w:cs="仿宋"/>
                <w:sz w:val="21"/>
                <w:szCs w:val="21"/>
              </w:rPr>
              <w:t>控温方式：</w:t>
            </w:r>
            <w:r>
              <w:rPr>
                <w:rFonts w:hint="default" w:ascii="Calibri" w:hAnsi="Calibri" w:cs="Calibri"/>
                <w:sz w:val="21"/>
                <w:szCs w:val="21"/>
              </w:rPr>
              <w:t>PID </w:t>
            </w:r>
            <w:r>
              <w:rPr>
                <w:rFonts w:hint="eastAsia" w:ascii="仿宋" w:hAnsi="仿宋" w:eastAsia="仿宋" w:cs="仿宋"/>
                <w:sz w:val="21"/>
                <w:szCs w:val="21"/>
              </w:rPr>
              <w:t>控温，嵌入式软件控温技术；</w:t>
            </w:r>
          </w:p>
          <w:p>
            <w:pPr>
              <w:pStyle w:val="2"/>
              <w:keepNext w:val="0"/>
              <w:keepLines w:val="0"/>
              <w:widowControl/>
              <w:suppressLineNumbers w:val="0"/>
              <w:spacing w:before="0" w:beforeAutospacing="0" w:after="150" w:afterAutospacing="0" w:line="234" w:lineRule="atLeast"/>
              <w:ind w:left="0" w:right="0" w:firstLine="0"/>
            </w:pPr>
            <w:r>
              <w:rPr>
                <w:rFonts w:hint="default" w:ascii="Calibri" w:hAnsi="Calibri" w:cs="Calibri"/>
                <w:sz w:val="21"/>
                <w:szCs w:val="21"/>
              </w:rPr>
              <w:t>7</w:t>
            </w:r>
            <w:r>
              <w:rPr>
                <w:rFonts w:hint="eastAsia" w:ascii="仿宋" w:hAnsi="仿宋" w:eastAsia="仿宋" w:cs="仿宋"/>
                <w:sz w:val="21"/>
                <w:szCs w:val="21"/>
              </w:rPr>
              <w:t>升温计时方式：消解开始计时或达至设定温度计时两种可选；</w:t>
            </w:r>
          </w:p>
          <w:p>
            <w:pPr>
              <w:pStyle w:val="2"/>
              <w:keepNext w:val="0"/>
              <w:keepLines w:val="0"/>
              <w:widowControl/>
              <w:suppressLineNumbers w:val="0"/>
              <w:spacing w:before="0" w:beforeAutospacing="0" w:after="150" w:afterAutospacing="0" w:line="234" w:lineRule="atLeast"/>
              <w:ind w:left="0" w:right="0" w:firstLine="0"/>
            </w:pPr>
            <w:r>
              <w:rPr>
                <w:rFonts w:hint="default" w:ascii="Calibri" w:hAnsi="Calibri" w:cs="Calibri"/>
                <w:sz w:val="21"/>
                <w:szCs w:val="21"/>
              </w:rPr>
              <w:t>8 </w:t>
            </w:r>
            <w:r>
              <w:rPr>
                <w:rFonts w:hint="eastAsia" w:ascii="仿宋" w:hAnsi="仿宋" w:eastAsia="仿宋" w:cs="仿宋"/>
                <w:sz w:val="21"/>
                <w:szCs w:val="21"/>
              </w:rPr>
              <w:t>显示系统：不小于</w:t>
            </w:r>
            <w:r>
              <w:rPr>
                <w:rFonts w:hint="default" w:ascii="Calibri" w:hAnsi="Calibri" w:cs="Calibri"/>
                <w:sz w:val="21"/>
                <w:szCs w:val="21"/>
              </w:rPr>
              <w:t>4.3</w:t>
            </w:r>
            <w:r>
              <w:rPr>
                <w:rFonts w:hint="eastAsia" w:ascii="仿宋" w:hAnsi="仿宋" w:eastAsia="仿宋" w:cs="仿宋"/>
                <w:sz w:val="21"/>
                <w:szCs w:val="21"/>
              </w:rPr>
              <w:t>寸真彩液晶显示屏；</w:t>
            </w:r>
          </w:p>
          <w:p>
            <w:pPr>
              <w:pStyle w:val="2"/>
              <w:keepNext w:val="0"/>
              <w:keepLines w:val="0"/>
              <w:widowControl/>
              <w:suppressLineNumbers w:val="0"/>
              <w:spacing w:before="0" w:beforeAutospacing="0" w:after="150" w:afterAutospacing="0" w:line="234" w:lineRule="atLeast"/>
              <w:ind w:left="0" w:right="0" w:firstLine="0"/>
            </w:pPr>
            <w:r>
              <w:rPr>
                <w:rFonts w:hint="default" w:ascii="Calibri" w:hAnsi="Calibri" w:cs="Calibri"/>
                <w:sz w:val="21"/>
                <w:szCs w:val="21"/>
              </w:rPr>
              <w:t>9 </w:t>
            </w:r>
            <w:r>
              <w:rPr>
                <w:rFonts w:hint="eastAsia" w:ascii="仿宋" w:hAnsi="仿宋" w:eastAsia="仿宋" w:cs="仿宋"/>
                <w:sz w:val="21"/>
                <w:szCs w:val="21"/>
              </w:rPr>
              <w:t>隔热方式：环保纤维及风道隔热；</w:t>
            </w:r>
          </w:p>
          <w:p>
            <w:pPr>
              <w:pStyle w:val="2"/>
              <w:keepNext w:val="0"/>
              <w:keepLines w:val="0"/>
              <w:widowControl/>
              <w:suppressLineNumbers w:val="0"/>
              <w:spacing w:before="0" w:beforeAutospacing="0" w:after="150" w:afterAutospacing="0" w:line="234" w:lineRule="atLeast"/>
              <w:ind w:left="0" w:right="0" w:firstLine="0"/>
            </w:pPr>
            <w:r>
              <w:rPr>
                <w:rFonts w:hint="default" w:ascii="Calibri" w:hAnsi="Calibri" w:cs="Calibri"/>
                <w:sz w:val="21"/>
                <w:szCs w:val="21"/>
              </w:rPr>
              <w:t>10 </w:t>
            </w:r>
            <w:r>
              <w:rPr>
                <w:rFonts w:hint="eastAsia" w:ascii="仿宋" w:hAnsi="仿宋" w:eastAsia="仿宋" w:cs="仿宋"/>
                <w:sz w:val="21"/>
                <w:szCs w:val="21"/>
              </w:rPr>
              <w:t>环绕立体式加热，加热均匀，防止热量损失；</w:t>
            </w:r>
          </w:p>
          <w:p>
            <w:pPr>
              <w:pStyle w:val="2"/>
              <w:keepNext w:val="0"/>
              <w:keepLines w:val="0"/>
              <w:widowControl/>
              <w:suppressLineNumbers w:val="0"/>
              <w:spacing w:before="0" w:beforeAutospacing="0" w:after="150" w:afterAutospacing="0" w:line="234" w:lineRule="atLeast"/>
              <w:ind w:left="0" w:right="0" w:firstLine="0"/>
            </w:pPr>
            <w:r>
              <w:rPr>
                <w:rFonts w:hint="default" w:ascii="Calibri" w:hAnsi="Calibri" w:cs="Calibri"/>
                <w:sz w:val="21"/>
                <w:szCs w:val="21"/>
              </w:rPr>
              <w:t>11 </w:t>
            </w:r>
            <w:r>
              <w:rPr>
                <w:rFonts w:hint="eastAsia" w:ascii="仿宋" w:hAnsi="仿宋" w:eastAsia="仿宋" w:cs="仿宋"/>
                <w:sz w:val="21"/>
                <w:szCs w:val="21"/>
              </w:rPr>
              <w:t>整机外壳需喷涂特氟龙涂层，防止消解过程中产生的酸气或酸液对仪器的腐蚀；</w:t>
            </w:r>
          </w:p>
          <w:p>
            <w:pPr>
              <w:pStyle w:val="2"/>
              <w:keepNext w:val="0"/>
              <w:keepLines w:val="0"/>
              <w:widowControl/>
              <w:suppressLineNumbers w:val="0"/>
              <w:spacing w:before="0" w:beforeAutospacing="0" w:after="150" w:afterAutospacing="0" w:line="234" w:lineRule="atLeast"/>
              <w:ind w:left="0" w:right="0" w:firstLine="0"/>
            </w:pPr>
            <w:r>
              <w:rPr>
                <w:rFonts w:hint="default" w:ascii="Calibri" w:hAnsi="Calibri" w:cs="Calibri"/>
                <w:sz w:val="21"/>
                <w:szCs w:val="21"/>
              </w:rPr>
              <w:t>12 </w:t>
            </w:r>
            <w:r>
              <w:rPr>
                <w:rFonts w:hint="eastAsia" w:ascii="仿宋" w:hAnsi="仿宋" w:eastAsia="仿宋" w:cs="仿宋"/>
                <w:sz w:val="21"/>
                <w:szCs w:val="21"/>
              </w:rPr>
              <w:t>自动检测加热单元工作故障并可判断出故障模块，便于维护；</w:t>
            </w:r>
          </w:p>
          <w:p>
            <w:pPr>
              <w:pStyle w:val="2"/>
              <w:keepNext w:val="0"/>
              <w:keepLines w:val="0"/>
              <w:widowControl/>
              <w:suppressLineNumbers w:val="0"/>
              <w:spacing w:before="0" w:beforeAutospacing="0" w:after="150" w:afterAutospacing="0" w:line="234" w:lineRule="atLeast"/>
              <w:ind w:left="0" w:right="0" w:firstLine="0"/>
            </w:pPr>
            <w:r>
              <w:rPr>
                <w:rFonts w:hint="default" w:ascii="Calibri" w:hAnsi="Calibri" w:cs="Calibri"/>
                <w:sz w:val="21"/>
                <w:szCs w:val="21"/>
              </w:rPr>
              <w:t>13</w:t>
            </w:r>
            <w:r>
              <w:rPr>
                <w:rFonts w:hint="eastAsia" w:ascii="仿宋" w:hAnsi="仿宋" w:eastAsia="仿宋" w:cs="仿宋"/>
                <w:sz w:val="21"/>
                <w:szCs w:val="21"/>
              </w:rPr>
              <w:t>具备过压、过流、过热报警，故障自动报警功能；</w:t>
            </w:r>
          </w:p>
          <w:p>
            <w:pPr>
              <w:pStyle w:val="2"/>
              <w:keepNext w:val="0"/>
              <w:keepLines w:val="0"/>
              <w:widowControl/>
              <w:suppressLineNumbers w:val="0"/>
              <w:spacing w:before="0" w:beforeAutospacing="0" w:after="150" w:afterAutospacing="0" w:line="234" w:lineRule="atLeast"/>
              <w:ind w:left="0" w:right="0" w:firstLine="0"/>
            </w:pPr>
            <w:r>
              <w:rPr>
                <w:rFonts w:hint="default" w:ascii="Calibri" w:hAnsi="Calibri" w:cs="Calibri"/>
                <w:sz w:val="21"/>
                <w:szCs w:val="21"/>
              </w:rPr>
              <w:t>14 </w:t>
            </w:r>
            <w:r>
              <w:rPr>
                <w:rFonts w:hint="eastAsia" w:ascii="仿宋" w:hAnsi="仿宋" w:eastAsia="仿宋" w:cs="仿宋"/>
                <w:sz w:val="21"/>
                <w:szCs w:val="21"/>
              </w:rPr>
              <w:t>具备导流槽结构，防止酸液腐蚀仪器；</w:t>
            </w:r>
          </w:p>
          <w:p>
            <w:pPr>
              <w:pStyle w:val="2"/>
              <w:keepNext w:val="0"/>
              <w:keepLines w:val="0"/>
              <w:widowControl/>
              <w:suppressLineNumbers w:val="0"/>
              <w:spacing w:before="0" w:beforeAutospacing="0" w:after="150" w:afterAutospacing="0" w:line="234" w:lineRule="atLeast"/>
              <w:ind w:left="0" w:right="0" w:firstLine="0"/>
            </w:pPr>
            <w:r>
              <w:rPr>
                <w:rFonts w:hint="default" w:ascii="Calibri" w:hAnsi="Calibri" w:cs="Calibri"/>
                <w:sz w:val="21"/>
                <w:szCs w:val="21"/>
              </w:rPr>
              <w:t>15</w:t>
            </w:r>
            <w:r>
              <w:rPr>
                <w:rFonts w:hint="eastAsia" w:ascii="仿宋" w:hAnsi="仿宋" w:eastAsia="仿宋" w:cs="仿宋"/>
                <w:sz w:val="21"/>
                <w:szCs w:val="21"/>
              </w:rPr>
              <w:t>石墨表面处理方式：经过特殊抗氧化技术处理，防止石墨高温氧化。</w:t>
            </w:r>
          </w:p>
          <w:p>
            <w:pPr>
              <w:pStyle w:val="2"/>
              <w:keepNext w:val="0"/>
              <w:keepLines w:val="0"/>
              <w:widowControl/>
              <w:suppressLineNumbers w:val="0"/>
              <w:spacing w:before="0" w:beforeAutospacing="0" w:after="150" w:afterAutospacing="0" w:line="234" w:lineRule="atLeast"/>
              <w:ind w:left="0" w:right="0" w:firstLine="0"/>
            </w:pPr>
            <w:r>
              <w:rPr>
                <w:rFonts w:hint="default" w:ascii="Calibri" w:hAnsi="Calibri" w:cs="Calibri"/>
                <w:sz w:val="21"/>
                <w:szCs w:val="21"/>
              </w:rPr>
              <w:t>16</w:t>
            </w:r>
            <w:r>
              <w:rPr>
                <w:rFonts w:hint="eastAsia" w:ascii="仿宋" w:hAnsi="仿宋" w:eastAsia="仿宋" w:cs="仿宋"/>
                <w:sz w:val="21"/>
                <w:szCs w:val="21"/>
              </w:rPr>
              <w:t>、操作软件权属清晰，官方认可的软件企业资质，同时工作站软件在官方已登记</w:t>
            </w:r>
            <w:r>
              <w:rPr>
                <w:rStyle w:val="5"/>
                <w:rFonts w:hint="eastAsia" w:ascii="仿宋" w:hAnsi="仿宋" w:eastAsia="仿宋" w:cs="仿宋"/>
                <w:b/>
                <w:bCs/>
                <w:sz w:val="21"/>
                <w:szCs w:val="21"/>
              </w:rPr>
              <w:t>（提供软件企业认定证书和软件著作权登记证书复印件）</w:t>
            </w:r>
            <w:r>
              <w:rPr>
                <w:rFonts w:hint="eastAsia" w:ascii="仿宋" w:hAnsi="仿宋" w:eastAsia="仿宋" w:cs="仿宋"/>
                <w:sz w:val="21"/>
                <w:szCs w:val="21"/>
              </w:rPr>
              <w:t>；</w:t>
            </w:r>
          </w:p>
        </w:tc>
        <w:tc>
          <w:tcPr>
            <w:tcW w:w="12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jc w:val="center"/>
            </w:pPr>
            <w:r>
              <w:rPr>
                <w:rFonts w:hint="eastAsia" w:ascii="宋体" w:hAnsi="宋体" w:eastAsia="宋体" w:cs="宋体"/>
                <w:sz w:val="24"/>
                <w:szCs w:val="24"/>
              </w:rPr>
              <w:t>台</w:t>
            </w:r>
          </w:p>
        </w:tc>
        <w:tc>
          <w:tcPr>
            <w:tcW w:w="75"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150" w:afterAutospacing="0"/>
              <w:ind w:left="0" w:right="0"/>
              <w:jc w:val="center"/>
            </w:pPr>
            <w:r>
              <w:rPr>
                <w:rFonts w:hint="default" w:ascii="Calibri" w:hAnsi="Calibri" w:cs="Calibri"/>
                <w:sz w:val="21"/>
                <w:szCs w:val="21"/>
              </w:rPr>
              <w:t>1</w:t>
            </w:r>
          </w:p>
        </w:tc>
      </w:tr>
    </w:tbl>
    <w:p>
      <w:pPr>
        <w:pStyle w:val="2"/>
        <w:keepNext w:val="0"/>
        <w:keepLines w:val="0"/>
        <w:widowControl/>
        <w:suppressLineNumbers w:val="0"/>
        <w:spacing w:before="0" w:beforeAutospacing="0" w:after="150" w:afterAutospacing="0"/>
        <w:ind w:left="0" w:right="0"/>
      </w:pPr>
      <w:r>
        <w:rPr>
          <w:rStyle w:val="5"/>
          <w:rFonts w:hint="eastAsia" w:ascii="宋体" w:hAnsi="宋体" w:eastAsia="宋体" w:cs="宋体"/>
          <w:b/>
          <w:bCs/>
          <w:sz w:val="24"/>
          <w:szCs w:val="24"/>
        </w:rPr>
        <w:t>备注：以上技术和服务要求为本项目基本要求，供 应 商须全部满足，否则视为无效响应。若要求提供相关佐证材料的，未提供的视为不满足。</w:t>
      </w:r>
    </w:p>
    <w:p>
      <w:pPr>
        <w:keepNext w:val="0"/>
        <w:keepLines w:val="0"/>
        <w:widowControl/>
        <w:suppressLineNumbers w:val="0"/>
        <w:jc w:val="left"/>
      </w:pPr>
    </w:p>
    <w:p>
      <w:pPr>
        <w:pStyle w:val="2"/>
        <w:keepNext w:val="0"/>
        <w:keepLines w:val="0"/>
        <w:widowControl/>
        <w:suppressLineNumbers w:val="0"/>
        <w:spacing w:before="0" w:beforeAutospacing="0" w:after="150" w:afterAutospacing="0"/>
        <w:ind w:left="0" w:right="0"/>
      </w:pP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三、商务条件</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包：1</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1、交付地点：采购人指定地点</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2、交付时间：签订合同15天内完成安装及调试</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3、交付条件：验收合格，交付使用。</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4、是否收取履约保证金： 是。履约保证金百分比：2%。说明：成交供应商在签订合同前应向采购人缴纳合同金额约2%的履约保证金，该保证金在成交供应商供应的货物全部验收合格、合同约定事项全部履行完毕且无未了事项后，30日内一次性无息退还。</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5、是否邀请投标人参与验收：否</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6、验收方式数据表格</w:t>
      </w:r>
    </w:p>
    <w:tbl>
      <w:tblPr>
        <w:tblStyle w:val="3"/>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4"/>
        <w:gridCol w:w="6658"/>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w:t>
            </w:r>
          </w:p>
        </w:tc>
        <w:tc>
          <w:tcPr>
            <w:tcW w:w="4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验收期次说明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货物到达交货地点后30天内完成。采购人（或采购人授权单位）在设备（含软件）到货后，将按合同规定对所交货物进行清点、核对和商检，对货物基本数量与质量进行初步验收（但不作为最终合格的保证），该验收应达到合同规定的要求。初步验收不合格的，采购人有权选择退或换货处理：选择换货处理的，投标人需在收到换货通知日起30个工作日内交付合格的新品，逾期未处理的，将予以退货，由此产生的费用和采购人的损失，由投标人承担；选择退货处理的，投标人需在收到退货通知之日起10个工作日内将货物自行运回，如逾期投标人未退回货物，采购人有权将货物退回投标人法定地址，由此产生的一切费用由投标人承担。</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2</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由投标人按照合同约定的具体数量、地点及时间运送到安装现场进行安装，在安装、调试与试运行无问题之后30个工作日内完成最终验收（因投标人原因导致无法验收的情况除外），采购人对设备使用与运行、功能完整性与稳定性、质量与标准等方面进行最终验收，验收合格后，签发验收单；验收不合格，采购人有权选择通知整改或退换货处理：①选择通知整改处理的，投标人需在收到整改通知日起30个工作日内完成整改，逾期未处理，将按退货处理，由此产生的费用和采购人的损失，由投标人承担；②选择换货处理的，投标人需在收到换货通知日起30个工作日内交付合格的新品，逾期未处理，将按退货处理，由此产生的费用和采购人的损失，由投标人承担；③选择退货处理的，投标人需在收到退货通知之日起10个工作日内将货物自行运回，如逾期投标人未退回货物，采购人有权将货物退回投标人法定地址，由此产生的一切费用由投标人承担。</w:t>
            </w:r>
          </w:p>
        </w:tc>
      </w:tr>
    </w:tbl>
    <w:p>
      <w:pPr>
        <w:keepNext w:val="0"/>
        <w:keepLines w:val="0"/>
        <w:widowControl/>
        <w:suppressLineNumbers w:val="0"/>
        <w:jc w:val="left"/>
      </w:pPr>
      <w:r>
        <w:rPr>
          <w:rFonts w:ascii="宋体" w:hAnsi="宋体" w:eastAsia="宋体" w:cs="宋体"/>
          <w:kern w:val="0"/>
          <w:sz w:val="24"/>
          <w:szCs w:val="24"/>
          <w:lang w:val="en-US" w:eastAsia="zh-CN" w:bidi="ar"/>
        </w:rPr>
        <w:t>7、支付方式数据表格</w:t>
      </w:r>
    </w:p>
    <w:tbl>
      <w:tblPr>
        <w:tblStyle w:val="3"/>
        <w:tblW w:w="5000" w:type="pct"/>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664"/>
        <w:gridCol w:w="1664"/>
        <w:gridCol w:w="4994"/>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0" w:type="dxa"/>
            <w:left w:w="0" w:type="dxa"/>
            <w:bottom w:w="0" w:type="dxa"/>
            <w:right w:w="0" w:type="dxa"/>
          </w:tblCellMar>
        </w:tblPrEx>
        <w:trPr>
          <w:tblHeader/>
        </w:trPr>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w:t>
            </w:r>
          </w:p>
        </w:tc>
        <w:tc>
          <w:tcPr>
            <w:tcW w:w="1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支付比例(%)</w:t>
            </w:r>
          </w:p>
        </w:tc>
        <w:tc>
          <w:tcPr>
            <w:tcW w:w="3000" w:type="pct"/>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支付期次说明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0" w:type="dxa"/>
            <w:left w:w="0" w:type="dxa"/>
            <w:bottom w:w="0" w:type="dxa"/>
            <w:right w:w="0" w:type="dxa"/>
          </w:tblCellMar>
        </w:tblPrEx>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100</w:t>
            </w:r>
          </w:p>
        </w:tc>
        <w:tc>
          <w:tcPr>
            <w:tcW w:w="0" w:type="auto"/>
            <w:tcBorders>
              <w:top w:val="single" w:color="666666" w:sz="6" w:space="0"/>
              <w:left w:val="single" w:color="666666" w:sz="6" w:space="0"/>
              <w:bottom w:val="single" w:color="666666" w:sz="6" w:space="0"/>
              <w:right w:val="single" w:color="666666" w:sz="6" w:space="0"/>
            </w:tcBorders>
            <w:shd w:val="clear" w:color="auto" w:fill="FFFFFF"/>
            <w:vAlign w:val="center"/>
          </w:tcPr>
          <w:p>
            <w:pPr>
              <w:keepNext w:val="0"/>
              <w:keepLines w:val="0"/>
              <w:widowControl/>
              <w:suppressLineNumbers w:val="0"/>
              <w:jc w:val="left"/>
            </w:pPr>
            <w:r>
              <w:rPr>
                <w:rFonts w:ascii="宋体" w:hAnsi="宋体" w:eastAsia="宋体" w:cs="宋体"/>
                <w:kern w:val="0"/>
                <w:sz w:val="24"/>
                <w:szCs w:val="24"/>
                <w:lang w:val="en-US" w:eastAsia="zh-CN" w:bidi="ar"/>
              </w:rPr>
              <w:t>在合同签订后，中标供应商提交银行出具的预付款保函或启用我校指定银行的三方共管账户后，我校支付合同总价100%的预付款。预付款保函的有效期需在采购项目验收合格日期之后；启用我校指定银行的三方共管账户，采购项目经最终验收合格并完成报销流程后，中标供应商方可从三方共管账户支取款项。</w:t>
            </w:r>
          </w:p>
        </w:tc>
      </w:tr>
    </w:tbl>
    <w:p>
      <w:pPr>
        <w:pStyle w:val="2"/>
        <w:keepNext w:val="0"/>
        <w:keepLines w:val="0"/>
        <w:widowControl/>
        <w:suppressLineNumbers w:val="0"/>
        <w:spacing w:before="0" w:beforeAutospacing="0" w:after="150" w:afterAutospacing="0" w:line="465" w:lineRule="atLeast"/>
        <w:ind w:left="0" w:right="0" w:firstLine="480"/>
      </w:pPr>
      <w:r>
        <w:rPr>
          <w:rFonts w:hint="eastAsia" w:ascii="宋体" w:hAnsi="宋体" w:eastAsia="宋体" w:cs="宋体"/>
          <w:sz w:val="24"/>
          <w:szCs w:val="24"/>
        </w:rPr>
        <w:t>（一）投标人对提供的货物或服务，因产品及服务质量、或知识产权纠纷等问题，必须提供保修、包换、包退等服务。</w:t>
      </w:r>
    </w:p>
    <w:p>
      <w:pPr>
        <w:pStyle w:val="2"/>
        <w:keepNext w:val="0"/>
        <w:keepLines w:val="0"/>
        <w:widowControl/>
        <w:suppressLineNumbers w:val="0"/>
        <w:spacing w:before="0" w:beforeAutospacing="0" w:after="150" w:afterAutospacing="0" w:line="465" w:lineRule="atLeast"/>
        <w:ind w:left="0" w:right="0" w:firstLine="480"/>
      </w:pPr>
      <w:r>
        <w:rPr>
          <w:rFonts w:hint="eastAsia" w:ascii="宋体" w:hAnsi="宋体" w:eastAsia="宋体" w:cs="宋体"/>
          <w:sz w:val="24"/>
          <w:szCs w:val="24"/>
        </w:rPr>
        <w:t>（二）货物安装调试合格后，投标人负责对采购人技术人员进行免费现场培训，培训内容包括系统的功能、原理、使用与维护等，培训日程视实际情况另定。</w:t>
      </w:r>
    </w:p>
    <w:p>
      <w:pPr>
        <w:pStyle w:val="2"/>
        <w:keepNext w:val="0"/>
        <w:keepLines w:val="0"/>
        <w:widowControl/>
        <w:suppressLineNumbers w:val="0"/>
        <w:spacing w:before="0" w:beforeAutospacing="0" w:after="150" w:afterAutospacing="0" w:line="465" w:lineRule="atLeast"/>
        <w:ind w:left="0" w:right="0" w:firstLine="480"/>
      </w:pPr>
      <w:r>
        <w:rPr>
          <w:rFonts w:hint="eastAsia" w:ascii="宋体" w:hAnsi="宋体" w:eastAsia="宋体" w:cs="宋体"/>
          <w:sz w:val="24"/>
          <w:szCs w:val="24"/>
        </w:rPr>
        <w:t>（三）质保期：投标人所供货物质保期自最终验收合格之日起开始计算，投标人需保证免费质保期至少为（36）个月。投标人在接到用户设备故障电话通知起，由于故障而无法工作超过3天，质保期自动延长相应天数（延长天数从故障电话通知之日开始计算）。</w:t>
      </w:r>
    </w:p>
    <w:p>
      <w:pPr>
        <w:pStyle w:val="2"/>
        <w:keepNext w:val="0"/>
        <w:keepLines w:val="0"/>
        <w:widowControl/>
        <w:suppressLineNumbers w:val="0"/>
        <w:spacing w:before="0" w:beforeAutospacing="0" w:after="150" w:afterAutospacing="0" w:line="465" w:lineRule="atLeast"/>
        <w:ind w:left="0" w:right="0" w:firstLine="480"/>
      </w:pPr>
      <w:r>
        <w:rPr>
          <w:rFonts w:hint="eastAsia" w:ascii="宋体" w:hAnsi="宋体" w:eastAsia="宋体" w:cs="宋体"/>
          <w:sz w:val="24"/>
          <w:szCs w:val="24"/>
        </w:rPr>
        <w:t>（四）质保期内货物一旦出现故障，投标人响应时间不超过4小时，检修人员在2个工作日内到设备安装地点及时排除故障，技术人员在12小时内完成系统恢复正常使用；如果无法恢复的，投标人应负责联系厂家技术人员到现场排除故障，厂方人员接到报修后，响应时间不超过24小时；技术人员在72小时内不能排除故障时，投标人应提供与该系统规格、技术指标相一致的备品，并在到现场完成系统更换及指导工作，以保证实验教学正常运行。</w:t>
      </w:r>
    </w:p>
    <w:p>
      <w:pPr>
        <w:pStyle w:val="2"/>
        <w:keepNext w:val="0"/>
        <w:keepLines w:val="0"/>
        <w:widowControl/>
        <w:suppressLineNumbers w:val="0"/>
        <w:spacing w:before="0" w:beforeAutospacing="0" w:after="150" w:afterAutospacing="0" w:line="465" w:lineRule="atLeast"/>
        <w:ind w:left="0" w:right="0" w:firstLine="480"/>
      </w:pPr>
      <w:r>
        <w:rPr>
          <w:rFonts w:hint="eastAsia" w:ascii="宋体" w:hAnsi="宋体" w:eastAsia="宋体" w:cs="宋体"/>
          <w:sz w:val="24"/>
          <w:szCs w:val="24"/>
        </w:rPr>
        <w:t>（五）质保期结束后，投标人需提供终身应用咨询、技术帮助及维护；货物一旦出现故障，投标人需协助采购人对货物进行维修，远程不能解决的，投标人需派出技术人员2个工作日内到现场进行维修，只收取人员差旅费，对设备故障需要更换的配件以成本价提供。</w:t>
      </w:r>
    </w:p>
    <w:p>
      <w:pPr>
        <w:pStyle w:val="2"/>
        <w:keepNext w:val="0"/>
        <w:keepLines w:val="0"/>
        <w:widowControl/>
        <w:suppressLineNumbers w:val="0"/>
        <w:spacing w:before="0" w:beforeAutospacing="0" w:after="150" w:afterAutospacing="0" w:line="465" w:lineRule="atLeast"/>
        <w:ind w:left="0" w:right="0" w:firstLine="480"/>
      </w:pPr>
      <w:r>
        <w:rPr>
          <w:rFonts w:hint="eastAsia" w:ascii="宋体" w:hAnsi="宋体" w:eastAsia="宋体" w:cs="宋体"/>
          <w:sz w:val="24"/>
          <w:szCs w:val="24"/>
        </w:rPr>
        <w:t>（六）履行所承诺的其他服务条款。</w:t>
      </w:r>
    </w:p>
    <w:p>
      <w:pPr>
        <w:pStyle w:val="2"/>
        <w:keepNext w:val="0"/>
        <w:keepLines w:val="0"/>
        <w:widowControl/>
        <w:suppressLineNumbers w:val="0"/>
        <w:spacing w:before="0" w:beforeAutospacing="0" w:after="150" w:afterAutospacing="0" w:line="465" w:lineRule="atLeast"/>
        <w:ind w:left="0" w:right="0"/>
      </w:pPr>
      <w:r>
        <w:rPr>
          <w:rStyle w:val="5"/>
          <w:rFonts w:hint="eastAsia" w:ascii="宋体" w:hAnsi="宋体" w:eastAsia="宋体" w:cs="宋体"/>
          <w:b/>
          <w:bCs/>
          <w:sz w:val="24"/>
          <w:szCs w:val="24"/>
        </w:rPr>
        <w:t>2、验收要求</w:t>
      </w:r>
    </w:p>
    <w:p>
      <w:pPr>
        <w:pStyle w:val="2"/>
        <w:keepNext w:val="0"/>
        <w:keepLines w:val="0"/>
        <w:widowControl/>
        <w:suppressLineNumbers w:val="0"/>
        <w:spacing w:before="0" w:beforeAutospacing="0" w:after="150" w:afterAutospacing="0" w:line="465" w:lineRule="atLeast"/>
        <w:ind w:left="0" w:right="0" w:firstLine="480"/>
      </w:pPr>
      <w:r>
        <w:rPr>
          <w:rFonts w:hint="eastAsia" w:ascii="宋体" w:hAnsi="宋体" w:eastAsia="宋体" w:cs="宋体"/>
          <w:sz w:val="24"/>
          <w:szCs w:val="24"/>
        </w:rPr>
        <w:t>（一）项目具备验收条件后，投标人应向采购人提出验收请求并提供完整的项目交接资料及交接报告。</w:t>
      </w:r>
    </w:p>
    <w:p>
      <w:pPr>
        <w:pStyle w:val="2"/>
        <w:keepNext w:val="0"/>
        <w:keepLines w:val="0"/>
        <w:widowControl/>
        <w:suppressLineNumbers w:val="0"/>
        <w:spacing w:before="0" w:beforeAutospacing="0" w:after="150" w:afterAutospacing="0" w:line="465" w:lineRule="atLeast"/>
        <w:ind w:left="0" w:right="0" w:firstLine="480"/>
      </w:pPr>
      <w:r>
        <w:rPr>
          <w:rFonts w:hint="eastAsia" w:ascii="宋体" w:hAnsi="宋体" w:eastAsia="宋体" w:cs="宋体"/>
          <w:sz w:val="24"/>
          <w:szCs w:val="24"/>
        </w:rPr>
        <w:t>（二）采购人收到验收请求后组织验收，并出具验收报告。报告中将对投标人交付的工作成果给予认可或提出修改意见。投标人应按修改意见进行修改，并应承担一切费用和风险并负担采购人蒙受的全部直接损失费用。同时，投标人应相应延长所更换货物的相应保证期。</w:t>
      </w:r>
    </w:p>
    <w:p>
      <w:pPr>
        <w:pStyle w:val="2"/>
        <w:keepNext w:val="0"/>
        <w:keepLines w:val="0"/>
        <w:widowControl/>
        <w:suppressLineNumbers w:val="0"/>
        <w:spacing w:before="0" w:beforeAutospacing="0" w:after="150" w:afterAutospacing="0" w:line="465" w:lineRule="atLeast"/>
        <w:ind w:left="0" w:right="0" w:firstLine="480"/>
      </w:pPr>
      <w:r>
        <w:rPr>
          <w:rFonts w:hint="eastAsia" w:ascii="宋体" w:hAnsi="宋体" w:eastAsia="宋体" w:cs="宋体"/>
          <w:sz w:val="24"/>
          <w:szCs w:val="24"/>
        </w:rPr>
        <w:t>（三）投标人在接到采购人的修改意见后，应在10天内（当事人另行商定的时间除外）负责处理，否则，即视为默认采购人提出的异议和处理意见。</w:t>
      </w:r>
    </w:p>
    <w:p>
      <w:pPr>
        <w:pStyle w:val="2"/>
        <w:keepNext w:val="0"/>
        <w:keepLines w:val="0"/>
        <w:widowControl/>
        <w:suppressLineNumbers w:val="0"/>
        <w:spacing w:before="0" w:beforeAutospacing="0" w:after="150" w:afterAutospacing="0" w:line="465" w:lineRule="atLeast"/>
        <w:ind w:left="0" w:right="0" w:firstLine="480"/>
      </w:pPr>
      <w:r>
        <w:rPr>
          <w:rFonts w:hint="eastAsia" w:ascii="宋体" w:hAnsi="宋体" w:eastAsia="宋体" w:cs="宋体"/>
          <w:sz w:val="24"/>
          <w:szCs w:val="24"/>
        </w:rPr>
        <w:t>（四）验收标准：招标文件和合同规定的技术要求、规格质量及其它要求，生产厂家的产品说明书、合格证书及技术资料等；国家现行规范；当地监督管理部门要求的安全规范以及采购文件的规定。</w:t>
      </w:r>
    </w:p>
    <w:p>
      <w:pPr>
        <w:pStyle w:val="2"/>
        <w:keepNext w:val="0"/>
        <w:keepLines w:val="0"/>
        <w:widowControl/>
        <w:suppressLineNumbers w:val="0"/>
        <w:spacing w:before="0" w:beforeAutospacing="0" w:after="150" w:afterAutospacing="0" w:line="465" w:lineRule="atLeast"/>
        <w:ind w:left="0" w:right="0" w:firstLine="480"/>
      </w:pPr>
      <w:r>
        <w:rPr>
          <w:rFonts w:hint="eastAsia" w:ascii="宋体" w:hAnsi="宋体" w:eastAsia="宋体" w:cs="宋体"/>
          <w:sz w:val="24"/>
          <w:szCs w:val="24"/>
        </w:rPr>
        <w:t>（五）验收小组：需3人以上（含3人）单数。</w:t>
      </w:r>
    </w:p>
    <w:p>
      <w:pPr>
        <w:pStyle w:val="2"/>
        <w:keepNext w:val="0"/>
        <w:keepLines w:val="0"/>
        <w:widowControl/>
        <w:suppressLineNumbers w:val="0"/>
        <w:spacing w:before="0" w:beforeAutospacing="0" w:after="150" w:afterAutospacing="0" w:line="465" w:lineRule="atLeast"/>
        <w:ind w:left="0" w:right="0" w:firstLine="480"/>
      </w:pPr>
      <w:r>
        <w:rPr>
          <w:rFonts w:hint="eastAsia" w:ascii="宋体" w:hAnsi="宋体" w:eastAsia="宋体" w:cs="宋体"/>
          <w:sz w:val="24"/>
          <w:szCs w:val="24"/>
        </w:rPr>
        <w:t>（六）验收程序：货物验收分出厂检验、货到初步验收、安装调试验收三阶段：</w:t>
      </w:r>
    </w:p>
    <w:p>
      <w:pPr>
        <w:pStyle w:val="2"/>
        <w:keepNext w:val="0"/>
        <w:keepLines w:val="0"/>
        <w:widowControl/>
        <w:suppressLineNumbers w:val="0"/>
        <w:spacing w:before="0" w:beforeAutospacing="0" w:after="150" w:afterAutospacing="0" w:line="465" w:lineRule="atLeast"/>
        <w:ind w:left="0" w:right="0" w:firstLine="480"/>
      </w:pPr>
      <w:r>
        <w:rPr>
          <w:rFonts w:hint="eastAsia" w:ascii="宋体" w:hAnsi="宋体" w:eastAsia="宋体" w:cs="宋体"/>
          <w:sz w:val="24"/>
          <w:szCs w:val="24"/>
        </w:rPr>
        <w:t>（1）出厂检验：投标人将提供设备、安装材料、工具、软件包和文件的发货清单和计划，发货计划应经采购人认可后实施。投标人负责所提供产品的出厂检验，保证产品原 产 地和技术指标的真实性、完整性、合法性；投标人发货前应将清单及发货流程发送给采购人，经采购人确认同意后发货；投标人需在采购人指 定地点进行统一交货，并向采购人提供货物制造厂的出厂检验报告、质量合格证书。</w:t>
      </w:r>
    </w:p>
    <w:p>
      <w:pPr>
        <w:pStyle w:val="2"/>
        <w:keepNext w:val="0"/>
        <w:keepLines w:val="0"/>
        <w:widowControl/>
        <w:suppressLineNumbers w:val="0"/>
        <w:spacing w:before="0" w:beforeAutospacing="0" w:after="150" w:afterAutospacing="0" w:line="465" w:lineRule="atLeast"/>
        <w:ind w:left="0" w:right="0" w:firstLine="480"/>
      </w:pPr>
      <w:r>
        <w:rPr>
          <w:rFonts w:hint="eastAsia" w:ascii="宋体" w:hAnsi="宋体" w:eastAsia="宋体" w:cs="宋体"/>
          <w:sz w:val="24"/>
          <w:szCs w:val="24"/>
        </w:rPr>
        <w:t>（2）初步验收：货物到达交货地点后30天内完成。采购人（或采购人授权单位）在设备（含软件）到货后，将按合同规定对所交货物进行清点、核对和商检，对货物基本数量与质量进行初步验收（但不作为最终合格的保证），该验收应达到合同规定的要求。初步验收不合格的，采购人有权选择退或换货处理：选择换货处理的，投标人需在收到换货通知日起30个工作日内交付合格的新品，逾期未处理的，将予以退货，由此产生的费用和采购人的损失，由投标人承担；选择退货处理的，投标人需在收到退货通知之日起10个工作日内将货物自行运回，如逾期投标人未退回货物，采购人有权将货物退回投标人法定地址，由此产生的一切费用由投标人承担。</w:t>
      </w:r>
    </w:p>
    <w:p>
      <w:pPr>
        <w:pStyle w:val="2"/>
        <w:keepNext w:val="0"/>
        <w:keepLines w:val="0"/>
        <w:widowControl/>
        <w:suppressLineNumbers w:val="0"/>
        <w:spacing w:before="0" w:beforeAutospacing="0" w:after="150" w:afterAutospacing="0" w:line="465" w:lineRule="atLeast"/>
        <w:ind w:left="0" w:right="0" w:firstLine="480"/>
      </w:pPr>
      <w:r>
        <w:rPr>
          <w:rFonts w:hint="eastAsia" w:ascii="宋体" w:hAnsi="宋体" w:eastAsia="宋体" w:cs="宋体"/>
          <w:sz w:val="24"/>
          <w:szCs w:val="24"/>
        </w:rPr>
        <w:t>（3）最终验收：由投标人按照合同约定的具体数量、地点及时间运送到安装现场进行安装，在安装、调试与试运行无问题之后30个工作日内完成最终验收（因投标人原因导致无法验收的情况除外），采购人对设备使用与运行、功能完整性与稳 定 性、质量与标准等方面进行最终验收，验收合格后，签发验收单；验收不合格，采购人有权选择通知整改或退换货处理：①选择通知整改处理的，投标人需在收到整改通知日起30个工作日内完成整改，逾期未处理，将按退货处理，由此产生的费用和采购人的损失，由投标人承担；②选择换货处理的，投标人需在收到换货通知日起30个工作日内交付合格的新品，逾期未处理，将按退货处理，由此产生的费用和采购人的损失，由投标人承担；③选择退货处理的，投标人需在收到退货通知之日起10个工作日内将货物自行运回，如逾期投标人未退回货物，采购人有权将货物退回投标人法定地址，由此产生的一切费用由投标人承担。</w:t>
      </w:r>
    </w:p>
    <w:p>
      <w:pPr>
        <w:pStyle w:val="2"/>
        <w:keepNext w:val="0"/>
        <w:keepLines w:val="0"/>
        <w:widowControl/>
        <w:suppressLineNumbers w:val="0"/>
        <w:spacing w:before="0" w:beforeAutospacing="0" w:after="150" w:afterAutospacing="0" w:line="465" w:lineRule="atLeast"/>
        <w:ind w:left="0" w:right="0" w:firstLine="720"/>
      </w:pPr>
      <w:r>
        <w:rPr>
          <w:rStyle w:val="5"/>
          <w:rFonts w:hint="eastAsia" w:ascii="宋体" w:hAnsi="宋体" w:eastAsia="宋体" w:cs="宋体"/>
          <w:b/>
          <w:bCs/>
          <w:sz w:val="24"/>
          <w:szCs w:val="24"/>
        </w:rPr>
        <w:t>3、付款要求</w:t>
      </w:r>
    </w:p>
    <w:p>
      <w:pPr>
        <w:pStyle w:val="2"/>
        <w:keepNext w:val="0"/>
        <w:keepLines w:val="0"/>
        <w:widowControl/>
        <w:suppressLineNumbers w:val="0"/>
        <w:spacing w:before="0" w:beforeAutospacing="0" w:after="150" w:afterAutospacing="0" w:line="345" w:lineRule="atLeast"/>
        <w:ind w:left="0" w:right="0" w:firstLine="480"/>
        <w:jc w:val="both"/>
      </w:pPr>
      <w:r>
        <w:rPr>
          <w:rFonts w:hint="eastAsia" w:ascii="宋体" w:hAnsi="宋体" w:eastAsia="宋体" w:cs="宋体"/>
          <w:sz w:val="24"/>
          <w:szCs w:val="24"/>
        </w:rPr>
        <w:t>（一）所有货款均由泉州师范学院支付；</w:t>
      </w:r>
    </w:p>
    <w:p>
      <w:pPr>
        <w:pStyle w:val="2"/>
        <w:keepNext w:val="0"/>
        <w:keepLines w:val="0"/>
        <w:widowControl/>
        <w:suppressLineNumbers w:val="0"/>
        <w:spacing w:before="0" w:beforeAutospacing="0" w:after="150" w:afterAutospacing="0" w:line="345" w:lineRule="atLeast"/>
        <w:ind w:left="0" w:right="0" w:firstLine="480"/>
        <w:jc w:val="both"/>
      </w:pPr>
      <w:r>
        <w:rPr>
          <w:rFonts w:hint="eastAsia" w:ascii="宋体" w:hAnsi="宋体" w:eastAsia="宋体" w:cs="宋体"/>
          <w:sz w:val="24"/>
          <w:szCs w:val="24"/>
        </w:rPr>
        <w:t>（二）支付货款时应提供的资料：《泉州师范学院采购申请表》、成交通知书、采购验收单及合同的原件，正式的完税税务发票复印件（均应加盖财务专用章）和政府采购计划表（政府采购系统上打印）。</w:t>
      </w:r>
    </w:p>
    <w:p>
      <w:pPr>
        <w:pStyle w:val="2"/>
        <w:keepNext w:val="0"/>
        <w:keepLines w:val="0"/>
        <w:widowControl/>
        <w:suppressLineNumbers w:val="0"/>
        <w:spacing w:before="0" w:beforeAutospacing="0" w:after="150" w:afterAutospacing="0" w:line="345" w:lineRule="atLeast"/>
        <w:ind w:left="0" w:right="0" w:firstLine="480"/>
        <w:jc w:val="both"/>
      </w:pPr>
      <w:r>
        <w:rPr>
          <w:rFonts w:hint="eastAsia" w:ascii="宋体" w:hAnsi="宋体" w:eastAsia="宋体" w:cs="宋体"/>
          <w:sz w:val="24"/>
          <w:szCs w:val="24"/>
        </w:rPr>
        <w:t>（三）付款：在合同签订后，中标供 应 商提交银行出具的预付款保函或启用采购人指 定银行的三方共管账户后，采购人支付合同总价100%的预付款。预付款保函的有效期需在采购项目验收合格日期之后；启用采购人指 定银行的三方共管账户，采购项目经最终验收合格并完成报销流程后，中标供 应 商方可从三方共管账户支取款项。</w:t>
      </w:r>
    </w:p>
    <w:p>
      <w:pPr>
        <w:pStyle w:val="2"/>
        <w:keepNext w:val="0"/>
        <w:keepLines w:val="0"/>
        <w:widowControl/>
        <w:suppressLineNumbers w:val="0"/>
        <w:spacing w:before="0" w:beforeAutospacing="0" w:after="150" w:afterAutospacing="0" w:line="345" w:lineRule="atLeast"/>
        <w:ind w:left="0" w:right="0" w:firstLine="480"/>
        <w:jc w:val="both"/>
      </w:pPr>
      <w:r>
        <w:rPr>
          <w:rFonts w:hint="eastAsia" w:ascii="宋体" w:hAnsi="宋体" w:eastAsia="宋体" w:cs="宋体"/>
          <w:sz w:val="24"/>
          <w:szCs w:val="24"/>
        </w:rPr>
        <w:t>（四）投标人、收款单位、购货票证开票单位三者应一致，投标人收款帐号应为中国人民银行批准的基本帐户。</w:t>
      </w:r>
    </w:p>
    <w:p>
      <w:pPr>
        <w:pStyle w:val="2"/>
        <w:keepNext w:val="0"/>
        <w:keepLines w:val="0"/>
        <w:widowControl/>
        <w:suppressLineNumbers w:val="0"/>
        <w:spacing w:before="0" w:beforeAutospacing="0" w:after="150" w:afterAutospacing="0" w:line="300" w:lineRule="atLeast"/>
        <w:ind w:left="0" w:right="0" w:firstLine="420"/>
      </w:pPr>
      <w:r>
        <w:rPr>
          <w:rFonts w:hint="eastAsia" w:ascii="宋体" w:hAnsi="宋体" w:eastAsia="宋体" w:cs="宋体"/>
          <w:sz w:val="21"/>
          <w:szCs w:val="21"/>
        </w:rPr>
        <w:t>4、其他要求</w:t>
      </w:r>
    </w:p>
    <w:p>
      <w:pPr>
        <w:pStyle w:val="2"/>
        <w:keepNext w:val="0"/>
        <w:keepLines w:val="0"/>
        <w:widowControl/>
        <w:suppressLineNumbers w:val="0"/>
        <w:spacing w:before="0" w:beforeAutospacing="0" w:after="150" w:afterAutospacing="0" w:line="300" w:lineRule="atLeast"/>
        <w:ind w:left="0" w:right="0" w:firstLine="420"/>
      </w:pPr>
      <w:r>
        <w:rPr>
          <w:rFonts w:hint="eastAsia" w:ascii="宋体" w:hAnsi="宋体" w:eastAsia="宋体" w:cs="宋体"/>
          <w:sz w:val="21"/>
          <w:szCs w:val="21"/>
        </w:rPr>
        <w:t>（一）供 应商不得虚报各项技术指标，成交产品若不能符合技术要求，采购人有权解除合同，并向政府采购管理部门通报，因此给采购人造成的一切损失，由成交人承担。</w:t>
      </w:r>
    </w:p>
    <w:p>
      <w:pPr>
        <w:pStyle w:val="2"/>
        <w:keepNext w:val="0"/>
        <w:keepLines w:val="0"/>
        <w:widowControl/>
        <w:suppressLineNumbers w:val="0"/>
        <w:spacing w:before="0" w:beforeAutospacing="0" w:after="150" w:afterAutospacing="0" w:line="300" w:lineRule="atLeast"/>
        <w:ind w:left="0" w:right="0" w:firstLine="420"/>
      </w:pPr>
      <w:r>
        <w:rPr>
          <w:rFonts w:hint="eastAsia" w:ascii="宋体" w:hAnsi="宋体" w:eastAsia="宋体" w:cs="宋体"/>
          <w:sz w:val="21"/>
          <w:szCs w:val="21"/>
        </w:rPr>
        <w:t>（二）培训：成交人应结合本次采购的货物，有计划地对采购人派出管理、维护及使用人员进行安装现场的基本知识、使用、维护与保养技术的培训。</w:t>
      </w:r>
    </w:p>
    <w:p>
      <w:pPr>
        <w:pStyle w:val="2"/>
        <w:keepNext w:val="0"/>
        <w:keepLines w:val="0"/>
        <w:widowControl/>
        <w:suppressLineNumbers w:val="0"/>
        <w:spacing w:before="0" w:beforeAutospacing="0" w:after="150" w:afterAutospacing="0"/>
        <w:ind w:left="0" w:right="0"/>
      </w:pPr>
      <w:r>
        <w:rPr>
          <w:rStyle w:val="5"/>
          <w:rFonts w:hint="eastAsia" w:ascii="宋体" w:hAnsi="宋体" w:eastAsia="宋体" w:cs="宋体"/>
          <w:b/>
          <w:bCs/>
        </w:rPr>
        <w:t>备注：1、以上内容为均为带“★”项</w:t>
      </w:r>
      <w:r>
        <w:rPr>
          <w:rFonts w:hint="eastAsia" w:ascii="宋体" w:hAnsi="宋体" w:eastAsia="宋体" w:cs="宋体"/>
          <w:sz w:val="24"/>
          <w:szCs w:val="24"/>
        </w:rPr>
        <w:t>，</w:t>
      </w:r>
      <w:r>
        <w:rPr>
          <w:rStyle w:val="5"/>
          <w:rFonts w:hint="eastAsia" w:ascii="宋体" w:hAnsi="宋体" w:eastAsia="宋体" w:cs="宋体"/>
          <w:b/>
          <w:bCs/>
        </w:rPr>
        <w:t>不允许负偏离，否则视为无效投标。</w:t>
      </w:r>
    </w:p>
    <w:p>
      <w:pPr>
        <w:pStyle w:val="2"/>
        <w:keepNext w:val="0"/>
        <w:keepLines w:val="0"/>
        <w:widowControl/>
        <w:suppressLineNumbers w:val="0"/>
        <w:spacing w:before="0" w:beforeAutospacing="0" w:after="150" w:afterAutospacing="0" w:line="465" w:lineRule="atLeast"/>
        <w:ind w:left="0" w:right="0" w:firstLine="480"/>
      </w:pPr>
    </w:p>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四、其他事项</w:t>
      </w:r>
    </w:p>
    <w:p>
      <w:pPr>
        <w:pStyle w:val="2"/>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 </w:t>
      </w:r>
    </w:p>
    <w:p>
      <w:pPr>
        <w:keepNext w:val="0"/>
        <w:keepLines w:val="0"/>
        <w:widowControl/>
        <w:suppressLineNumbers w:val="0"/>
        <w:jc w:val="left"/>
      </w:pPr>
      <w:r>
        <w:rPr>
          <w:rFonts w:hint="eastAsia" w:ascii="微软雅黑" w:hAnsi="微软雅黑" w:eastAsia="微软雅黑" w:cs="微软雅黑"/>
          <w:i w:val="0"/>
          <w:iCs w:val="0"/>
          <w:caps w:val="0"/>
          <w:color w:val="393939"/>
          <w:spacing w:val="0"/>
          <w:kern w:val="0"/>
          <w:sz w:val="19"/>
          <w:szCs w:val="19"/>
          <w:shd w:val="clear" w:fill="FFFFFF"/>
          <w:lang w:val="en-US" w:eastAsia="zh-CN" w:bidi="ar"/>
        </w:rPr>
        <w:t> </w:t>
      </w:r>
    </w:p>
    <w:p>
      <w:pPr>
        <w:pStyle w:val="2"/>
        <w:keepNext w:val="0"/>
        <w:keepLines w:val="0"/>
        <w:widowControl/>
        <w:suppressLineNumbers w:val="0"/>
        <w:shd w:val="clear" w:fill="FFFFFF"/>
        <w:spacing w:before="75" w:beforeAutospacing="0" w:after="75" w:afterAutospacing="0" w:line="465" w:lineRule="atLeast"/>
        <w:ind w:left="0" w:right="0" w:firstLine="0"/>
        <w:rPr>
          <w:rFonts w:hint="eastAsia" w:ascii="微软雅黑" w:hAnsi="微软雅黑" w:eastAsia="微软雅黑" w:cs="微软雅黑"/>
          <w:i w:val="0"/>
          <w:iCs w:val="0"/>
          <w:caps w:val="0"/>
          <w:color w:val="393939"/>
          <w:spacing w:val="0"/>
          <w:sz w:val="19"/>
          <w:szCs w:val="19"/>
        </w:rPr>
      </w:pPr>
    </w:p>
    <w:p>
      <w:pPr>
        <w:keepNext w:val="0"/>
        <w:keepLines w:val="0"/>
        <w:widowControl/>
        <w:suppressLineNumbers w:val="0"/>
        <w:jc w:val="left"/>
      </w:pPr>
      <w:r>
        <w:rPr>
          <w:rFonts w:ascii="宋体" w:hAnsi="宋体" w:eastAsia="宋体" w:cs="宋体"/>
          <w:kern w:val="0"/>
          <w:sz w:val="24"/>
          <w:szCs w:val="24"/>
          <w:lang w:val="en-US" w:eastAsia="zh-CN" w:bidi="ar"/>
        </w:rPr>
        <w:t> </w:t>
      </w:r>
    </w:p>
    <w:p>
      <w:pPr>
        <w:pStyle w:val="2"/>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br w:type="textWrapping"/>
      </w:r>
      <w:r>
        <w:rPr>
          <w:rStyle w:val="5"/>
          <w:rFonts w:hint="eastAsia" w:ascii="宋体" w:hAnsi="宋体" w:eastAsia="宋体" w:cs="宋体"/>
          <w:b/>
          <w:bCs/>
          <w:spacing w:val="0"/>
          <w:sz w:val="24"/>
          <w:szCs w:val="24"/>
        </w:rPr>
        <w:t>第四章  合同主要条款及格式</w:t>
      </w:r>
    </w:p>
    <w:p>
      <w:pPr>
        <w:pStyle w:val="2"/>
        <w:keepNext w:val="0"/>
        <w:keepLines w:val="0"/>
        <w:widowControl/>
        <w:suppressLineNumbers w:val="0"/>
        <w:spacing w:before="75" w:beforeAutospacing="0" w:after="75" w:afterAutospacing="0" w:line="435" w:lineRule="atLeast"/>
        <w:ind w:left="0" w:right="0" w:firstLine="0"/>
        <w:jc w:val="center"/>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b/>
          <w:bCs/>
          <w:spacing w:val="0"/>
          <w:sz w:val="24"/>
          <w:szCs w:val="24"/>
        </w:rPr>
        <w:t>编制说明</w:t>
      </w:r>
    </w:p>
    <w:p>
      <w:pPr>
        <w:pStyle w:val="2"/>
        <w:keepNext w:val="0"/>
        <w:keepLines w:val="0"/>
        <w:widowControl/>
        <w:suppressLineNumbers w:val="0"/>
        <w:spacing w:before="75" w:beforeAutospacing="0" w:after="75" w:afterAutospacing="0"/>
        <w:ind w:left="0" w:right="0" w:firstLine="0"/>
      </w:pPr>
      <w:r>
        <w:rPr>
          <w:rStyle w:val="5"/>
          <w:rFonts w:hint="eastAsia" w:ascii="宋体" w:hAnsi="宋体" w:eastAsia="宋体" w:cs="宋体"/>
          <w:b/>
          <w:bCs/>
          <w:spacing w:val="0"/>
          <w:sz w:val="24"/>
          <w:szCs w:val="24"/>
        </w:rPr>
        <w:t>1、签订合同应遵守《中华人民共和国政府采购法》、《中华人民共和国民法典》。</w:t>
      </w:r>
    </w:p>
    <w:p>
      <w:pPr>
        <w:pStyle w:val="2"/>
        <w:keepNext w:val="0"/>
        <w:keepLines w:val="0"/>
        <w:widowControl/>
        <w:suppressLineNumbers w:val="0"/>
        <w:spacing w:before="75" w:beforeAutospacing="0" w:after="75" w:afterAutospacing="0"/>
        <w:ind w:left="0" w:right="0" w:firstLine="0"/>
      </w:pPr>
      <w:r>
        <w:rPr>
          <w:rStyle w:val="5"/>
          <w:rFonts w:hint="eastAsia" w:ascii="宋体" w:hAnsi="宋体" w:eastAsia="宋体" w:cs="宋体"/>
          <w:b/>
          <w:bCs/>
          <w:spacing w:val="0"/>
          <w:sz w:val="24"/>
          <w:szCs w:val="24"/>
        </w:rPr>
        <w:t>2、签订合同时，采购人与成交供应商应结合谈判文件第四章规定填列相应内容。如果双方使用谈判文件第四章已有规定的条款及格式，双方均不得对规定进行变更或调整；谈判文件第四章未作规定的条款及格式，双方可通过友好协商进行约定。</w:t>
      </w:r>
    </w:p>
    <w:p>
      <w:pPr>
        <w:pStyle w:val="2"/>
        <w:keepNext w:val="0"/>
        <w:keepLines w:val="0"/>
        <w:widowControl/>
        <w:suppressLineNumbers w:val="0"/>
        <w:spacing w:before="75" w:beforeAutospacing="0" w:after="75" w:afterAutospacing="0"/>
        <w:ind w:left="0" w:right="0" w:firstLine="0"/>
      </w:pPr>
      <w:r>
        <w:rPr>
          <w:rStyle w:val="5"/>
          <w:rFonts w:hint="eastAsia" w:ascii="宋体" w:hAnsi="宋体" w:eastAsia="宋体" w:cs="宋体"/>
          <w:b/>
          <w:bCs/>
          <w:spacing w:val="0"/>
          <w:sz w:val="24"/>
          <w:szCs w:val="24"/>
        </w:rPr>
        <w:t>3.本章节所附的合同主要条款及格式为参考文本，如果因为项目实际特点不能适用，则可由甲乙双方在合同签订阶段可通过友好协商进行约定。</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甲方：</w:t>
      </w:r>
      <w:r>
        <w:rPr>
          <w:rFonts w:hint="eastAsia" w:ascii="宋体" w:hAnsi="宋体" w:eastAsia="宋体" w:cs="宋体"/>
          <w:spacing w:val="0"/>
          <w:sz w:val="24"/>
          <w:szCs w:val="24"/>
          <w:u w:val="single"/>
        </w:rPr>
        <w:t>泉州师范学院</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乙方：</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根据项目编号为</w:t>
      </w:r>
      <w:r>
        <w:rPr>
          <w:rFonts w:hint="eastAsia" w:ascii="宋体" w:hAnsi="宋体" w:eastAsia="宋体" w:cs="宋体"/>
          <w:spacing w:val="0"/>
          <w:sz w:val="24"/>
          <w:szCs w:val="24"/>
          <w:u w:val="single"/>
        </w:rPr>
        <w:t>[350500]ZMGC[TP]2022002</w:t>
      </w:r>
      <w:r>
        <w:rPr>
          <w:rFonts w:hint="eastAsia" w:ascii="宋体" w:hAnsi="宋体" w:eastAsia="宋体" w:cs="宋体"/>
          <w:spacing w:val="0"/>
          <w:sz w:val="24"/>
          <w:szCs w:val="24"/>
        </w:rPr>
        <w:t>的</w:t>
      </w:r>
      <w:r>
        <w:rPr>
          <w:rFonts w:hint="eastAsia" w:ascii="宋体" w:hAnsi="宋体" w:eastAsia="宋体" w:cs="宋体"/>
          <w:spacing w:val="0"/>
          <w:sz w:val="24"/>
          <w:szCs w:val="24"/>
          <w:u w:val="single"/>
        </w:rPr>
        <w:t>泉州师范学院资环学院环境样品前处理仪器设备货物类采购项目</w:t>
      </w:r>
      <w:r>
        <w:rPr>
          <w:rFonts w:hint="eastAsia" w:ascii="宋体" w:hAnsi="宋体" w:eastAsia="宋体" w:cs="宋体"/>
          <w:spacing w:val="0"/>
          <w:sz w:val="24"/>
          <w:szCs w:val="24"/>
        </w:rPr>
        <w:t>项目（以下简称：“本项目”）的谈判结果，乙方为成交供应商。现经甲乙双方友好协商，就以下事项达成一致并签订本合同：</w:t>
      </w:r>
    </w:p>
    <w:p>
      <w:pPr>
        <w:pStyle w:val="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1、下列合同文件是构成本合同不可分割的部分：</w:t>
      </w:r>
    </w:p>
    <w:p>
      <w:pPr>
        <w:pStyle w:val="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1.1合同条款；</w:t>
      </w:r>
    </w:p>
    <w:p>
      <w:pPr>
        <w:pStyle w:val="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1.2谈判文件、乙方的响应文件；</w:t>
      </w:r>
    </w:p>
    <w:p>
      <w:pPr>
        <w:pStyle w:val="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1.3其他文件或材料：□无。□</w:t>
      </w:r>
      <w:r>
        <w:rPr>
          <w:rFonts w:hint="eastAsia" w:ascii="宋体" w:hAnsi="宋体" w:eastAsia="宋体" w:cs="宋体"/>
          <w:color w:val="393939"/>
          <w:spacing w:val="0"/>
        </w:rPr>
        <w:t>（若有联合协议或分包意向协议）</w:t>
      </w:r>
      <w:r>
        <w:rPr>
          <w:rFonts w:hint="eastAsia" w:ascii="宋体" w:hAnsi="宋体" w:eastAsia="宋体" w:cs="宋体"/>
          <w:spacing w:val="0"/>
        </w:rPr>
        <w:t>。</w:t>
      </w:r>
    </w:p>
    <w:p>
      <w:pPr>
        <w:pStyle w:val="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2、合同标的</w:t>
      </w:r>
    </w:p>
    <w:p>
      <w:pPr>
        <w:pStyle w:val="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3、合同总金额</w:t>
      </w:r>
    </w:p>
    <w:p>
      <w:pPr>
        <w:pStyle w:val="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3.1合同总金额为人民币大写：元（￥）。</w:t>
      </w:r>
    </w:p>
    <w:p>
      <w:pPr>
        <w:pStyle w:val="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4、合同标的交付时间、地点和条件</w:t>
      </w:r>
    </w:p>
    <w:p>
      <w:pPr>
        <w:pStyle w:val="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4.1交付时间：；</w:t>
      </w:r>
    </w:p>
    <w:p>
      <w:pPr>
        <w:pStyle w:val="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4.2交付地点：；</w:t>
      </w:r>
    </w:p>
    <w:p>
      <w:pPr>
        <w:pStyle w:val="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4.3交付条件：。</w:t>
      </w:r>
    </w:p>
    <w:p>
      <w:pPr>
        <w:pStyle w:val="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5、合同标的应符合谈判文件、乙方响应文件的规定或约定，具体如下：</w:t>
      </w:r>
    </w:p>
    <w:p>
      <w:pPr>
        <w:pStyle w:val="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6、验收</w:t>
      </w:r>
    </w:p>
    <w:p>
      <w:pPr>
        <w:pStyle w:val="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6.1验收应按照谈判文件、乙方响应文件的规定或约定进行，具体如下：</w:t>
      </w:r>
    </w:p>
    <w:p>
      <w:pPr>
        <w:pStyle w:val="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6.2本项目是否邀请其他供应商参与验收：</w:t>
      </w:r>
    </w:p>
    <w:p>
      <w:pPr>
        <w:pStyle w:val="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□不邀请。□邀请，具体如下：</w:t>
      </w:r>
      <w:r>
        <w:rPr>
          <w:rFonts w:hint="eastAsia" w:ascii="宋体" w:hAnsi="宋体" w:eastAsia="宋体" w:cs="宋体"/>
          <w:spacing w:val="0"/>
          <w:sz w:val="24"/>
          <w:szCs w:val="24"/>
          <w:u w:val="single"/>
        </w:rPr>
        <w:t>（按照谈判文件规定填写）</w:t>
      </w:r>
      <w:r>
        <w:rPr>
          <w:rFonts w:hint="eastAsia" w:ascii="宋体" w:hAnsi="宋体" w:eastAsia="宋体" w:cs="宋体"/>
          <w:spacing w:val="0"/>
          <w:sz w:val="24"/>
          <w:szCs w:val="24"/>
        </w:rPr>
        <w:t>。</w:t>
      </w:r>
    </w:p>
    <w:p>
      <w:pPr>
        <w:pStyle w:val="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7、合同款项的支付应按照谈判文件的规定进行，具体如下：</w:t>
      </w:r>
    </w:p>
    <w:p>
      <w:pPr>
        <w:pStyle w:val="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（按照实际情况编制填写，可以是表格或文字描述，包括一次性支付或分期支付等）</w:t>
      </w:r>
      <w:r>
        <w:rPr>
          <w:rFonts w:hint="eastAsia" w:ascii="宋体" w:hAnsi="宋体" w:eastAsia="宋体" w:cs="宋体"/>
          <w:spacing w:val="0"/>
          <w:sz w:val="24"/>
          <w:szCs w:val="24"/>
        </w:rPr>
        <w:t>。</w:t>
      </w:r>
    </w:p>
    <w:p>
      <w:pPr>
        <w:pStyle w:val="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8、履约保证金</w:t>
      </w:r>
    </w:p>
    <w:p>
      <w:pPr>
        <w:pStyle w:val="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□无。□有，具体如下：</w:t>
      </w:r>
      <w:r>
        <w:rPr>
          <w:rFonts w:hint="eastAsia" w:ascii="宋体" w:hAnsi="宋体" w:eastAsia="宋体" w:cs="宋体"/>
          <w:spacing w:val="0"/>
          <w:sz w:val="24"/>
          <w:szCs w:val="24"/>
          <w:u w:val="single"/>
        </w:rPr>
        <w:t>（按照谈判文件规定填写）</w:t>
      </w:r>
      <w:r>
        <w:rPr>
          <w:rFonts w:hint="eastAsia" w:ascii="宋体" w:hAnsi="宋体" w:eastAsia="宋体" w:cs="宋体"/>
          <w:spacing w:val="0"/>
          <w:sz w:val="24"/>
          <w:szCs w:val="24"/>
        </w:rPr>
        <w:t>。</w:t>
      </w:r>
    </w:p>
    <w:p>
      <w:pPr>
        <w:pStyle w:val="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9、合同有效期</w:t>
      </w:r>
    </w:p>
    <w:p>
      <w:pPr>
        <w:pStyle w:val="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10、违约责任</w:t>
      </w:r>
    </w:p>
    <w:p>
      <w:pPr>
        <w:pStyle w:val="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（按照实际情况编制填写，可以是表格或文字描述）</w:t>
      </w:r>
      <w:r>
        <w:rPr>
          <w:rFonts w:hint="eastAsia" w:ascii="宋体" w:hAnsi="宋体" w:eastAsia="宋体" w:cs="宋体"/>
          <w:spacing w:val="0"/>
          <w:sz w:val="24"/>
          <w:szCs w:val="24"/>
        </w:rPr>
        <w:t>。</w:t>
      </w:r>
    </w:p>
    <w:p>
      <w:pPr>
        <w:pStyle w:val="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11、知识产权</w:t>
      </w:r>
    </w:p>
    <w:p>
      <w:pPr>
        <w:pStyle w:val="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11.2若乙方提供的采购标的不符合国家知识产权法律、法规的规定或被有关主管机关认定为假冒伪劣品，则乙方中标资格将被取消；甲方还将按照有关法律、法规和规章的规定进行处理，具体如下：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12、解决争议的方法</w:t>
      </w:r>
    </w:p>
    <w:p>
      <w:pPr>
        <w:pStyle w:val="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12.1甲、乙双方协商解决。</w:t>
      </w:r>
    </w:p>
    <w:p>
      <w:pPr>
        <w:pStyle w:val="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12.2若协商解决不成，则通过下列途径之一解决：</w:t>
      </w:r>
    </w:p>
    <w:p>
      <w:pPr>
        <w:pStyle w:val="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□提交仲裁委员会仲裁，具体如下：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□向人民法院提起诉讼，具体如下：</w:t>
      </w: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13、不可抗力</w:t>
      </w:r>
    </w:p>
    <w:p>
      <w:pPr>
        <w:pStyle w:val="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13.1因不可抗力造成违约的，遭受不可抗力一方应及时向对方通报不能履行或不能完全履行的理由，并在随后取得有关主管机关证明后的</w:t>
      </w:r>
      <w:r>
        <w:rPr>
          <w:rFonts w:hint="default" w:ascii="Calibri" w:hAnsi="Calibri" w:cs="Calibri"/>
          <w:spacing w:val="0"/>
          <w:sz w:val="24"/>
          <w:szCs w:val="24"/>
        </w:rPr>
        <w:t>15</w:t>
      </w:r>
      <w:r>
        <w:rPr>
          <w:rFonts w:hint="eastAsia" w:ascii="宋体" w:hAnsi="宋体" w:eastAsia="宋体" w:cs="宋体"/>
          <w:spacing w:val="0"/>
          <w:sz w:val="24"/>
          <w:szCs w:val="24"/>
        </w:rPr>
        <w:t>日内向另一方提供不可抗力发生及持续期间的充分证据。基于以上行为，允许遭受不可抗力一方延期履行、部分履行或不履行合同，并根据情况可部分或全部免于承担违约责任。</w:t>
      </w:r>
    </w:p>
    <w:p>
      <w:pPr>
        <w:pStyle w:val="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13.2本合同中的不可抗力指不能预见、不能避免、不能克服的客观情况，包括但不限于：自然灾害如地震、台风、洪水、火灾及政府行为、法律规定或其适用的变化或其他任何无法预见、避免或控制的事件。</w:t>
      </w:r>
    </w:p>
    <w:p>
      <w:pPr>
        <w:pStyle w:val="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14、合同条款</w:t>
      </w:r>
    </w:p>
    <w:p>
      <w:pPr>
        <w:pStyle w:val="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u w:val="single"/>
        </w:rPr>
        <w:t>（按照实际情况编制填写。）</w:t>
      </w:r>
      <w:r>
        <w:rPr>
          <w:rFonts w:hint="eastAsia" w:ascii="宋体" w:hAnsi="宋体" w:eastAsia="宋体" w:cs="宋体"/>
          <w:spacing w:val="0"/>
          <w:sz w:val="24"/>
          <w:szCs w:val="24"/>
        </w:rPr>
        <w:t>。</w:t>
      </w:r>
    </w:p>
    <w:p>
      <w:pPr>
        <w:pStyle w:val="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15、其他约定</w:t>
      </w:r>
    </w:p>
    <w:p>
      <w:pPr>
        <w:pStyle w:val="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15.1合同文件与本合同具有同等法律效力。</w:t>
      </w:r>
    </w:p>
    <w:p>
      <w:pPr>
        <w:pStyle w:val="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15.2本合同未尽事宜，双方可另行补充。</w:t>
      </w:r>
    </w:p>
    <w:p>
      <w:pPr>
        <w:pStyle w:val="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15.3本合同自签订之日起生效。</w:t>
      </w:r>
    </w:p>
    <w:p>
      <w:pPr>
        <w:pStyle w:val="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15.4本合同一式</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份，经双方授权代表签字并盖章后生效。甲方、乙方各执</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份，送</w:t>
      </w:r>
      <w:r>
        <w:rPr>
          <w:rFonts w:hint="eastAsia" w:ascii="宋体" w:hAnsi="宋体" w:eastAsia="宋体" w:cs="宋体"/>
          <w:spacing w:val="0"/>
          <w:sz w:val="24"/>
          <w:szCs w:val="24"/>
          <w:u w:val="single"/>
        </w:rPr>
        <w:t>（填写需要备案的监管部门的全称）</w:t>
      </w:r>
      <w:r>
        <w:rPr>
          <w:rFonts w:hint="eastAsia" w:ascii="宋体" w:hAnsi="宋体" w:eastAsia="宋体" w:cs="宋体"/>
          <w:spacing w:val="0"/>
          <w:sz w:val="24"/>
          <w:szCs w:val="24"/>
        </w:rPr>
        <w:t>备案</w:t>
      </w:r>
      <w:r>
        <w:rPr>
          <w:rFonts w:hint="eastAsia" w:ascii="宋体" w:hAnsi="宋体" w:eastAsia="宋体" w:cs="宋体"/>
          <w:spacing w:val="0"/>
          <w:sz w:val="24"/>
          <w:szCs w:val="24"/>
          <w:u w:val="single"/>
        </w:rPr>
        <w:t>（填写具体份数）</w:t>
      </w:r>
      <w:r>
        <w:rPr>
          <w:rFonts w:hint="eastAsia" w:ascii="宋体" w:hAnsi="宋体" w:eastAsia="宋体" w:cs="宋体"/>
          <w:spacing w:val="0"/>
          <w:sz w:val="24"/>
          <w:szCs w:val="24"/>
        </w:rPr>
        <w:t>份，具有同等效力。</w:t>
      </w:r>
    </w:p>
    <w:p>
      <w:pPr>
        <w:pStyle w:val="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15.5其他：□无。□</w:t>
      </w:r>
      <w:r>
        <w:rPr>
          <w:rFonts w:hint="eastAsia" w:ascii="宋体" w:hAnsi="宋体" w:eastAsia="宋体" w:cs="宋体"/>
          <w:spacing w:val="0"/>
          <w:sz w:val="24"/>
          <w:szCs w:val="24"/>
          <w:u w:val="single"/>
        </w:rPr>
        <w:t>（按照实际情况编制填写需要增加的内容）</w:t>
      </w:r>
      <w:r>
        <w:rPr>
          <w:rFonts w:hint="eastAsia" w:ascii="宋体" w:hAnsi="宋体" w:eastAsia="宋体" w:cs="宋体"/>
          <w:spacing w:val="0"/>
          <w:sz w:val="24"/>
          <w:szCs w:val="24"/>
        </w:rPr>
        <w:t>。</w:t>
      </w:r>
    </w:p>
    <w:p>
      <w:pPr>
        <w:pStyle w:val="2"/>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（以下无正文）</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2"/>
        <w:keepNext w:val="0"/>
        <w:keepLines w:val="0"/>
        <w:widowControl/>
        <w:suppressLineNumbers w:val="0"/>
        <w:pBdr>
          <w:left w:val="none" w:color="auto" w:sz="0" w:space="0"/>
          <w:right w:val="none" w:color="auto" w:sz="0" w:space="0"/>
        </w:pBdr>
        <w:spacing w:before="75" w:beforeAutospacing="0" w:after="75" w:afterAutospacing="0"/>
        <w:ind w:left="-180" w:right="-180" w:firstLine="0"/>
      </w:pPr>
      <w:r>
        <w:rPr>
          <w:rFonts w:hint="eastAsia" w:ascii="宋体" w:hAnsi="宋体" w:eastAsia="宋体" w:cs="宋体"/>
          <w:spacing w:val="0"/>
          <w:sz w:val="24"/>
          <w:szCs w:val="24"/>
        </w:rPr>
        <w:t>甲方：泉州师范学院乙方：</w:t>
      </w:r>
    </w:p>
    <w:p>
      <w:pPr>
        <w:pStyle w:val="2"/>
        <w:keepNext w:val="0"/>
        <w:keepLines w:val="0"/>
        <w:widowControl/>
        <w:suppressLineNumbers w:val="0"/>
        <w:pBdr>
          <w:left w:val="none" w:color="auto" w:sz="0" w:space="0"/>
          <w:right w:val="none" w:color="auto" w:sz="0" w:space="0"/>
        </w:pBdr>
        <w:spacing w:before="75" w:beforeAutospacing="0" w:after="75" w:afterAutospacing="0"/>
        <w:ind w:left="-180" w:right="-180" w:firstLine="0"/>
      </w:pPr>
      <w:r>
        <w:rPr>
          <w:rFonts w:hint="eastAsia" w:ascii="宋体" w:hAnsi="宋体" w:eastAsia="宋体" w:cs="宋体"/>
          <w:spacing w:val="0"/>
          <w:sz w:val="24"/>
          <w:szCs w:val="24"/>
        </w:rPr>
        <w:t>住所：泉州市丰泽区东海大街398号住所：</w:t>
      </w:r>
    </w:p>
    <w:p>
      <w:pPr>
        <w:pStyle w:val="2"/>
        <w:keepNext w:val="0"/>
        <w:keepLines w:val="0"/>
        <w:widowControl/>
        <w:suppressLineNumbers w:val="0"/>
        <w:pBdr>
          <w:left w:val="none" w:color="auto" w:sz="0" w:space="0"/>
          <w:right w:val="none" w:color="auto" w:sz="0" w:space="0"/>
        </w:pBdr>
        <w:spacing w:before="75" w:beforeAutospacing="0" w:after="75" w:afterAutospacing="0"/>
        <w:ind w:left="-180" w:right="-180" w:firstLine="0"/>
      </w:pPr>
      <w:r>
        <w:rPr>
          <w:rFonts w:hint="eastAsia" w:ascii="宋体" w:hAnsi="宋体" w:eastAsia="宋体" w:cs="宋体"/>
          <w:spacing w:val="0"/>
          <w:sz w:val="24"/>
          <w:szCs w:val="24"/>
        </w:rPr>
        <w:t>单位负责人：单位负责人：</w:t>
      </w:r>
    </w:p>
    <w:p>
      <w:pPr>
        <w:pStyle w:val="2"/>
        <w:keepNext w:val="0"/>
        <w:keepLines w:val="0"/>
        <w:widowControl/>
        <w:suppressLineNumbers w:val="0"/>
        <w:pBdr>
          <w:left w:val="none" w:color="auto" w:sz="0" w:space="0"/>
          <w:right w:val="none" w:color="auto" w:sz="0" w:space="0"/>
        </w:pBdr>
        <w:spacing w:before="75" w:beforeAutospacing="0" w:after="75" w:afterAutospacing="0"/>
        <w:ind w:left="-180" w:right="-180" w:firstLine="0"/>
      </w:pPr>
      <w:r>
        <w:rPr>
          <w:rFonts w:hint="eastAsia" w:ascii="宋体" w:hAnsi="宋体" w:eastAsia="宋体" w:cs="宋体"/>
          <w:spacing w:val="0"/>
          <w:sz w:val="24"/>
          <w:szCs w:val="24"/>
        </w:rPr>
        <w:t>委托代理人：0595-22919532委托代理人：</w:t>
      </w:r>
    </w:p>
    <w:p>
      <w:pPr>
        <w:pStyle w:val="2"/>
        <w:keepNext w:val="0"/>
        <w:keepLines w:val="0"/>
        <w:widowControl/>
        <w:suppressLineNumbers w:val="0"/>
        <w:pBdr>
          <w:left w:val="none" w:color="auto" w:sz="0" w:space="0"/>
          <w:right w:val="none" w:color="auto" w:sz="0" w:space="0"/>
        </w:pBdr>
        <w:spacing w:before="75" w:beforeAutospacing="0" w:after="75" w:afterAutospacing="0"/>
        <w:ind w:left="-180" w:right="-180" w:firstLine="0"/>
      </w:pPr>
      <w:r>
        <w:rPr>
          <w:rFonts w:hint="eastAsia" w:ascii="宋体" w:hAnsi="宋体" w:eastAsia="宋体" w:cs="宋体"/>
          <w:spacing w:val="0"/>
          <w:sz w:val="24"/>
          <w:szCs w:val="24"/>
        </w:rPr>
        <w:t>联系方法：0595-22919532联系方法：</w:t>
      </w:r>
    </w:p>
    <w:p>
      <w:pPr>
        <w:pStyle w:val="2"/>
        <w:keepNext w:val="0"/>
        <w:keepLines w:val="0"/>
        <w:widowControl/>
        <w:suppressLineNumbers w:val="0"/>
        <w:pBdr>
          <w:left w:val="none" w:color="auto" w:sz="0" w:space="0"/>
          <w:right w:val="none" w:color="auto" w:sz="0" w:space="0"/>
        </w:pBdr>
        <w:spacing w:before="75" w:beforeAutospacing="0" w:after="75" w:afterAutospacing="0"/>
        <w:ind w:left="-180" w:right="-180" w:firstLine="0"/>
      </w:pPr>
      <w:r>
        <w:rPr>
          <w:rFonts w:hint="eastAsia" w:ascii="宋体" w:hAnsi="宋体" w:eastAsia="宋体" w:cs="宋体"/>
          <w:spacing w:val="0"/>
          <w:sz w:val="24"/>
          <w:szCs w:val="24"/>
        </w:rPr>
        <w:t>开户银行：开户银行：</w:t>
      </w:r>
    </w:p>
    <w:p>
      <w:pPr>
        <w:pStyle w:val="2"/>
        <w:keepNext w:val="0"/>
        <w:keepLines w:val="0"/>
        <w:widowControl/>
        <w:suppressLineNumbers w:val="0"/>
        <w:pBdr>
          <w:left w:val="none" w:color="auto" w:sz="0" w:space="0"/>
          <w:right w:val="none" w:color="auto" w:sz="0" w:space="0"/>
        </w:pBdr>
        <w:spacing w:before="75" w:beforeAutospacing="0" w:after="75" w:afterAutospacing="0"/>
        <w:ind w:left="-180" w:right="-180" w:firstLine="0"/>
      </w:pPr>
      <w:r>
        <w:rPr>
          <w:rFonts w:hint="eastAsia" w:ascii="宋体" w:hAnsi="宋体" w:eastAsia="宋体" w:cs="宋体"/>
          <w:spacing w:val="0"/>
          <w:sz w:val="24"/>
          <w:szCs w:val="24"/>
        </w:rPr>
        <w:t>账号：账号：</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签订地点：</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签订日期：</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年</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月</w:t>
      </w:r>
      <w:r>
        <w:rPr>
          <w:rFonts w:hint="eastAsia" w:ascii="宋体" w:hAnsi="宋体" w:eastAsia="宋体" w:cs="宋体"/>
          <w:spacing w:val="0"/>
          <w:sz w:val="24"/>
          <w:szCs w:val="24"/>
          <w:u w:val="single"/>
        </w:rPr>
        <w:t>   </w:t>
      </w:r>
      <w:r>
        <w:rPr>
          <w:rFonts w:hint="eastAsia" w:ascii="宋体" w:hAnsi="宋体" w:eastAsia="宋体" w:cs="宋体"/>
          <w:spacing w:val="0"/>
          <w:sz w:val="24"/>
          <w:szCs w:val="24"/>
        </w:rPr>
        <w:t>日</w:t>
      </w:r>
    </w:p>
    <w:p>
      <w:pPr>
        <w:pStyle w:val="2"/>
        <w:keepNext w:val="0"/>
        <w:keepLines w:val="0"/>
        <w:widowControl/>
        <w:suppressLineNumbers w:val="0"/>
        <w:spacing w:before="75" w:beforeAutospacing="0" w:after="240"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hd w:val="clear" w:fill="FFFFFF"/>
        <w:spacing w:before="75" w:beforeAutospacing="0" w:after="75" w:afterAutospacing="0" w:line="435" w:lineRule="atLeast"/>
        <w:ind w:left="0" w:right="0" w:firstLine="0"/>
        <w:rPr>
          <w:rFonts w:hint="eastAsia" w:ascii="微软雅黑" w:hAnsi="微软雅黑" w:eastAsia="微软雅黑" w:cs="微软雅黑"/>
          <w:i w:val="0"/>
          <w:iCs w:val="0"/>
          <w:caps w:val="0"/>
          <w:color w:val="393939"/>
          <w:spacing w:val="0"/>
          <w:sz w:val="19"/>
          <w:szCs w:val="19"/>
        </w:rPr>
      </w:pPr>
    </w:p>
    <w:p>
      <w:pPr>
        <w:pStyle w:val="2"/>
        <w:keepNext w:val="0"/>
        <w:keepLines w:val="0"/>
        <w:widowControl/>
        <w:suppressLineNumbers w:val="0"/>
        <w:spacing w:before="75" w:beforeAutospacing="0" w:after="75" w:afterAutospacing="0" w:line="435" w:lineRule="atLeast"/>
        <w:ind w:left="0" w:right="0" w:firstLine="0"/>
        <w:jc w:val="center"/>
      </w:pPr>
      <w:r>
        <w:rPr>
          <w:rStyle w:val="5"/>
          <w:rFonts w:hint="eastAsia" w:ascii="宋体" w:hAnsi="宋体" w:eastAsia="宋体" w:cs="宋体"/>
          <w:b/>
          <w:bCs/>
          <w:spacing w:val="0"/>
          <w:sz w:val="24"/>
          <w:szCs w:val="24"/>
        </w:rPr>
        <w:t> </w:t>
      </w:r>
    </w:p>
    <w:p>
      <w:pPr>
        <w:pStyle w:val="2"/>
        <w:keepNext w:val="0"/>
        <w:keepLines w:val="0"/>
        <w:widowControl/>
        <w:suppressLineNumbers w:val="0"/>
        <w:spacing w:before="75" w:beforeAutospacing="0" w:after="75" w:afterAutospacing="0" w:line="435" w:lineRule="atLeast"/>
        <w:ind w:left="0" w:right="0" w:firstLine="0"/>
        <w:jc w:val="center"/>
      </w:pPr>
      <w:r>
        <w:rPr>
          <w:rStyle w:val="5"/>
          <w:rFonts w:hint="eastAsia" w:ascii="宋体" w:hAnsi="宋体" w:eastAsia="宋体" w:cs="宋体"/>
          <w:b/>
          <w:bCs/>
          <w:spacing w:val="0"/>
          <w:sz w:val="24"/>
          <w:szCs w:val="24"/>
        </w:rPr>
        <w:t>第五章  首次响应文件格式</w:t>
      </w:r>
    </w:p>
    <w:p>
      <w:pPr>
        <w:pStyle w:val="2"/>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b/>
          <w:bCs/>
          <w:spacing w:val="0"/>
          <w:sz w:val="24"/>
          <w:szCs w:val="24"/>
        </w:rPr>
        <w:t> </w:t>
      </w:r>
    </w:p>
    <w:p>
      <w:pPr>
        <w:pStyle w:val="2"/>
        <w:keepNext w:val="0"/>
        <w:keepLines w:val="0"/>
        <w:widowControl/>
        <w:suppressLineNumbers w:val="0"/>
        <w:spacing w:before="75" w:beforeAutospacing="0" w:after="75" w:afterAutospacing="0" w:line="435" w:lineRule="atLeast"/>
        <w:ind w:left="0" w:right="0" w:firstLine="0"/>
        <w:jc w:val="center"/>
      </w:pPr>
      <w:r>
        <w:rPr>
          <w:rStyle w:val="5"/>
          <w:rFonts w:hint="eastAsia" w:ascii="宋体" w:hAnsi="宋体" w:eastAsia="宋体" w:cs="宋体"/>
          <w:b/>
          <w:bCs/>
          <w:spacing w:val="0"/>
          <w:sz w:val="24"/>
          <w:szCs w:val="24"/>
        </w:rPr>
        <w:t>编制说明</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本附件所有格式为响应文件的组成部分，供采购人或代理机构编制谈判文件时参考使用。由于新增政策、行业管理规定或者不同项目实际特点需要,则采购人或代理机构可以对有关表格进行必要的补充或修改，以满足实际项目的使用。</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除谈判文件另有规定外，谈判文件要求原件的，供应商在纸质响应文件正本中应提供原件；谈判文件要求复印件的，供应商在纸质响应文件中可提供原件、复印件或扫描件；谈判文件对原件、复印件未作要求的，供应商可自行确定在纸质响应文件中提供原件、复印件或扫描件（若供应商提供注明“复印件无效”的材料或资料，供应商在纸质响应文件正本中应提供原件）。</w:t>
      </w: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b/>
          <w:bCs/>
          <w:spacing w:val="0"/>
          <w:sz w:val="24"/>
          <w:szCs w:val="24"/>
        </w:rPr>
        <w:t> </w:t>
      </w:r>
    </w:p>
    <w:p>
      <w:pPr>
        <w:pStyle w:val="2"/>
        <w:keepNext w:val="0"/>
        <w:keepLines w:val="0"/>
        <w:widowControl/>
        <w:suppressLineNumbers w:val="0"/>
        <w:spacing w:before="75" w:beforeAutospacing="0" w:after="75" w:afterAutospacing="0"/>
        <w:ind w:left="0" w:right="0" w:firstLine="0"/>
      </w:pPr>
      <w:r>
        <w:rPr>
          <w:rStyle w:val="5"/>
          <w:rFonts w:hint="eastAsia" w:ascii="宋体" w:hAnsi="宋体" w:eastAsia="宋体" w:cs="宋体"/>
          <w:b/>
          <w:bCs/>
          <w:spacing w:val="0"/>
          <w:sz w:val="24"/>
          <w:szCs w:val="24"/>
        </w:rPr>
        <w:t> </w:t>
      </w:r>
    </w:p>
    <w:p>
      <w:pPr>
        <w:pStyle w:val="2"/>
        <w:keepNext w:val="0"/>
        <w:keepLines w:val="0"/>
        <w:widowControl/>
        <w:suppressLineNumbers w:val="0"/>
        <w:spacing w:before="75" w:beforeAutospacing="0" w:after="75" w:afterAutospacing="0"/>
        <w:ind w:left="0" w:right="0" w:firstLine="0"/>
      </w:pPr>
      <w:r>
        <w:rPr>
          <w:rStyle w:val="5"/>
          <w:rFonts w:hint="eastAsia" w:ascii="宋体" w:hAnsi="宋体" w:eastAsia="宋体" w:cs="宋体"/>
          <w:b/>
          <w:bCs/>
          <w:spacing w:val="0"/>
          <w:sz w:val="24"/>
          <w:szCs w:val="24"/>
        </w:rPr>
        <w:t> </w:t>
      </w:r>
    </w:p>
    <w:p>
      <w:pPr>
        <w:pStyle w:val="2"/>
        <w:keepNext w:val="0"/>
        <w:keepLines w:val="0"/>
        <w:widowControl/>
        <w:suppressLineNumbers w:val="0"/>
        <w:spacing w:before="75" w:beforeAutospacing="0" w:after="75" w:afterAutospacing="0"/>
        <w:ind w:left="0" w:right="0" w:firstLine="0"/>
      </w:pPr>
      <w:r>
        <w:rPr>
          <w:rStyle w:val="5"/>
          <w:rFonts w:hint="eastAsia" w:ascii="宋体" w:hAnsi="宋体" w:eastAsia="宋体" w:cs="宋体"/>
          <w:b/>
          <w:bCs/>
          <w:spacing w:val="0"/>
          <w:sz w:val="24"/>
          <w:szCs w:val="24"/>
        </w:rPr>
        <w:t> </w:t>
      </w:r>
    </w:p>
    <w:p>
      <w:pPr>
        <w:pStyle w:val="2"/>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95" w:lineRule="atLeast"/>
        <w:ind w:left="0" w:right="0" w:firstLine="0"/>
      </w:pPr>
      <w:r>
        <w:rPr>
          <w:spacing w:val="0"/>
          <w:sz w:val="24"/>
          <w:szCs w:val="24"/>
        </w:rPr>
        <w:t> </w:t>
      </w:r>
    </w:p>
    <w:p>
      <w:pPr>
        <w:pStyle w:val="2"/>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b/>
          <w:bCs/>
          <w:spacing w:val="0"/>
          <w:sz w:val="24"/>
          <w:szCs w:val="24"/>
        </w:rPr>
        <w:t>福建省政府采购项目竞争性谈判</w:t>
      </w:r>
    </w:p>
    <w:p>
      <w:pPr>
        <w:pStyle w:val="2"/>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b/>
          <w:bCs/>
          <w:spacing w:val="0"/>
          <w:sz w:val="24"/>
          <w:szCs w:val="24"/>
        </w:rPr>
        <w:t> </w:t>
      </w:r>
    </w:p>
    <w:p>
      <w:pPr>
        <w:pStyle w:val="2"/>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b/>
          <w:bCs/>
          <w:spacing w:val="0"/>
          <w:sz w:val="24"/>
          <w:szCs w:val="24"/>
        </w:rPr>
        <w:t>响应文件</w:t>
      </w:r>
    </w:p>
    <w:p>
      <w:pPr>
        <w:pStyle w:val="2"/>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b/>
          <w:bCs/>
          <w:spacing w:val="0"/>
          <w:sz w:val="24"/>
          <w:szCs w:val="24"/>
        </w:rPr>
        <w:t>（首次）</w:t>
      </w:r>
    </w:p>
    <w:p>
      <w:pPr>
        <w:pStyle w:val="2"/>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1260"/>
      </w:pPr>
      <w:r>
        <w:rPr>
          <w:rStyle w:val="5"/>
          <w:rFonts w:hint="eastAsia" w:ascii="宋体" w:hAnsi="宋体" w:eastAsia="宋体" w:cs="宋体"/>
          <w:b/>
          <w:bCs/>
          <w:spacing w:val="0"/>
          <w:sz w:val="24"/>
          <w:szCs w:val="24"/>
        </w:rPr>
        <w:t>项目名称：               </w:t>
      </w:r>
    </w:p>
    <w:p>
      <w:pPr>
        <w:pStyle w:val="2"/>
        <w:keepNext w:val="0"/>
        <w:keepLines w:val="0"/>
        <w:widowControl/>
        <w:suppressLineNumbers w:val="0"/>
        <w:spacing w:before="75" w:beforeAutospacing="0" w:after="75" w:afterAutospacing="0"/>
        <w:ind w:left="0" w:right="0" w:firstLine="1260"/>
      </w:pPr>
      <w:r>
        <w:rPr>
          <w:rStyle w:val="5"/>
          <w:rFonts w:hint="eastAsia" w:ascii="宋体" w:hAnsi="宋体" w:eastAsia="宋体" w:cs="宋体"/>
          <w:b/>
          <w:bCs/>
          <w:spacing w:val="0"/>
          <w:sz w:val="24"/>
          <w:szCs w:val="24"/>
        </w:rPr>
        <w:t>项目编号：               </w:t>
      </w:r>
    </w:p>
    <w:p>
      <w:pPr>
        <w:pStyle w:val="2"/>
        <w:keepNext w:val="0"/>
        <w:keepLines w:val="0"/>
        <w:widowControl/>
        <w:suppressLineNumbers w:val="0"/>
        <w:spacing w:before="75" w:beforeAutospacing="0" w:after="75" w:afterAutospacing="0"/>
        <w:ind w:left="0" w:right="0" w:firstLine="1260"/>
      </w:pPr>
      <w:r>
        <w:rPr>
          <w:rStyle w:val="5"/>
          <w:rFonts w:hint="eastAsia" w:ascii="宋体" w:hAnsi="宋体" w:eastAsia="宋体" w:cs="宋体"/>
          <w:b/>
          <w:bCs/>
          <w:spacing w:val="0"/>
          <w:sz w:val="24"/>
          <w:szCs w:val="24"/>
        </w:rPr>
        <w:t>合同包:                  </w:t>
      </w:r>
    </w:p>
    <w:p>
      <w:pPr>
        <w:pStyle w:val="2"/>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b/>
          <w:bCs/>
          <w:spacing w:val="0"/>
          <w:sz w:val="24"/>
          <w:szCs w:val="24"/>
        </w:rPr>
        <w:t> </w:t>
      </w:r>
    </w:p>
    <w:p>
      <w:pPr>
        <w:pStyle w:val="2"/>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b/>
          <w:bCs/>
          <w:spacing w:val="0"/>
          <w:sz w:val="24"/>
          <w:szCs w:val="24"/>
        </w:rPr>
        <w:t> </w:t>
      </w:r>
    </w:p>
    <w:p>
      <w:pPr>
        <w:pStyle w:val="2"/>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b/>
          <w:bCs/>
          <w:spacing w:val="0"/>
          <w:sz w:val="24"/>
          <w:szCs w:val="24"/>
        </w:rPr>
        <w:t> </w:t>
      </w:r>
    </w:p>
    <w:p>
      <w:pPr>
        <w:pStyle w:val="2"/>
        <w:keepNext w:val="0"/>
        <w:keepLines w:val="0"/>
        <w:widowControl/>
        <w:suppressLineNumbers w:val="0"/>
        <w:spacing w:before="75" w:beforeAutospacing="0" w:after="75" w:afterAutospacing="0"/>
        <w:ind w:left="0" w:right="0" w:firstLine="0"/>
      </w:pPr>
      <w:r>
        <w:rPr>
          <w:rStyle w:val="5"/>
          <w:rFonts w:hint="eastAsia" w:ascii="宋体" w:hAnsi="宋体" w:eastAsia="宋体" w:cs="宋体"/>
          <w:b/>
          <w:bCs/>
          <w:spacing w:val="0"/>
          <w:sz w:val="24"/>
          <w:szCs w:val="24"/>
        </w:rPr>
        <w:t> </w:t>
      </w:r>
    </w:p>
    <w:p>
      <w:pPr>
        <w:pStyle w:val="2"/>
        <w:keepNext w:val="0"/>
        <w:keepLines w:val="0"/>
        <w:widowControl/>
        <w:suppressLineNumbers w:val="0"/>
        <w:spacing w:before="75" w:beforeAutospacing="0" w:after="75" w:afterAutospacing="0"/>
        <w:ind w:left="0" w:right="0" w:firstLine="0"/>
      </w:pPr>
      <w:r>
        <w:rPr>
          <w:rStyle w:val="5"/>
          <w:rFonts w:hint="eastAsia" w:ascii="宋体" w:hAnsi="宋体" w:eastAsia="宋体" w:cs="宋体"/>
          <w:b/>
          <w:bCs/>
          <w:spacing w:val="0"/>
          <w:sz w:val="24"/>
          <w:szCs w:val="24"/>
        </w:rPr>
        <w:t> </w:t>
      </w:r>
    </w:p>
    <w:p>
      <w:pPr>
        <w:pStyle w:val="2"/>
        <w:keepNext w:val="0"/>
        <w:keepLines w:val="0"/>
        <w:widowControl/>
        <w:suppressLineNumbers w:val="0"/>
        <w:spacing w:before="75" w:beforeAutospacing="0" w:after="75" w:afterAutospacing="0"/>
        <w:ind w:left="0" w:right="0" w:firstLine="0"/>
      </w:pPr>
      <w:r>
        <w:rPr>
          <w:rStyle w:val="5"/>
          <w:rFonts w:hint="eastAsia" w:ascii="宋体" w:hAnsi="宋体" w:eastAsia="宋体" w:cs="宋体"/>
          <w:b/>
          <w:bCs/>
          <w:spacing w:val="0"/>
          <w:sz w:val="24"/>
          <w:szCs w:val="24"/>
        </w:rPr>
        <w:t> </w:t>
      </w:r>
    </w:p>
    <w:p>
      <w:pPr>
        <w:pStyle w:val="2"/>
        <w:keepNext w:val="0"/>
        <w:keepLines w:val="0"/>
        <w:widowControl/>
        <w:suppressLineNumbers w:val="0"/>
        <w:spacing w:before="75" w:beforeAutospacing="0" w:after="75" w:afterAutospacing="0"/>
        <w:ind w:left="0" w:right="0" w:firstLine="0"/>
      </w:pPr>
      <w:r>
        <w:rPr>
          <w:rStyle w:val="5"/>
          <w:rFonts w:hint="eastAsia" w:ascii="宋体" w:hAnsi="宋体" w:eastAsia="宋体" w:cs="宋体"/>
          <w:b/>
          <w:bCs/>
          <w:spacing w:val="0"/>
          <w:sz w:val="24"/>
          <w:szCs w:val="24"/>
        </w:rPr>
        <w:t>      供应商名称 ：               </w:t>
      </w:r>
    </w:p>
    <w:p>
      <w:pPr>
        <w:pStyle w:val="2"/>
        <w:keepNext w:val="0"/>
        <w:keepLines w:val="0"/>
        <w:widowControl/>
        <w:suppressLineNumbers w:val="0"/>
        <w:spacing w:before="75" w:beforeAutospacing="0" w:after="75" w:afterAutospacing="0"/>
        <w:ind w:left="0" w:right="0" w:firstLine="0"/>
      </w:pPr>
      <w:r>
        <w:rPr>
          <w:rStyle w:val="5"/>
          <w:rFonts w:hint="eastAsia" w:ascii="宋体" w:hAnsi="宋体" w:eastAsia="宋体" w:cs="宋体"/>
          <w:b/>
          <w:bCs/>
          <w:spacing w:val="0"/>
          <w:sz w:val="24"/>
          <w:szCs w:val="24"/>
        </w:rPr>
        <w:t>      日    期 ：               </w:t>
      </w:r>
    </w:p>
    <w:p>
      <w:pPr>
        <w:pStyle w:val="2"/>
        <w:keepNext w:val="0"/>
        <w:keepLines w:val="0"/>
        <w:widowControl/>
        <w:suppressLineNumbers w:val="0"/>
        <w:spacing w:before="75" w:beforeAutospacing="0" w:after="75" w:afterAutospacing="0"/>
        <w:ind w:left="0" w:right="0" w:firstLine="0"/>
        <w:jc w:val="center"/>
      </w:pPr>
      <w:r>
        <w:rPr>
          <w:spacing w:val="0"/>
          <w:sz w:val="24"/>
          <w:szCs w:val="24"/>
        </w:rPr>
        <w:t> </w:t>
      </w:r>
    </w:p>
    <w:p>
      <w:pPr>
        <w:pStyle w:val="2"/>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b/>
          <w:bCs/>
          <w:spacing w:val="0"/>
          <w:sz w:val="24"/>
          <w:szCs w:val="24"/>
        </w:rPr>
        <w:br w:type="textWrapping"/>
      </w:r>
      <w:r>
        <w:rPr>
          <w:rStyle w:val="5"/>
          <w:rFonts w:hint="eastAsia" w:ascii="宋体" w:hAnsi="宋体" w:eastAsia="宋体" w:cs="宋体"/>
          <w:b/>
          <w:bCs/>
          <w:spacing w:val="0"/>
          <w:sz w:val="24"/>
          <w:szCs w:val="24"/>
        </w:rPr>
        <w:t>目  录</w:t>
      </w:r>
    </w:p>
    <w:p>
      <w:pPr>
        <w:pStyle w:val="2"/>
        <w:keepNext w:val="0"/>
        <w:keepLines w:val="0"/>
        <w:widowControl/>
        <w:suppressLineNumbers w:val="0"/>
        <w:spacing w:before="75" w:beforeAutospacing="0" w:after="75" w:afterAutospacing="0" w:line="465" w:lineRule="atLeast"/>
        <w:ind w:left="0" w:right="0" w:firstLine="0"/>
      </w:pPr>
      <w:r>
        <w:rPr>
          <w:rStyle w:val="5"/>
          <w:rFonts w:hint="eastAsia" w:ascii="宋体" w:hAnsi="宋体" w:eastAsia="宋体" w:cs="宋体"/>
          <w:b/>
          <w:bCs/>
          <w:spacing w:val="0"/>
          <w:sz w:val="24"/>
          <w:szCs w:val="24"/>
        </w:rPr>
        <w:t> </w:t>
      </w:r>
    </w:p>
    <w:p>
      <w:pPr>
        <w:pStyle w:val="2"/>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附件1：谈判响应声明</w:t>
      </w:r>
    </w:p>
    <w:p>
      <w:pPr>
        <w:pStyle w:val="2"/>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附件2：报价一览表（含详细报价书）</w:t>
      </w:r>
    </w:p>
    <w:p>
      <w:pPr>
        <w:pStyle w:val="2"/>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附件3：资格证明文件</w:t>
      </w:r>
    </w:p>
    <w:p>
      <w:pPr>
        <w:pStyle w:val="2"/>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附件4：谈判保证金凭证</w:t>
      </w:r>
    </w:p>
    <w:p>
      <w:pPr>
        <w:pStyle w:val="2"/>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附件5：技术、服务和商务响应表</w:t>
      </w:r>
    </w:p>
    <w:p>
      <w:pPr>
        <w:pStyle w:val="2"/>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附件6：相关技术、商务、服务响应承诺及资料</w:t>
      </w:r>
    </w:p>
    <w:p>
      <w:pPr>
        <w:pStyle w:val="2"/>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附件7：供应商提交符合政府采购政策的证明材料</w:t>
      </w:r>
    </w:p>
    <w:p>
      <w:pPr>
        <w:pStyle w:val="2"/>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附件8：要求作为响应文件组成部分的其他内容（若有）</w:t>
      </w:r>
    </w:p>
    <w:p>
      <w:pPr>
        <w:pStyle w:val="2"/>
        <w:keepNext w:val="0"/>
        <w:keepLines w:val="0"/>
        <w:widowControl/>
        <w:suppressLineNumbers w:val="0"/>
        <w:spacing w:before="75" w:beforeAutospacing="0" w:after="75" w:afterAutospacing="0" w:line="465" w:lineRule="atLeast"/>
        <w:ind w:left="0" w:right="0" w:firstLine="0"/>
      </w:pPr>
      <w:r>
        <w:rPr>
          <w:rStyle w:val="5"/>
          <w:rFonts w:hint="eastAsia" w:ascii="宋体" w:hAnsi="宋体" w:eastAsia="宋体" w:cs="宋体"/>
          <w:b/>
          <w:bCs/>
          <w:spacing w:val="0"/>
          <w:sz w:val="24"/>
          <w:szCs w:val="24"/>
        </w:rPr>
        <w:t> </w:t>
      </w:r>
    </w:p>
    <w:p>
      <w:pPr>
        <w:pStyle w:val="2"/>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0"/>
      </w:pPr>
      <w:r>
        <w:rPr>
          <w:spacing w:val="0"/>
          <w:sz w:val="24"/>
          <w:szCs w:val="24"/>
        </w:rPr>
        <w:t> </w:t>
      </w:r>
    </w:p>
    <w:p>
      <w:pPr>
        <w:pStyle w:val="2"/>
        <w:keepNext w:val="0"/>
        <w:keepLines w:val="0"/>
        <w:widowControl/>
        <w:suppressLineNumbers w:val="0"/>
        <w:spacing w:before="75" w:beforeAutospacing="0" w:after="75" w:afterAutospacing="0"/>
        <w:ind w:left="0" w:right="0" w:firstLine="0"/>
      </w:pPr>
      <w:r>
        <w:rPr>
          <w:rStyle w:val="5"/>
          <w:rFonts w:hint="eastAsia" w:ascii="宋体" w:hAnsi="宋体" w:eastAsia="宋体" w:cs="宋体"/>
          <w:b/>
          <w:bCs/>
          <w:spacing w:val="0"/>
          <w:sz w:val="24"/>
          <w:szCs w:val="24"/>
        </w:rPr>
        <w:br w:type="textWrapping"/>
      </w:r>
      <w:r>
        <w:rPr>
          <w:rFonts w:hint="eastAsia" w:ascii="宋体" w:hAnsi="宋体" w:eastAsia="宋体" w:cs="宋体"/>
          <w:spacing w:val="0"/>
          <w:sz w:val="24"/>
          <w:szCs w:val="24"/>
        </w:rPr>
        <w:t>附件1            </w:t>
      </w:r>
      <w:r>
        <w:rPr>
          <w:rStyle w:val="5"/>
          <w:rFonts w:hint="eastAsia" w:ascii="宋体" w:hAnsi="宋体" w:eastAsia="宋体" w:cs="宋体"/>
          <w:b/>
          <w:bCs/>
          <w:spacing w:val="0"/>
          <w:sz w:val="24"/>
          <w:szCs w:val="24"/>
        </w:rPr>
        <w:t>谈判响应声明</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致：(采购人或采购代理机构)       </w:t>
      </w:r>
    </w:p>
    <w:p>
      <w:pPr>
        <w:pStyle w:val="2"/>
        <w:keepNext w:val="0"/>
        <w:keepLines w:val="0"/>
        <w:widowControl/>
        <w:suppressLineNumbers w:val="0"/>
        <w:spacing w:before="75" w:beforeAutospacing="0" w:after="75" w:afterAutospacing="0" w:line="435" w:lineRule="atLeast"/>
        <w:ind w:left="0" w:right="0" w:firstLine="0"/>
        <w:jc w:val="left"/>
      </w:pPr>
      <w:r>
        <w:rPr>
          <w:rFonts w:hint="eastAsia" w:ascii="宋体" w:hAnsi="宋体" w:eastAsia="宋体" w:cs="宋体"/>
          <w:spacing w:val="0"/>
          <w:sz w:val="24"/>
          <w:szCs w:val="24"/>
        </w:rPr>
        <w:t>1.根据贵方为   项目（项目编号:   ）的采购公告（或采购邀请书），我方签字代表    （全名、职务）   经正式授权并代表的供应商       （供应商名称、地址）提交包含下述内容的首次响应文件纸质文本正本   套，副本  套及电子文档  套。</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（1）谈判响应声明</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（2）报价一览表（含详细报价书）</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（3）资格证明文件</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（4）谈判保证金凭证</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（5）技术、服务和商务响应表</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（6）相关技术、商务、服务响应承诺及资料</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（7）供应商提交符合政府采购政策的证明材料</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（8）按照谈判文件规定，要求作为响应文件组成部分的其他内容（若有）</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2.据此函，我方宣布响应承诺如下：</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2.1我方已详细审查全部竞争性谈判文件，包括澄清、修改、补充或更正文件（如有的话）和有关附件，我方完全熟悉和理解其中的要求、条款和条件，且无任何异议。除了我方已在技术和商务偏离表中列出的负偏差和不响应外，我方承诺将按竞争性谈判文件的各项规定履行合同责任和义务。竞争性谈判文件及其附件资料如果有涉及应当保密的内容，我方将严格遵守规定，不将应当保密的内容泄密给第三方或另作它用，如有违反，采购人可依法追究我方的法律责任。</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2.2一旦我方获得成交，我方将按照竞争性谈判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谈判文件的要求，并在规定的期限内与采购人签订合同。</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2.3我方承诺：递交的所有响应文件（包括首次响应文件、补充澄清、最后报价等响应文件）在竞争性谈判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2.4我方已经按照谈判文件要求提交谈判保证金。我方如果发生任何竞争性谈判文件中所述不予退还谈判保证金的情况，则我方的谈判保证金将被贵方不予退还，我方对此无异议。</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2.5我方愿意向贵方提供任何与本项目谈判采购有关的数据或资料。若贵方需要，我方愿意提供我方作出的一切承诺的证明材料。</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2.6我方联系方式、电子信箱和通信地址等信息如下，用于接受贵方发出的与本次谈判活动有关的一切往来信息或通知（包括补充、澄清和成交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pStyle w:val="2"/>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rPr>
        <w:t>通信地址：                                         .</w:t>
      </w:r>
    </w:p>
    <w:p>
      <w:pPr>
        <w:pStyle w:val="2"/>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rPr>
        <w:t>邮编：               传真号：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联系电话（固定电话和移动电话）：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供应商代表：     （签字） </w:t>
      </w:r>
    </w:p>
    <w:p>
      <w:pPr>
        <w:pStyle w:val="2"/>
        <w:keepNext w:val="0"/>
        <w:keepLines w:val="0"/>
        <w:widowControl/>
        <w:suppressLineNumbers w:val="0"/>
        <w:spacing w:before="75" w:beforeAutospacing="0" w:after="75" w:afterAutospacing="0" w:line="435" w:lineRule="atLeast"/>
        <w:ind w:left="0" w:right="0" w:firstLine="720"/>
      </w:pPr>
      <w:r>
        <w:rPr>
          <w:rFonts w:hint="eastAsia" w:ascii="宋体" w:hAnsi="宋体" w:eastAsia="宋体" w:cs="宋体"/>
          <w:spacing w:val="0"/>
          <w:sz w:val="24"/>
          <w:szCs w:val="24"/>
        </w:rPr>
        <w:t>供应商代表电子信箱：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供应商：         （全称并加盖公章）              .</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日  期：     年    月    日</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0"/>
      </w:pPr>
      <w:r>
        <w:rPr>
          <w:rStyle w:val="5"/>
          <w:rFonts w:hint="eastAsia" w:ascii="宋体" w:hAnsi="宋体" w:eastAsia="宋体" w:cs="宋体"/>
          <w:b/>
          <w:bCs/>
          <w:spacing w:val="0"/>
          <w:sz w:val="24"/>
          <w:szCs w:val="24"/>
        </w:rPr>
        <w:br w:type="textWrapping"/>
      </w:r>
      <w:r>
        <w:rPr>
          <w:rFonts w:hint="eastAsia" w:ascii="宋体" w:hAnsi="宋体" w:eastAsia="宋体" w:cs="宋体"/>
          <w:spacing w:val="0"/>
          <w:sz w:val="24"/>
          <w:szCs w:val="24"/>
        </w:rPr>
        <w:t>附件2</w:t>
      </w:r>
      <w:r>
        <w:rPr>
          <w:rFonts w:hint="eastAsia" w:ascii="宋体" w:hAnsi="宋体" w:eastAsia="宋体" w:cs="宋体"/>
          <w:spacing w:val="0"/>
          <w:sz w:val="28"/>
          <w:szCs w:val="28"/>
        </w:rPr>
        <w:t>              </w:t>
      </w:r>
      <w:r>
        <w:rPr>
          <w:rStyle w:val="5"/>
          <w:rFonts w:hint="eastAsia" w:ascii="宋体" w:hAnsi="宋体" w:eastAsia="宋体" w:cs="宋体"/>
          <w:b/>
          <w:bCs/>
          <w:spacing w:val="0"/>
          <w:sz w:val="36"/>
          <w:szCs w:val="36"/>
        </w:rPr>
        <w:t>   报价一览表</w:t>
      </w:r>
    </w:p>
    <w:p>
      <w:pPr>
        <w:pStyle w:val="2"/>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供应商名称：（全称加盖单位公章）项目编号∶          货币单位：元人民币</w:t>
      </w:r>
    </w:p>
    <w:tbl>
      <w:tblPr>
        <w:tblStyle w:val="3"/>
        <w:tblW w:w="8775"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037"/>
        <w:gridCol w:w="3756"/>
        <w:gridCol w:w="1803"/>
        <w:gridCol w:w="1007"/>
        <w:gridCol w:w="1172"/>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5" w:hRule="atLeast"/>
        </w:trPr>
        <w:tc>
          <w:tcPr>
            <w:tcW w:w="103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4"/>
                <w:szCs w:val="24"/>
              </w:rPr>
              <w:t>合同包</w:t>
            </w:r>
          </w:p>
        </w:tc>
        <w:tc>
          <w:tcPr>
            <w:tcW w:w="375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4"/>
                <w:szCs w:val="24"/>
              </w:rPr>
              <w:t>首次报价</w:t>
            </w:r>
          </w:p>
        </w:tc>
        <w:tc>
          <w:tcPr>
            <w:tcW w:w="180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4"/>
                <w:szCs w:val="24"/>
              </w:rPr>
              <w:t>交货期/工期/项目完成时间/服务时间</w:t>
            </w:r>
          </w:p>
        </w:tc>
        <w:tc>
          <w:tcPr>
            <w:tcW w:w="100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4"/>
                <w:szCs w:val="24"/>
              </w:rPr>
              <w:t>谈判保证金</w:t>
            </w:r>
          </w:p>
        </w:tc>
        <w:tc>
          <w:tcPr>
            <w:tcW w:w="117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4"/>
                <w:szCs w:val="24"/>
              </w:rPr>
              <w:t>备注</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915" w:hRule="atLeast"/>
        </w:trPr>
        <w:tc>
          <w:tcPr>
            <w:tcW w:w="10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65" w:lineRule="atLeast"/>
              <w:ind w:left="0" w:right="0"/>
            </w:pPr>
            <w:r>
              <w:rPr>
                <w:rFonts w:hint="eastAsia" w:ascii="宋体" w:hAnsi="宋体" w:eastAsia="宋体" w:cs="宋体"/>
                <w:spacing w:val="0"/>
                <w:sz w:val="21"/>
                <w:szCs w:val="21"/>
              </w:rPr>
              <w:t>*</w:t>
            </w:r>
          </w:p>
        </w:tc>
        <w:tc>
          <w:tcPr>
            <w:tcW w:w="37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0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915" w:hRule="atLeast"/>
        </w:trPr>
        <w:tc>
          <w:tcPr>
            <w:tcW w:w="10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65" w:lineRule="atLeast"/>
              <w:ind w:left="0" w:right="0"/>
            </w:pPr>
            <w:r>
              <w:rPr>
                <w:rFonts w:hint="default" w:ascii="Calibri" w:hAnsi="Calibri" w:cs="Calibri"/>
                <w:spacing w:val="0"/>
                <w:sz w:val="21"/>
                <w:szCs w:val="21"/>
              </w:rPr>
              <w:t>…</w:t>
            </w:r>
          </w:p>
        </w:tc>
        <w:tc>
          <w:tcPr>
            <w:tcW w:w="37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0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915" w:hRule="atLeast"/>
        </w:trPr>
        <w:tc>
          <w:tcPr>
            <w:tcW w:w="10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65" w:lineRule="atLeast"/>
              <w:ind w:left="0" w:right="0"/>
            </w:pPr>
            <w:r>
              <w:rPr>
                <w:rFonts w:hint="default" w:ascii="Calibri" w:hAnsi="Calibri" w:cs="Calibri"/>
                <w:spacing w:val="0"/>
                <w:sz w:val="21"/>
                <w:szCs w:val="21"/>
              </w:rPr>
              <w:t>…</w:t>
            </w:r>
          </w:p>
        </w:tc>
        <w:tc>
          <w:tcPr>
            <w:tcW w:w="37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0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915" w:hRule="atLeast"/>
        </w:trPr>
        <w:tc>
          <w:tcPr>
            <w:tcW w:w="10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65" w:lineRule="atLeast"/>
              <w:ind w:left="0" w:right="0"/>
            </w:pPr>
            <w:r>
              <w:rPr>
                <w:rFonts w:hint="default" w:ascii="Calibri" w:hAnsi="Calibri" w:cs="Calibri"/>
                <w:spacing w:val="0"/>
                <w:sz w:val="21"/>
                <w:szCs w:val="21"/>
              </w:rPr>
              <w:t>…</w:t>
            </w:r>
          </w:p>
        </w:tc>
        <w:tc>
          <w:tcPr>
            <w:tcW w:w="37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0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915" w:hRule="atLeast"/>
        </w:trPr>
        <w:tc>
          <w:tcPr>
            <w:tcW w:w="103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65" w:lineRule="atLeast"/>
              <w:ind w:left="0" w:right="0"/>
            </w:pPr>
            <w:r>
              <w:rPr>
                <w:rFonts w:hint="default" w:ascii="Calibri" w:hAnsi="Calibri" w:cs="Calibri"/>
                <w:spacing w:val="0"/>
                <w:sz w:val="21"/>
                <w:szCs w:val="21"/>
              </w:rPr>
              <w:t>…</w:t>
            </w:r>
          </w:p>
        </w:tc>
        <w:tc>
          <w:tcPr>
            <w:tcW w:w="375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80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00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7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bl>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备注：详细报价书另纸详列，格式自拟。</w:t>
      </w:r>
    </w:p>
    <w:p>
      <w:pPr>
        <w:pStyle w:val="2"/>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1"/>
          <w:szCs w:val="21"/>
        </w:rPr>
        <w:t>                                                                            </w:t>
      </w:r>
      <w:r>
        <w:rPr>
          <w:rFonts w:hint="eastAsia" w:ascii="宋体" w:hAnsi="宋体" w:eastAsia="宋体" w:cs="宋体"/>
          <w:spacing w:val="0"/>
          <w:sz w:val="24"/>
          <w:szCs w:val="24"/>
        </w:rPr>
        <w:t>         供应商代表：             （签字）   </w:t>
      </w:r>
    </w:p>
    <w:p>
      <w:pPr>
        <w:pStyle w:val="2"/>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375" w:lineRule="atLeast"/>
        <w:ind w:left="0" w:right="0" w:firstLine="0"/>
      </w:pPr>
      <w:r>
        <w:rPr>
          <w:rStyle w:val="5"/>
          <w:rFonts w:hint="eastAsia" w:ascii="宋体" w:hAnsi="宋体" w:eastAsia="宋体" w:cs="宋体"/>
          <w:b/>
          <w:bCs/>
          <w:spacing w:val="0"/>
          <w:sz w:val="24"/>
          <w:szCs w:val="24"/>
        </w:rPr>
        <w:t> </w:t>
      </w:r>
    </w:p>
    <w:p>
      <w:pPr>
        <w:pStyle w:val="2"/>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0"/>
      </w:pPr>
      <w:r>
        <w:rPr>
          <w:spacing w:val="0"/>
          <w:sz w:val="24"/>
          <w:szCs w:val="24"/>
        </w:rPr>
        <w:t> </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附件2-1       </w:t>
      </w:r>
      <w:r>
        <w:rPr>
          <w:rFonts w:hint="eastAsia" w:ascii="宋体" w:hAnsi="宋体" w:eastAsia="宋体" w:cs="宋体"/>
          <w:spacing w:val="0"/>
          <w:sz w:val="36"/>
          <w:szCs w:val="36"/>
        </w:rPr>
        <w:t> </w:t>
      </w:r>
      <w:r>
        <w:rPr>
          <w:rStyle w:val="5"/>
          <w:rFonts w:hint="eastAsia" w:ascii="宋体" w:hAnsi="宋体" w:eastAsia="宋体" w:cs="宋体"/>
          <w:b/>
          <w:bCs/>
          <w:spacing w:val="0"/>
          <w:sz w:val="36"/>
          <w:szCs w:val="36"/>
        </w:rPr>
        <w:t>详细报价书</w:t>
      </w:r>
    </w:p>
    <w:p>
      <w:pPr>
        <w:pStyle w:val="2"/>
        <w:keepNext w:val="0"/>
        <w:keepLines w:val="0"/>
        <w:widowControl/>
        <w:suppressLineNumbers w:val="0"/>
        <w:spacing w:before="75" w:beforeAutospacing="0" w:after="75" w:afterAutospacing="0" w:line="495" w:lineRule="atLeast"/>
        <w:ind w:left="0" w:right="0" w:firstLine="0"/>
      </w:pPr>
      <w:r>
        <w:rPr>
          <w:rStyle w:val="5"/>
          <w:rFonts w:hint="eastAsia" w:ascii="宋体" w:hAnsi="宋体" w:eastAsia="宋体" w:cs="宋体"/>
          <w:b/>
          <w:bCs/>
          <w:spacing w:val="0"/>
          <w:sz w:val="24"/>
          <w:szCs w:val="24"/>
        </w:rPr>
        <w:t> </w:t>
      </w:r>
    </w:p>
    <w:p>
      <w:pPr>
        <w:pStyle w:val="2"/>
        <w:keepNext w:val="0"/>
        <w:keepLines w:val="0"/>
        <w:widowControl/>
        <w:suppressLineNumbers w:val="0"/>
        <w:spacing w:before="75" w:beforeAutospacing="0" w:after="75" w:afterAutospacing="0" w:line="495" w:lineRule="atLeast"/>
        <w:ind w:left="0" w:right="0" w:firstLine="0"/>
      </w:pPr>
      <w:r>
        <w:rPr>
          <w:rStyle w:val="5"/>
          <w:rFonts w:hint="eastAsia" w:ascii="宋体" w:hAnsi="宋体" w:eastAsia="宋体" w:cs="宋体"/>
          <w:b/>
          <w:bCs/>
          <w:spacing w:val="0"/>
          <w:sz w:val="24"/>
          <w:szCs w:val="24"/>
        </w:rPr>
        <w:t>说明：</w:t>
      </w:r>
    </w:p>
    <w:p>
      <w:pPr>
        <w:pStyle w:val="2"/>
        <w:keepNext w:val="0"/>
        <w:keepLines w:val="0"/>
        <w:widowControl/>
        <w:suppressLineNumbers w:val="0"/>
        <w:spacing w:before="75" w:beforeAutospacing="0" w:after="75" w:afterAutospacing="0" w:line="465" w:lineRule="atLeast"/>
        <w:ind w:left="0" w:right="0" w:firstLine="480"/>
      </w:pPr>
      <w:r>
        <w:rPr>
          <w:rFonts w:hint="eastAsia" w:ascii="宋体" w:hAnsi="宋体" w:eastAsia="宋体" w:cs="宋体"/>
          <w:spacing w:val="0"/>
          <w:sz w:val="24"/>
          <w:szCs w:val="24"/>
        </w:rPr>
        <w:t>1.各供应商应根据竞争性谈判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pStyle w:val="2"/>
        <w:keepNext w:val="0"/>
        <w:keepLines w:val="0"/>
        <w:widowControl/>
        <w:suppressLineNumbers w:val="0"/>
        <w:spacing w:before="75" w:beforeAutospacing="0" w:after="75" w:afterAutospacing="0" w:line="495" w:lineRule="atLeast"/>
        <w:ind w:left="0" w:right="0" w:firstLine="480"/>
      </w:pPr>
      <w:r>
        <w:rPr>
          <w:rFonts w:hint="eastAsia" w:ascii="宋体" w:hAnsi="宋体" w:eastAsia="宋体" w:cs="宋体"/>
          <w:spacing w:val="0"/>
          <w:sz w:val="24"/>
          <w:szCs w:val="24"/>
        </w:rPr>
        <w:t>2.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pStyle w:val="2"/>
        <w:keepNext w:val="0"/>
        <w:keepLines w:val="0"/>
        <w:widowControl/>
        <w:suppressLineNumbers w:val="0"/>
        <w:spacing w:before="75" w:beforeAutospacing="0" w:after="75" w:afterAutospacing="0" w:line="495" w:lineRule="atLeast"/>
        <w:ind w:left="0" w:right="0" w:firstLine="480"/>
        <w:jc w:val="both"/>
      </w:pPr>
      <w:r>
        <w:rPr>
          <w:rFonts w:hint="eastAsia" w:ascii="宋体" w:hAnsi="宋体" w:eastAsia="宋体" w:cs="宋体"/>
          <w:spacing w:val="0"/>
          <w:sz w:val="24"/>
          <w:szCs w:val="24"/>
        </w:rPr>
        <w:t>3.对于不能详细列明采购标的的技术、服务要求的谈判采购项目或者如优惠率谈判、单价谈判等特殊类型的谈判采购项目，由供应商根据谈判文件的具体规定和项目特点提交详细报价书，采购人或采购代理机构如果对详细报价书有统一格式要求的，可以进行规定或附表。如果没有特别要求的，则格式由供应商根据项目特点自行拟制。</w:t>
      </w:r>
    </w:p>
    <w:p>
      <w:pPr>
        <w:pStyle w:val="2"/>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日  期：     年    月    日</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0"/>
      </w:pPr>
      <w:r>
        <w:rPr>
          <w:spacing w:val="0"/>
          <w:sz w:val="24"/>
          <w:szCs w:val="24"/>
        </w:rPr>
        <w:t> </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         </w:t>
      </w:r>
      <w:r>
        <w:rPr>
          <w:rStyle w:val="5"/>
          <w:rFonts w:hint="eastAsia" w:ascii="宋体" w:hAnsi="宋体" w:eastAsia="宋体" w:cs="宋体"/>
          <w:b/>
          <w:bCs/>
          <w:spacing w:val="0"/>
          <w:sz w:val="24"/>
          <w:szCs w:val="24"/>
        </w:rPr>
        <w:t>资格证明文件</w:t>
      </w: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t>附件3-1       </w:t>
      </w:r>
      <w:r>
        <w:rPr>
          <w:rStyle w:val="5"/>
          <w:rFonts w:hint="eastAsia" w:ascii="宋体" w:hAnsi="宋体" w:eastAsia="宋体" w:cs="宋体"/>
          <w:b/>
          <w:bCs/>
          <w:spacing w:val="0"/>
          <w:sz w:val="24"/>
          <w:szCs w:val="24"/>
        </w:rPr>
        <w:t>参加竞争性谈判的声明函</w:t>
      </w: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致：(采购人或采购代理机构</w:t>
      </w:r>
      <w:r>
        <w:rPr>
          <w:rFonts w:hint="default" w:ascii="Calibri" w:hAnsi="Calibri" w:cs="Calibri"/>
          <w:spacing w:val="0"/>
          <w:sz w:val="24"/>
          <w:szCs w:val="24"/>
        </w:rPr>
        <w:t>)       </w:t>
      </w: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1、关于贵方______年______月______日      项目（项目编号:       ）的采购公告（或采购邀请），本签字人代表供应商参加竞争性谈判，我方提供竞争性谈判文件中规定的相应资料和说明。本签字人确认响应文件中所有提交的文件、声明或资料（包括但不限于资格证明文件）是真实的、合法的、准确的、有效的。</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360" w:lineRule="atLeast"/>
        <w:ind w:left="540" w:right="0" w:firstLine="0"/>
      </w:pPr>
      <w:r>
        <w:rPr>
          <w:rFonts w:hint="eastAsia" w:ascii="宋体" w:hAnsi="宋体" w:eastAsia="宋体" w:cs="宋体"/>
          <w:spacing w:val="0"/>
          <w:sz w:val="24"/>
          <w:szCs w:val="24"/>
        </w:rPr>
        <w:t>2、供应商的基本概况：</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2.1供应商单位名称：                               </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2.2注册地址：                                     </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2.3单位负责人姓名：        性别：     年龄：     职务：      。</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备注：“单位负责人”指单位法定代表人（供应商为法人的）或法律、法规规定代表单位行使职权的主要负责人（供应商为其他组织的）。</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对于接受联合体形式的谈判且供应商是联合体的，则联合体各成员都应当提交本资格证明文件。</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375" w:lineRule="atLeast"/>
        <w:ind w:left="0" w:right="0" w:firstLine="0"/>
      </w:pPr>
      <w:r>
        <w:rPr>
          <w:spacing w:val="0"/>
          <w:sz w:val="24"/>
          <w:szCs w:val="24"/>
        </w:rPr>
        <w:t> </w:t>
      </w:r>
    </w:p>
    <w:p>
      <w:pPr>
        <w:pStyle w:val="2"/>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附件3-2        </w:t>
      </w:r>
      <w:r>
        <w:rPr>
          <w:rStyle w:val="5"/>
          <w:rFonts w:hint="eastAsia" w:ascii="宋体" w:hAnsi="宋体" w:eastAsia="宋体" w:cs="宋体"/>
          <w:b/>
          <w:bCs/>
          <w:spacing w:val="0"/>
          <w:sz w:val="24"/>
          <w:szCs w:val="24"/>
        </w:rPr>
        <w:t>供应商的资格声明</w:t>
      </w: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375" w:lineRule="atLeast"/>
        <w:ind w:left="0" w:right="0" w:firstLine="0"/>
        <w:jc w:val="both"/>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375" w:lineRule="atLeast"/>
        <w:ind w:left="0" w:right="0" w:firstLine="0"/>
        <w:jc w:val="both"/>
      </w:pPr>
      <w:r>
        <w:rPr>
          <w:rFonts w:hint="eastAsia" w:ascii="宋体" w:hAnsi="宋体" w:eastAsia="宋体" w:cs="宋体"/>
          <w:spacing w:val="0"/>
          <w:sz w:val="24"/>
          <w:szCs w:val="24"/>
        </w:rPr>
        <w:t>致：(采购人或采购代理机构)      </w:t>
      </w:r>
    </w:p>
    <w:p>
      <w:pPr>
        <w:pStyle w:val="2"/>
        <w:keepNext w:val="0"/>
        <w:keepLines w:val="0"/>
        <w:widowControl/>
        <w:suppressLineNumbers w:val="0"/>
        <w:spacing w:before="75" w:beforeAutospacing="0" w:after="75" w:afterAutospacing="0" w:line="375" w:lineRule="atLeast"/>
        <w:ind w:left="0" w:right="0" w:firstLine="0"/>
        <w:jc w:val="both"/>
      </w:pPr>
      <w:r>
        <w:rPr>
          <w:rStyle w:val="5"/>
          <w:rFonts w:hint="eastAsia" w:ascii="宋体" w:hAnsi="宋体" w:eastAsia="宋体" w:cs="宋体"/>
          <w:b/>
          <w:bCs/>
          <w:spacing w:val="0"/>
          <w:sz w:val="24"/>
          <w:szCs w:val="24"/>
        </w:rPr>
        <w:t>    1、</w:t>
      </w:r>
      <w:r>
        <w:rPr>
          <w:rFonts w:hint="eastAsia" w:ascii="宋体" w:hAnsi="宋体" w:eastAsia="宋体" w:cs="宋体"/>
          <w:spacing w:val="0"/>
          <w:sz w:val="24"/>
          <w:szCs w:val="24"/>
        </w:rPr>
        <w:t>我方已知晓竞争性谈判文件要求并认真审核自身情况，在此郑重声明，我方具备并满足下列各项条款的规定。本声明如有虚假或不实之处，我方将失去合格供应商资格且我方的谈判保证金将不予退还。</w:t>
      </w:r>
    </w:p>
    <w:tbl>
      <w:tblPr>
        <w:tblStyle w:val="3"/>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640"/>
        <w:gridCol w:w="288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64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jc w:val="both"/>
            </w:pPr>
            <w:r>
              <w:rPr>
                <w:rStyle w:val="5"/>
                <w:rFonts w:hint="eastAsia" w:ascii="宋体" w:hAnsi="宋体" w:eastAsia="宋体" w:cs="宋体"/>
                <w:b/>
                <w:bCs/>
                <w:spacing w:val="0"/>
                <w:sz w:val="24"/>
                <w:szCs w:val="24"/>
              </w:rPr>
              <w:t>《中华人民共和国政府采购法》第二十二条对供应商的要求</w:t>
            </w:r>
          </w:p>
        </w:tc>
        <w:tc>
          <w:tcPr>
            <w:tcW w:w="288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jc w:val="both"/>
            </w:pPr>
            <w:r>
              <w:rPr>
                <w:rStyle w:val="5"/>
                <w:rFonts w:hint="eastAsia" w:ascii="宋体" w:hAnsi="宋体" w:eastAsia="宋体" w:cs="宋体"/>
                <w:b/>
                <w:bCs/>
                <w:spacing w:val="0"/>
                <w:sz w:val="24"/>
                <w:szCs w:val="24"/>
              </w:rPr>
              <w:t>供应商对是否符合要求做如实声明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6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（1）具有独立承担民事责任的能力</w:t>
            </w:r>
          </w:p>
        </w:tc>
        <w:tc>
          <w:tcPr>
            <w:tcW w:w="28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6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（2）具有良好的商业信誉和健全的财务会计制度</w:t>
            </w:r>
          </w:p>
        </w:tc>
        <w:tc>
          <w:tcPr>
            <w:tcW w:w="28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6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（3）具有履行合同所必需的设备和专业技术能力</w:t>
            </w:r>
          </w:p>
        </w:tc>
        <w:tc>
          <w:tcPr>
            <w:tcW w:w="28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6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（4）有依法缴纳税收和社会保障资金的良好记录</w:t>
            </w:r>
          </w:p>
        </w:tc>
        <w:tc>
          <w:tcPr>
            <w:tcW w:w="28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6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（5）参加政府采购活动前三年内，在经营活动中没有重大违法记录</w:t>
            </w:r>
          </w:p>
        </w:tc>
        <w:tc>
          <w:tcPr>
            <w:tcW w:w="28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6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（6）法律、行政法规规定的其他条件。</w:t>
            </w:r>
          </w:p>
        </w:tc>
        <w:tc>
          <w:tcPr>
            <w:tcW w:w="28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6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jc w:val="both"/>
            </w:pPr>
            <w:r>
              <w:rPr>
                <w:rStyle w:val="5"/>
                <w:rFonts w:hint="eastAsia" w:ascii="宋体" w:hAnsi="宋体" w:eastAsia="宋体" w:cs="宋体"/>
                <w:b/>
                <w:bCs/>
                <w:spacing w:val="0"/>
                <w:sz w:val="24"/>
                <w:szCs w:val="24"/>
              </w:rPr>
              <w:t>谈判文件对合格供应商的一般规定</w:t>
            </w:r>
          </w:p>
        </w:tc>
        <w:tc>
          <w:tcPr>
            <w:tcW w:w="28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jc w:val="both"/>
            </w:pPr>
            <w:r>
              <w:rPr>
                <w:rStyle w:val="5"/>
                <w:rFonts w:hint="eastAsia" w:ascii="宋体" w:hAnsi="宋体" w:eastAsia="宋体" w:cs="宋体"/>
                <w:b/>
                <w:bCs/>
                <w:spacing w:val="0"/>
                <w:sz w:val="24"/>
                <w:szCs w:val="24"/>
              </w:rPr>
              <w:t>供应商对是否违反一般规定做如实声明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56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供应商应当遵守中国的有关法律、法规和规章的规定，参加政府采购活动时已经自觉检查并按照政府采购相关法律规定，主动回避相应利害关系。</w:t>
            </w:r>
          </w:p>
        </w:tc>
        <w:tc>
          <w:tcPr>
            <w:tcW w:w="28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6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为采购项目提供整体设计、规范编制或项目管理、监理、检测等服务的供应商，不得再参加该采购项目除整体设计、规范编制和项目管理、监理、检测等服务之外的其他采购活动。</w:t>
            </w:r>
          </w:p>
        </w:tc>
        <w:tc>
          <w:tcPr>
            <w:tcW w:w="28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564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jc w:val="both"/>
            </w:pPr>
            <w:r>
              <w:rPr>
                <w:rFonts w:hint="eastAsia" w:ascii="宋体" w:hAnsi="宋体" w:eastAsia="宋体" w:cs="宋体"/>
                <w:spacing w:val="0"/>
                <w:sz w:val="24"/>
                <w:szCs w:val="24"/>
              </w:rPr>
              <w:t>列入失信被执行人、重大税收违法案件当事人名单、政府采购严重违法失信行为记录名单的供应商，不得参加政府采购活动。</w:t>
            </w:r>
          </w:p>
        </w:tc>
        <w:tc>
          <w:tcPr>
            <w:tcW w:w="288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bl>
    <w:p>
      <w:pPr>
        <w:pStyle w:val="2"/>
        <w:keepNext w:val="0"/>
        <w:keepLines w:val="0"/>
        <w:widowControl/>
        <w:suppressLineNumbers w:val="0"/>
        <w:spacing w:before="75" w:beforeAutospacing="0" w:after="75" w:afterAutospacing="0" w:line="375" w:lineRule="atLeast"/>
        <w:ind w:left="0" w:right="0" w:firstLine="480"/>
        <w:jc w:val="both"/>
      </w:pPr>
      <w:r>
        <w:rPr>
          <w:rFonts w:hint="eastAsia" w:ascii="宋体" w:hAnsi="宋体" w:eastAsia="宋体" w:cs="宋体"/>
          <w:spacing w:val="0"/>
          <w:sz w:val="24"/>
          <w:szCs w:val="24"/>
        </w:rPr>
        <w:t>2、我方对上述声明的真实性、合法性、准确性、有效性负责，并愿意根据谈判文件和谈判过程中贵方要求提供全部现有资料、数据、文件等予以证实。</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备注：对于接受联合体形式的谈判且供应商是联合体的，则联合体各成员都应当提交本资格证明文件。</w:t>
      </w:r>
    </w:p>
    <w:p>
      <w:pPr>
        <w:pStyle w:val="2"/>
        <w:keepNext w:val="0"/>
        <w:keepLines w:val="0"/>
        <w:widowControl/>
        <w:suppressLineNumbers w:val="0"/>
        <w:spacing w:before="75" w:beforeAutospacing="0" w:after="75" w:afterAutospacing="0" w:line="375" w:lineRule="atLeast"/>
        <w:ind w:left="0" w:right="0" w:firstLine="0"/>
        <w:jc w:val="both"/>
      </w:pPr>
      <w:r>
        <w:rPr>
          <w:rFonts w:hint="eastAsia" w:ascii="宋体" w:hAnsi="宋体" w:eastAsia="宋体" w:cs="宋体"/>
          <w:spacing w:val="0"/>
          <w:sz w:val="24"/>
          <w:szCs w:val="24"/>
        </w:rPr>
        <w:t>供应商代表：             （签字） </w:t>
      </w:r>
    </w:p>
    <w:p>
      <w:pPr>
        <w:pStyle w:val="2"/>
        <w:keepNext w:val="0"/>
        <w:keepLines w:val="0"/>
        <w:widowControl/>
        <w:suppressLineNumbers w:val="0"/>
        <w:spacing w:before="75" w:beforeAutospacing="0" w:after="75" w:afterAutospacing="0" w:line="375" w:lineRule="atLeast"/>
        <w:ind w:left="0" w:right="0" w:firstLine="0"/>
        <w:jc w:val="both"/>
      </w:pPr>
      <w:r>
        <w:rPr>
          <w:rFonts w:hint="eastAsia" w:ascii="宋体" w:hAnsi="宋体" w:eastAsia="宋体" w:cs="宋体"/>
          <w:spacing w:val="0"/>
          <w:sz w:val="24"/>
          <w:szCs w:val="24"/>
        </w:rPr>
        <w:t>供应商名称：         （全称并加盖公章）              </w:t>
      </w:r>
    </w:p>
    <w:p>
      <w:pPr>
        <w:pStyle w:val="2"/>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日  期：     年    月    日</w:t>
      </w:r>
    </w:p>
    <w:p>
      <w:pPr>
        <w:pStyle w:val="2"/>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附件3-3         </w:t>
      </w:r>
      <w:r>
        <w:rPr>
          <w:rStyle w:val="5"/>
          <w:rFonts w:hint="eastAsia" w:ascii="宋体" w:hAnsi="宋体" w:eastAsia="宋体" w:cs="宋体"/>
          <w:b/>
          <w:bCs/>
          <w:spacing w:val="0"/>
          <w:sz w:val="24"/>
          <w:szCs w:val="24"/>
        </w:rPr>
        <w:t>单位负责人授权书</w:t>
      </w:r>
    </w:p>
    <w:p>
      <w:pPr>
        <w:pStyle w:val="2"/>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致：(采购人或采购代理机构</w:t>
      </w:r>
      <w:r>
        <w:rPr>
          <w:rFonts w:hint="default" w:ascii="Calibri" w:hAnsi="Calibri" w:cs="Calibri"/>
          <w:spacing w:val="0"/>
          <w:sz w:val="24"/>
          <w:szCs w:val="24"/>
        </w:rPr>
        <w:t>)      </w:t>
      </w: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360" w:lineRule="atLeast"/>
        <w:ind w:left="0" w:right="0" w:firstLine="480"/>
      </w:pPr>
      <w:r>
        <w:rPr>
          <w:rFonts w:hint="eastAsia" w:ascii="宋体" w:hAnsi="宋体" w:eastAsia="宋体" w:cs="宋体"/>
          <w:spacing w:val="0"/>
          <w:sz w:val="24"/>
          <w:szCs w:val="24"/>
        </w:rPr>
        <w:t>我方的单位负责人（填写“单位负责人全名”）授权（填写“供应商代表全名”）为我方的供应商代表，代表我方参加  （填写“项目名称”）   项目（项目编号：         ）的响应谈判，全权代表我方处理响应谈判过程的一切事宜，包括但不限于：递交响应文件、参与谈判、澄清、签约等工作。供应商代表在响应谈判过程中所签署的一切文件和处理与之有关的一切事务，我方均予以认可并对此承担责任。</w:t>
      </w:r>
    </w:p>
    <w:p>
      <w:pPr>
        <w:pStyle w:val="2"/>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    供应商代表无转委权。特此授权。</w:t>
      </w:r>
    </w:p>
    <w:p>
      <w:pPr>
        <w:pStyle w:val="2"/>
        <w:keepNext w:val="0"/>
        <w:keepLines w:val="0"/>
        <w:widowControl/>
        <w:suppressLineNumbers w:val="0"/>
        <w:spacing w:before="75" w:beforeAutospacing="0" w:after="75" w:afterAutospacing="0" w:line="360" w:lineRule="atLeast"/>
        <w:ind w:left="0" w:right="0" w:firstLine="0"/>
        <w:jc w:val="center"/>
      </w:pPr>
      <w:r>
        <w:rPr>
          <w:rFonts w:hint="eastAsia" w:ascii="宋体" w:hAnsi="宋体" w:eastAsia="宋体" w:cs="宋体"/>
          <w:spacing w:val="0"/>
          <w:sz w:val="24"/>
          <w:szCs w:val="24"/>
        </w:rPr>
        <w:t>（以下无正文）</w:t>
      </w:r>
    </w:p>
    <w:p>
      <w:pPr>
        <w:pStyle w:val="2"/>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单位负责人：         身份证号：            手机：              </w:t>
      </w:r>
    </w:p>
    <w:p>
      <w:pPr>
        <w:pStyle w:val="2"/>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供应商代表：         身份证号：            手机：              </w:t>
      </w:r>
    </w:p>
    <w:p>
      <w:pPr>
        <w:pStyle w:val="2"/>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授权方</w:t>
      </w:r>
    </w:p>
    <w:p>
      <w:pPr>
        <w:pStyle w:val="2"/>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供应商：（全称并加盖单位公章）</w:t>
      </w:r>
    </w:p>
    <w:p>
      <w:pPr>
        <w:pStyle w:val="2"/>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单位负责人签字或盖章：                   </w:t>
      </w:r>
    </w:p>
    <w:p>
      <w:pPr>
        <w:pStyle w:val="2"/>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接受授权方</w:t>
      </w:r>
    </w:p>
    <w:p>
      <w:pPr>
        <w:pStyle w:val="2"/>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4"/>
          <w:szCs w:val="24"/>
        </w:rPr>
        <w:t>供应商代表签字：</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签署日期：    年   月   日</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360" w:lineRule="atLeast"/>
        <w:ind w:left="0" w:right="0" w:firstLine="0"/>
        <w:jc w:val="right"/>
      </w:pPr>
    </w:p>
    <w:p>
      <w:pPr>
        <w:pStyle w:val="2"/>
        <w:keepNext w:val="0"/>
        <w:keepLines w:val="0"/>
        <w:widowControl/>
        <w:suppressLineNumbers w:val="0"/>
        <w:spacing w:before="75" w:beforeAutospacing="0" w:after="75" w:afterAutospacing="0" w:line="405" w:lineRule="atLeast"/>
        <w:ind w:left="0" w:right="0" w:firstLine="0"/>
      </w:pPr>
      <w:r>
        <w:rPr>
          <w:rFonts w:hint="eastAsia" w:ascii="宋体" w:hAnsi="宋体" w:eastAsia="宋体" w:cs="宋体"/>
          <w:spacing w:val="0"/>
          <w:sz w:val="24"/>
          <w:szCs w:val="24"/>
        </w:rPr>
        <w:t>附：单位负责人、供应商代表的身份证正反面复印件</w:t>
      </w:r>
    </w:p>
    <w:tbl>
      <w:tblPr>
        <w:tblStyle w:val="3"/>
        <w:tblW w:w="8565"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565"/>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45" w:hRule="atLeast"/>
        </w:trPr>
        <w:tc>
          <w:tcPr>
            <w:tcW w:w="856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405" w:lineRule="atLeast"/>
              <w:ind w:left="0" w:right="0"/>
              <w:jc w:val="center"/>
            </w:pPr>
            <w:r>
              <w:rPr>
                <w:rStyle w:val="5"/>
                <w:rFonts w:hint="eastAsia" w:ascii="宋体" w:hAnsi="宋体" w:eastAsia="宋体" w:cs="宋体"/>
                <w:b/>
                <w:bCs/>
                <w:spacing w:val="0"/>
                <w:sz w:val="24"/>
                <w:szCs w:val="24"/>
              </w:rPr>
              <w:t> </w:t>
            </w:r>
          </w:p>
          <w:p>
            <w:pPr>
              <w:pStyle w:val="2"/>
              <w:keepNext w:val="0"/>
              <w:keepLines w:val="0"/>
              <w:widowControl/>
              <w:suppressLineNumbers w:val="0"/>
              <w:spacing w:before="0" w:beforeAutospacing="0" w:after="0" w:afterAutospacing="0" w:line="405" w:lineRule="atLeast"/>
              <w:ind w:left="0" w:right="0"/>
              <w:jc w:val="center"/>
            </w:pPr>
            <w:r>
              <w:rPr>
                <w:rStyle w:val="5"/>
                <w:rFonts w:hint="eastAsia" w:ascii="宋体" w:hAnsi="宋体" w:eastAsia="宋体" w:cs="宋体"/>
                <w:b/>
                <w:bCs/>
                <w:spacing w:val="0"/>
                <w:sz w:val="24"/>
                <w:szCs w:val="24"/>
              </w:rPr>
              <w:t>要求：真实、有效、清晰</w:t>
            </w:r>
          </w:p>
          <w:p>
            <w:pPr>
              <w:pStyle w:val="2"/>
              <w:keepNext w:val="0"/>
              <w:keepLines w:val="0"/>
              <w:widowControl/>
              <w:suppressLineNumbers w:val="0"/>
              <w:spacing w:before="0" w:beforeAutospacing="0" w:after="0" w:afterAutospacing="0" w:line="405" w:lineRule="atLeast"/>
              <w:ind w:left="0" w:right="0"/>
              <w:jc w:val="center"/>
            </w:pPr>
            <w:r>
              <w:rPr>
                <w:rStyle w:val="5"/>
                <w:rFonts w:hint="eastAsia" w:ascii="宋体" w:hAnsi="宋体" w:eastAsia="宋体" w:cs="宋体"/>
                <w:b/>
                <w:bCs/>
                <w:spacing w:val="0"/>
                <w:sz w:val="24"/>
                <w:szCs w:val="24"/>
              </w:rPr>
              <w:t> </w:t>
            </w:r>
          </w:p>
        </w:tc>
      </w:tr>
    </w:tbl>
    <w:p>
      <w:pPr>
        <w:pStyle w:val="2"/>
        <w:keepNext w:val="0"/>
        <w:keepLines w:val="0"/>
        <w:widowControl/>
        <w:suppressLineNumbers w:val="0"/>
        <w:spacing w:before="75" w:beforeAutospacing="0" w:after="75" w:afterAutospacing="0" w:line="285" w:lineRule="atLeast"/>
        <w:ind w:left="0" w:right="0" w:firstLine="0"/>
        <w:jc w:val="both"/>
      </w:pPr>
      <w:r>
        <w:rPr>
          <w:rFonts w:hint="eastAsia" w:ascii="宋体" w:hAnsi="宋体" w:eastAsia="宋体" w:cs="宋体"/>
          <w:spacing w:val="0"/>
          <w:sz w:val="21"/>
          <w:szCs w:val="21"/>
        </w:rPr>
        <w:t>★注意：</w:t>
      </w:r>
    </w:p>
    <w:p>
      <w:pPr>
        <w:pStyle w:val="2"/>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1、企业（银行、保险、石油石化、电力、电信等行业除外）、事业单位和社会团体法人的“单位负责人”指</w:t>
      </w:r>
      <w:r>
        <w:rPr>
          <w:rStyle w:val="5"/>
          <w:rFonts w:hint="eastAsia" w:ascii="宋体" w:hAnsi="宋体" w:eastAsia="宋体" w:cs="宋体"/>
          <w:b/>
          <w:bCs/>
          <w:spacing w:val="0"/>
          <w:sz w:val="21"/>
          <w:szCs w:val="21"/>
        </w:rPr>
        <w:t>法定代表人</w:t>
      </w:r>
      <w:r>
        <w:rPr>
          <w:rFonts w:hint="eastAsia" w:ascii="宋体" w:hAnsi="宋体" w:eastAsia="宋体" w:cs="宋体"/>
          <w:spacing w:val="0"/>
          <w:sz w:val="21"/>
          <w:szCs w:val="21"/>
        </w:rPr>
        <w:t>，即与实际提交的“营业执照等证明文件”载明的一致。</w:t>
      </w:r>
    </w:p>
    <w:p>
      <w:pPr>
        <w:pStyle w:val="2"/>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2、银行、保险、石油石化、电力、电信等行业：以法人身份参加谈判的，“单位负责人”指</w:t>
      </w:r>
      <w:r>
        <w:rPr>
          <w:rStyle w:val="5"/>
          <w:rFonts w:hint="eastAsia" w:ascii="宋体" w:hAnsi="宋体" w:eastAsia="宋体" w:cs="宋体"/>
          <w:b/>
          <w:bCs/>
          <w:spacing w:val="0"/>
          <w:sz w:val="21"/>
          <w:szCs w:val="21"/>
        </w:rPr>
        <w:t>法定代表人</w:t>
      </w:r>
      <w:r>
        <w:rPr>
          <w:rFonts w:hint="eastAsia" w:ascii="宋体" w:hAnsi="宋体" w:eastAsia="宋体" w:cs="宋体"/>
          <w:spacing w:val="0"/>
          <w:sz w:val="21"/>
          <w:szCs w:val="21"/>
        </w:rPr>
        <w:t>，即与实际提交的“营业执照等证明文件”载明的一致；以非法人身份参加谈判的，“单位负责人”指</w:t>
      </w:r>
      <w:r>
        <w:rPr>
          <w:rStyle w:val="5"/>
          <w:rFonts w:hint="eastAsia" w:ascii="宋体" w:hAnsi="宋体" w:eastAsia="宋体" w:cs="宋体"/>
          <w:b/>
          <w:bCs/>
          <w:spacing w:val="0"/>
          <w:sz w:val="21"/>
          <w:szCs w:val="21"/>
        </w:rPr>
        <w:t>代表单位行使职权的主要负责人</w:t>
      </w:r>
      <w:r>
        <w:rPr>
          <w:rFonts w:hint="eastAsia" w:ascii="宋体" w:hAnsi="宋体" w:eastAsia="宋体" w:cs="宋体"/>
          <w:spacing w:val="0"/>
          <w:sz w:val="21"/>
          <w:szCs w:val="21"/>
        </w:rPr>
        <w:t>，即与实际提交的“营业执照等证明文件”载明的一致。</w:t>
      </w:r>
    </w:p>
    <w:p>
      <w:pPr>
        <w:pStyle w:val="2"/>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pPr>
        <w:pStyle w:val="2"/>
        <w:keepNext w:val="0"/>
        <w:keepLines w:val="0"/>
        <w:widowControl/>
        <w:suppressLineNumbers w:val="0"/>
        <w:spacing w:before="75" w:beforeAutospacing="0" w:after="75" w:afterAutospacing="0" w:line="285" w:lineRule="atLeast"/>
        <w:ind w:left="0" w:right="0" w:firstLine="0"/>
        <w:jc w:val="both"/>
      </w:pPr>
      <w:r>
        <w:rPr>
          <w:rFonts w:hint="eastAsia" w:ascii="宋体" w:hAnsi="宋体" w:eastAsia="宋体" w:cs="宋体"/>
          <w:spacing w:val="0"/>
          <w:sz w:val="21"/>
          <w:szCs w:val="21"/>
        </w:rPr>
        <w:t>4、对于接受联合体形式的谈判且供应商是联合体的，则只需要联合体的牵头方提交本授权书，在纸质响应文件正本中的本授权书应为原件。</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附件3-4 </w:t>
      </w:r>
      <w:r>
        <w:rPr>
          <w:rStyle w:val="5"/>
          <w:rFonts w:hint="eastAsia" w:ascii="宋体" w:hAnsi="宋体" w:eastAsia="宋体" w:cs="宋体"/>
          <w:b/>
          <w:bCs/>
          <w:spacing w:val="0"/>
          <w:sz w:val="24"/>
          <w:szCs w:val="24"/>
        </w:rPr>
        <w:t>       营业执照等证明文件</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致：(采购人或采购代理机构)        </w:t>
      </w:r>
    </w:p>
    <w:p>
      <w:pPr>
        <w:pStyle w:val="2"/>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）供应商为法人（包括企业、事业单位和社会团体）的</w:t>
      </w:r>
    </w:p>
    <w:p>
      <w:pPr>
        <w:pStyle w:val="2"/>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现附上由（填写“签发机关全称”）签发的我方统一社会信用代码（请填写法人的具体证照名称）复印件，该证明材料真实有效，否则我方负全部责任。</w:t>
      </w:r>
    </w:p>
    <w:p>
      <w:pPr>
        <w:pStyle w:val="2"/>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）供应商为非法人（包括其他组织、自然人）的</w:t>
      </w:r>
    </w:p>
    <w:p>
      <w:pPr>
        <w:pStyle w:val="2"/>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□现附上由（填写“签发机关全称”）签发的我方（请填写非自然人的非法人的具体证照名称）复印件，该证明材料真实有效，否则我方负全部责任。</w:t>
      </w:r>
    </w:p>
    <w:p>
      <w:pPr>
        <w:pStyle w:val="2"/>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□现附上由（填写“签发机关全称”）签发的我方（请填写自然人的身份证件名称）复印件，该证明材料真实有效，否则我方负全部责任。</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★注意：</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1、请供应商根据实际情况填写，在相应的（）中打“√”并选择相应的“□”（若有）后，再按照本格式的要求提供相应证明材料的复印件。</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3、供应商提供的相应证明材料复印件均应符合：内容完整、清晰、整洁，并由供应商加盖其单位公章。</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4、对于接受联合体形式的谈判且供应商是联合体的，则联合体各成员都应当提交本资格证明文件。</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附件3-5             </w:t>
      </w:r>
      <w:r>
        <w:rPr>
          <w:rStyle w:val="5"/>
          <w:rFonts w:hint="eastAsia" w:ascii="宋体" w:hAnsi="宋体" w:eastAsia="宋体" w:cs="宋体"/>
          <w:b/>
          <w:bCs/>
          <w:spacing w:val="0"/>
          <w:sz w:val="24"/>
          <w:szCs w:val="24"/>
        </w:rPr>
        <w:t>财务状况报告</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致：(采购人或采购代理机构</w:t>
      </w:r>
      <w:r>
        <w:rPr>
          <w:rFonts w:hint="default" w:ascii="Calibri" w:hAnsi="Calibri" w:cs="Calibri"/>
          <w:spacing w:val="0"/>
          <w:sz w:val="24"/>
          <w:szCs w:val="24"/>
        </w:rPr>
        <w:t>)      </w:t>
      </w: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 ）供应商提供财务报告的</w:t>
      </w:r>
    </w:p>
    <w:p>
      <w:pPr>
        <w:pStyle w:val="2"/>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企业适用：现附上我方（填写“具体的年度、或半年度、或季度”）财务报告复印件，包括资产负债表、利润表、现金流量表、所有者权益变动表及其附注（若有），上述证明材料真实有效，否则我方负全部责任。</w:t>
      </w:r>
    </w:p>
    <w:p>
      <w:pPr>
        <w:pStyle w:val="2"/>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事业单位适用：现附上我方（填写“具体的年度、或半年度、或季度”）财务报告复印件，包括资产负债表、收入支出表或收入费用表、财政补助收入支出表（若有），上述证明材料真实有效，否则我方负全部责任。</w:t>
      </w:r>
    </w:p>
    <w:p>
      <w:pPr>
        <w:pStyle w:val="2"/>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□社会团体适用：现附上我方（填写“具体的年度、或半年度、或季度”）财务报告复印件，包括资产负债表、业务活动表、现金流量表，上述证明材料真实有效，否则我方负全部责任。</w:t>
      </w:r>
    </w:p>
    <w:p>
      <w:pPr>
        <w:pStyle w:val="2"/>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 ）供应商提供资信证明的</w:t>
      </w:r>
    </w:p>
    <w:p>
      <w:pPr>
        <w:pStyle w:val="2"/>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□非自然人适用：现附上我方银行：（填写“开户银行全称”）出具的资信证明复印件，上述证明材料真实有效，否则我方负全部责任。</w:t>
      </w:r>
    </w:p>
    <w:p>
      <w:pPr>
        <w:pStyle w:val="2"/>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□自然人适用：现附上我方银行：（填写自然人的“个人账户的开户银行全称”）出具的资信证明复印件，上述证明材料真实有效，否则我方负全部责任。</w:t>
      </w:r>
    </w:p>
    <w:p>
      <w:pPr>
        <w:pStyle w:val="2"/>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 ）供应商提供投标担保函的</w:t>
      </w:r>
    </w:p>
    <w:p>
      <w:pPr>
        <w:pStyle w:val="2"/>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现附上由财政部门认可的政府采购专业担保机构：（填写“担保机构全称”）出具的投标担保函复印件，上述证明材料真实有效，否则我方负全部责任。</w:t>
      </w:r>
    </w:p>
    <w:p>
      <w:pPr>
        <w:pStyle w:val="2"/>
        <w:keepNext w:val="0"/>
        <w:keepLines w:val="0"/>
        <w:widowControl/>
        <w:suppressLineNumbers w:val="0"/>
        <w:spacing w:before="75" w:beforeAutospacing="0" w:after="75" w:afterAutospacing="0"/>
        <w:ind w:left="0" w:right="0" w:firstLine="0"/>
      </w:pPr>
      <w:r>
        <w:rPr>
          <w:rStyle w:val="5"/>
          <w:rFonts w:hint="eastAsia" w:ascii="宋体" w:hAnsi="宋体" w:eastAsia="宋体" w:cs="宋体"/>
          <w:b/>
          <w:bCs/>
          <w:spacing w:val="0"/>
          <w:sz w:val="24"/>
          <w:szCs w:val="24"/>
        </w:rPr>
        <w:t> </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★注意事项：</w:t>
      </w:r>
    </w:p>
    <w:p>
      <w:pPr>
        <w:pStyle w:val="2"/>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1"/>
          <w:szCs w:val="21"/>
        </w:rPr>
        <w:t>1、上文提供财务报告、资信证明、担保函共三大类型，请供应商按照自身实际情况编制填写，在其中相应的（）中打“√”并选择相应的“□”（若有）后，再按照本格式的要求提供相应证明材料的复印件即可。即供应商符合上述三大类型其中一种，并按要求提供相应证明资料即为满足。</w:t>
      </w:r>
    </w:p>
    <w:p>
      <w:pPr>
        <w:pStyle w:val="2"/>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1"/>
          <w:szCs w:val="21"/>
        </w:rPr>
        <w:t>2、供应商提供的财务报告复印件（成立年限按照首次响应文件递交截止时间推算）应符合下列规定：</w:t>
      </w:r>
    </w:p>
    <w:p>
      <w:pPr>
        <w:pStyle w:val="2"/>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1"/>
          <w:szCs w:val="21"/>
        </w:rPr>
        <w:t>2.1成立年限满1年及以上的供应商，提供经审计的上一年度的年度财务报告。</w:t>
      </w:r>
    </w:p>
    <w:p>
      <w:pPr>
        <w:pStyle w:val="2"/>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1"/>
          <w:szCs w:val="21"/>
        </w:rPr>
        <w:t>2.2成立年限满半年但不足1年的供应商，提供该半年度中任一季度的季度财务报告或该半年度的半年度财务报告。</w:t>
      </w:r>
    </w:p>
    <w:p>
      <w:pPr>
        <w:pStyle w:val="2"/>
        <w:keepNext w:val="0"/>
        <w:keepLines w:val="0"/>
        <w:widowControl/>
        <w:suppressLineNumbers w:val="0"/>
        <w:spacing w:before="75" w:beforeAutospacing="0" w:after="75" w:afterAutospacing="0"/>
        <w:ind w:left="0" w:right="0" w:firstLine="420"/>
      </w:pPr>
      <w:r>
        <w:rPr>
          <w:rStyle w:val="5"/>
          <w:rFonts w:hint="eastAsia" w:ascii="宋体" w:hAnsi="宋体" w:eastAsia="宋体" w:cs="宋体"/>
          <w:b/>
          <w:bCs/>
          <w:spacing w:val="0"/>
          <w:sz w:val="21"/>
          <w:szCs w:val="21"/>
        </w:rPr>
        <w:t>※无法按照本格式注意事项第2.1、2.2条规定提供财务报告复印件的供应商，应按照本格式注意事项的要求选择提供资信证明复印件或投标担保函复印件。</w:t>
      </w:r>
    </w:p>
    <w:p>
      <w:pPr>
        <w:pStyle w:val="2"/>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1"/>
          <w:szCs w:val="21"/>
        </w:rPr>
        <w:t>3、“财政部门认可的政府采购专业担保机构”应符合《财政部关于开展政府采购信用担保试点工作方案》（财库[2011]124号）的规定。</w:t>
      </w:r>
    </w:p>
    <w:p>
      <w:pPr>
        <w:pStyle w:val="2"/>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1"/>
          <w:szCs w:val="21"/>
        </w:rPr>
        <w:t>4、供应商提供的相应证明材料复印件均应符合：内容完整、清晰、整洁，并由供应商加盖其单位公章。</w:t>
      </w:r>
    </w:p>
    <w:p>
      <w:pPr>
        <w:pStyle w:val="2"/>
        <w:keepNext w:val="0"/>
        <w:keepLines w:val="0"/>
        <w:widowControl/>
        <w:suppressLineNumbers w:val="0"/>
        <w:spacing w:before="75" w:beforeAutospacing="0" w:after="75" w:afterAutospacing="0" w:line="315" w:lineRule="atLeast"/>
        <w:ind w:left="0" w:right="0" w:firstLine="420"/>
      </w:pPr>
      <w:r>
        <w:rPr>
          <w:rFonts w:hint="eastAsia" w:ascii="宋体" w:hAnsi="宋体" w:eastAsia="宋体" w:cs="宋体"/>
          <w:spacing w:val="0"/>
          <w:sz w:val="21"/>
          <w:szCs w:val="21"/>
        </w:rPr>
        <w:t>5、对于接受联合体形式的谈判且供应商是联合体的，则联合体各成员都应当提交本资格证明文件。</w:t>
      </w:r>
    </w:p>
    <w:p>
      <w:pPr>
        <w:pStyle w:val="2"/>
        <w:keepNext w:val="0"/>
        <w:keepLines w:val="0"/>
        <w:widowControl/>
        <w:suppressLineNumbers w:val="0"/>
        <w:spacing w:before="75" w:beforeAutospacing="0" w:after="75" w:afterAutospacing="0" w:line="435" w:lineRule="atLeast"/>
        <w:ind w:left="0" w:right="0" w:firstLine="0"/>
        <w:jc w:val="both"/>
      </w:pPr>
      <w:r>
        <w:rPr>
          <w:rStyle w:val="5"/>
          <w:rFonts w:hint="eastAsia" w:ascii="宋体" w:hAnsi="宋体" w:eastAsia="宋体" w:cs="宋体"/>
          <w:b/>
          <w:bCs/>
          <w:spacing w:val="0"/>
          <w:sz w:val="21"/>
          <w:szCs w:val="21"/>
        </w:rPr>
        <w:t> </w:t>
      </w: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b/>
          <w:bCs/>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附件3-6          </w:t>
      </w:r>
      <w:r>
        <w:rPr>
          <w:rStyle w:val="5"/>
          <w:rFonts w:hint="eastAsia" w:ascii="宋体" w:hAnsi="宋体" w:eastAsia="宋体" w:cs="宋体"/>
          <w:b/>
          <w:bCs/>
          <w:spacing w:val="0"/>
          <w:sz w:val="24"/>
          <w:szCs w:val="24"/>
        </w:rPr>
        <w:t>依法缴纳税收证明材料</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致：(采购人或采购代理机构</w:t>
      </w:r>
      <w:r>
        <w:rPr>
          <w:rFonts w:hint="default" w:ascii="Calibri" w:hAnsi="Calibri" w:cs="Calibri"/>
          <w:spacing w:val="0"/>
          <w:sz w:val="24"/>
          <w:szCs w:val="24"/>
        </w:rPr>
        <w:t>)   </w:t>
      </w:r>
      <w:r>
        <w:rPr>
          <w:rFonts w:hint="eastAsia" w:ascii="宋体" w:hAnsi="宋体" w:eastAsia="宋体" w:cs="宋体"/>
          <w:spacing w:val="0"/>
          <w:sz w:val="21"/>
          <w:szCs w:val="21"/>
        </w:rPr>
        <w:t>   </w:t>
      </w:r>
    </w:p>
    <w:p>
      <w:pPr>
        <w:pStyle w:val="2"/>
        <w:keepNext w:val="0"/>
        <w:keepLines w:val="0"/>
        <w:widowControl/>
        <w:suppressLineNumbers w:val="0"/>
        <w:spacing w:before="75" w:beforeAutospacing="0" w:after="75" w:afterAutospacing="0"/>
        <w:ind w:left="0" w:right="0" w:firstLine="420"/>
      </w:pPr>
      <w:r>
        <w:rPr>
          <w:rStyle w:val="5"/>
          <w:rFonts w:hint="eastAsia" w:ascii="宋体" w:hAnsi="宋体" w:eastAsia="宋体" w:cs="宋体"/>
          <w:b/>
          <w:bCs/>
          <w:spacing w:val="0"/>
          <w:sz w:val="24"/>
          <w:szCs w:val="24"/>
        </w:rPr>
        <w:t>1、依法缴纳税收的供应商</w:t>
      </w:r>
    </w:p>
    <w:p>
      <w:pPr>
        <w:pStyle w:val="2"/>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）法人（包括企业、事业单位和社会团体）的</w:t>
      </w:r>
    </w:p>
    <w:p>
      <w:pPr>
        <w:pStyle w:val="2"/>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现附上自    年   月   日至    年   月   日期间我方缴纳的（按照供应商实际缴纳的税种名称填写，如：增值税、所得税等）税收凭据复印件，上述证明材料真实有效，否则我方负全部责任。</w:t>
      </w:r>
    </w:p>
    <w:p>
      <w:pPr>
        <w:pStyle w:val="2"/>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）非法人（包括其他组织、自然人）的</w:t>
      </w:r>
    </w:p>
    <w:p>
      <w:pPr>
        <w:pStyle w:val="2"/>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现附上自    年   月   日至    年   月   日期间我方缴纳的（按照供应商实际缴纳的税种名称填写）税收凭据复印件，上述证明材料真实有效，否则我方负全部责任。</w:t>
      </w:r>
    </w:p>
    <w:p>
      <w:pPr>
        <w:pStyle w:val="2"/>
        <w:keepNext w:val="0"/>
        <w:keepLines w:val="0"/>
        <w:widowControl/>
        <w:suppressLineNumbers w:val="0"/>
        <w:spacing w:before="75" w:beforeAutospacing="0" w:after="75" w:afterAutospacing="0"/>
        <w:ind w:left="0" w:right="0" w:firstLine="420"/>
      </w:pPr>
      <w:r>
        <w:rPr>
          <w:rStyle w:val="5"/>
          <w:rFonts w:hint="eastAsia" w:ascii="宋体" w:hAnsi="宋体" w:eastAsia="宋体" w:cs="宋体"/>
          <w:b/>
          <w:bCs/>
          <w:spacing w:val="0"/>
          <w:sz w:val="24"/>
          <w:szCs w:val="24"/>
        </w:rPr>
        <w:t>2、依法免税的供应商</w:t>
      </w:r>
    </w:p>
    <w:p>
      <w:pPr>
        <w:pStyle w:val="2"/>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）现附上我方依法免税证明材料复印件，上述证明材料真实有效，否则我方负全部责任。</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★注意：</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1、请供应商根据实际情况填写，在相应的（）中打“√”，并按照本格式的要求提供相应证明材料的复印件。</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2、供应商提供的税收凭据复印件应符合下列规定：</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2.1首次响应文件递交截止时间前（不含截止时间的当月）已依法缴纳税收的供应商，提供首次响应文件递交截止时间前六个月（不含截止时间的当月）中任一月份的税收凭据复印件。</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2.2首次响应文件递交截止时间的当月成立且已依法缴纳税收的供应商，提供截止时间当月的税收凭据复印件。</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2.3首次响应文件递交截止时间的当月成立但因税务机关原因而尚未依法缴纳税收的供应商，提供依法缴纳税收承诺书原件（格式自拟），该承诺书视同税收凭据。</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3、供应商提供的相应证明材料复印件均应符合：内容完整、清晰、整洁，并由供应商加盖其单位公章。</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4、</w:t>
      </w:r>
      <w:r>
        <w:rPr>
          <w:rStyle w:val="5"/>
          <w:rFonts w:hint="eastAsia" w:ascii="宋体" w:hAnsi="宋体" w:eastAsia="宋体" w:cs="宋体"/>
          <w:b/>
          <w:bCs/>
          <w:spacing w:val="0"/>
          <w:sz w:val="21"/>
          <w:szCs w:val="21"/>
        </w:rPr>
        <w:t>“依法缴纳税收证明材料”</w:t>
      </w:r>
      <w:r>
        <w:rPr>
          <w:rFonts w:hint="eastAsia" w:ascii="宋体" w:hAnsi="宋体" w:eastAsia="宋体" w:cs="宋体"/>
          <w:spacing w:val="0"/>
          <w:sz w:val="21"/>
          <w:szCs w:val="21"/>
        </w:rPr>
        <w:t>有欠缴记录的，视为</w:t>
      </w:r>
      <w:r>
        <w:rPr>
          <w:rStyle w:val="5"/>
          <w:rFonts w:hint="eastAsia" w:ascii="宋体" w:hAnsi="宋体" w:eastAsia="宋体" w:cs="宋体"/>
          <w:b/>
          <w:bCs/>
          <w:spacing w:val="0"/>
          <w:sz w:val="21"/>
          <w:szCs w:val="21"/>
        </w:rPr>
        <w:t>未依法缴纳税收</w:t>
      </w:r>
      <w:r>
        <w:rPr>
          <w:rFonts w:hint="eastAsia" w:ascii="宋体" w:hAnsi="宋体" w:eastAsia="宋体" w:cs="宋体"/>
          <w:spacing w:val="0"/>
          <w:sz w:val="21"/>
          <w:szCs w:val="21"/>
        </w:rPr>
        <w:t>。</w:t>
      </w:r>
    </w:p>
    <w:p>
      <w:pPr>
        <w:pStyle w:val="2"/>
        <w:keepNext w:val="0"/>
        <w:keepLines w:val="0"/>
        <w:widowControl/>
        <w:suppressLineNumbers w:val="0"/>
        <w:spacing w:before="75" w:beforeAutospacing="0" w:after="75" w:afterAutospacing="0" w:line="315" w:lineRule="atLeast"/>
        <w:ind w:left="0" w:right="0" w:firstLine="0"/>
      </w:pPr>
      <w:r>
        <w:rPr>
          <w:rFonts w:hint="eastAsia" w:ascii="宋体" w:hAnsi="宋体" w:eastAsia="宋体" w:cs="宋体"/>
          <w:spacing w:val="0"/>
          <w:sz w:val="21"/>
          <w:szCs w:val="21"/>
        </w:rPr>
        <w:t>5、对于接受联合体形式的谈判且供应商是联合体的，则联合体各成员都应当提交本资格证明文件。</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供应商代表：             （签字）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日  期：     年    月    日</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附件3-7       </w:t>
      </w:r>
      <w:r>
        <w:rPr>
          <w:rStyle w:val="5"/>
          <w:rFonts w:hint="eastAsia" w:ascii="宋体" w:hAnsi="宋体" w:eastAsia="宋体" w:cs="宋体"/>
          <w:b/>
          <w:bCs/>
          <w:spacing w:val="0"/>
          <w:sz w:val="24"/>
          <w:szCs w:val="24"/>
        </w:rPr>
        <w:t>依法缴纳社会保障资金证明材料</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致：(采购人或采购代理机构)       </w:t>
      </w:r>
    </w:p>
    <w:p>
      <w:pPr>
        <w:pStyle w:val="2"/>
        <w:keepNext w:val="0"/>
        <w:keepLines w:val="0"/>
        <w:widowControl/>
        <w:suppressLineNumbers w:val="0"/>
        <w:spacing w:before="75" w:beforeAutospacing="0" w:after="75" w:afterAutospacing="0"/>
        <w:ind w:left="0" w:right="0" w:firstLine="480"/>
      </w:pPr>
      <w:r>
        <w:rPr>
          <w:rStyle w:val="5"/>
          <w:rFonts w:hint="eastAsia" w:ascii="宋体" w:hAnsi="宋体" w:eastAsia="宋体" w:cs="宋体"/>
          <w:b/>
          <w:bCs/>
          <w:spacing w:val="0"/>
          <w:sz w:val="24"/>
          <w:szCs w:val="24"/>
        </w:rPr>
        <w:t>1、依法缴纳社会保障资金的供应商</w:t>
      </w:r>
    </w:p>
    <w:p>
      <w:pPr>
        <w:pStyle w:val="2"/>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）法人（包括企业、事业单位和社会团体）的</w:t>
      </w:r>
    </w:p>
    <w:p>
      <w:pPr>
        <w:pStyle w:val="2"/>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现附上自    年   月   日至    年   月   日我方缴纳的社会保险凭据（限：税务机关/社会保障资金管理机关的专用收据或社会保险缴纳清单，或社会保险的银行缴款收讫凭证）复印件，上述证明材料真实有效，否则我方负全部责任。</w:t>
      </w:r>
    </w:p>
    <w:p>
      <w:pPr>
        <w:pStyle w:val="2"/>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）非法人（包括其他组织、自然人）的</w:t>
      </w:r>
    </w:p>
    <w:p>
      <w:pPr>
        <w:pStyle w:val="2"/>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自    年   月   日至    年   月   日我方缴纳的社会保险凭据（限：税务机关/社会保障资金管理机关的专用收据或社会保险缴纳清单，或社会保险的银行缴款收讫凭证）复印件，上述证明材料真实有效，否则我方负全部责任。</w:t>
      </w:r>
    </w:p>
    <w:p>
      <w:pPr>
        <w:pStyle w:val="2"/>
        <w:keepNext w:val="0"/>
        <w:keepLines w:val="0"/>
        <w:widowControl/>
        <w:suppressLineNumbers w:val="0"/>
        <w:spacing w:before="75" w:beforeAutospacing="0" w:after="75" w:afterAutospacing="0"/>
        <w:ind w:left="0" w:right="0" w:firstLine="480"/>
      </w:pPr>
      <w:r>
        <w:rPr>
          <w:rStyle w:val="5"/>
          <w:rFonts w:hint="eastAsia" w:ascii="宋体" w:hAnsi="宋体" w:eastAsia="宋体" w:cs="宋体"/>
          <w:b/>
          <w:bCs/>
          <w:spacing w:val="0"/>
          <w:sz w:val="24"/>
          <w:szCs w:val="24"/>
        </w:rPr>
        <w:t>2、依法不需要缴纳社会保障资金的供应商</w:t>
      </w:r>
    </w:p>
    <w:p>
      <w:pPr>
        <w:pStyle w:val="2"/>
        <w:keepNext w:val="0"/>
        <w:keepLines w:val="0"/>
        <w:widowControl/>
        <w:suppressLineNumbers w:val="0"/>
        <w:spacing w:before="75" w:beforeAutospacing="0" w:after="75" w:afterAutospacing="0"/>
        <w:ind w:left="0" w:right="0" w:firstLine="420"/>
      </w:pPr>
      <w:r>
        <w:rPr>
          <w:rFonts w:hint="eastAsia" w:ascii="宋体" w:hAnsi="宋体" w:eastAsia="宋体" w:cs="宋体"/>
          <w:spacing w:val="0"/>
          <w:sz w:val="24"/>
          <w:szCs w:val="24"/>
        </w:rPr>
        <w:t>（ ）现附上我方依法不需要缴纳社会保障资金证明材料复印件，上述证明材料真实有效，否则我方负全部责任。</w:t>
      </w:r>
    </w:p>
    <w:p>
      <w:pPr>
        <w:pStyle w:val="2"/>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★注意：</w:t>
      </w:r>
    </w:p>
    <w:p>
      <w:pPr>
        <w:pStyle w:val="2"/>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1、请供应商根据实际情况填写，在相应的（）中打“√”，并按照本格式的要求提供相应证明材料的复印件。</w:t>
      </w:r>
    </w:p>
    <w:p>
      <w:pPr>
        <w:pStyle w:val="2"/>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2、供应商提供的社会保险凭据复印件应符合下列规定：</w:t>
      </w:r>
    </w:p>
    <w:p>
      <w:pPr>
        <w:pStyle w:val="2"/>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2.1首次响应文件递交截止时间前（不含截止时间的当月）已依法缴纳社会保障资金的投供应商，提供首次响应文件递交截止时间前六个月（不含截止时间的当月）中任一月份的社会保险凭据复印件。</w:t>
      </w:r>
    </w:p>
    <w:p>
      <w:pPr>
        <w:pStyle w:val="2"/>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2.2首次响应文件递交截止时间的当月成立且已依法缴纳社会保障资金的供应商，提供首次响应文件递交截止时间当月的社会保险凭据复印件。</w:t>
      </w:r>
    </w:p>
    <w:p>
      <w:pPr>
        <w:pStyle w:val="2"/>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2.3首次响应文件递交截止时间的当月成立但因税务机关/社会保障资金管理机关原因而尚未依法缴纳社会保障资金的供应商，提供依法缴纳社会保障资金承诺书原件（格式自拟），该承诺书视同社会保险凭据。</w:t>
      </w:r>
    </w:p>
    <w:p>
      <w:pPr>
        <w:pStyle w:val="2"/>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3、供应商提供的相应证明材料复印件均应符合：内容完整、清晰、整洁，并由供应商加盖其单位公章。</w:t>
      </w:r>
    </w:p>
    <w:p>
      <w:pPr>
        <w:pStyle w:val="2"/>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1"/>
          <w:szCs w:val="21"/>
        </w:rPr>
        <w:t>4、</w:t>
      </w:r>
      <w:r>
        <w:rPr>
          <w:rStyle w:val="5"/>
          <w:rFonts w:hint="eastAsia" w:ascii="宋体" w:hAnsi="宋体" w:eastAsia="宋体" w:cs="宋体"/>
          <w:b/>
          <w:bCs/>
          <w:spacing w:val="0"/>
          <w:sz w:val="21"/>
          <w:szCs w:val="21"/>
        </w:rPr>
        <w:t>“依法缴纳社会保障资金证明材料”</w:t>
      </w:r>
      <w:r>
        <w:rPr>
          <w:rFonts w:hint="eastAsia" w:ascii="宋体" w:hAnsi="宋体" w:eastAsia="宋体" w:cs="宋体"/>
          <w:spacing w:val="0"/>
          <w:sz w:val="21"/>
          <w:szCs w:val="21"/>
        </w:rPr>
        <w:t>有欠缴记录的，视为</w:t>
      </w:r>
      <w:r>
        <w:rPr>
          <w:rStyle w:val="5"/>
          <w:rFonts w:hint="eastAsia" w:ascii="宋体" w:hAnsi="宋体" w:eastAsia="宋体" w:cs="宋体"/>
          <w:b/>
          <w:bCs/>
          <w:spacing w:val="0"/>
          <w:sz w:val="21"/>
          <w:szCs w:val="21"/>
        </w:rPr>
        <w:t>未依法缴纳社会保障资金</w:t>
      </w:r>
      <w:r>
        <w:rPr>
          <w:rFonts w:hint="eastAsia" w:ascii="宋体" w:hAnsi="宋体" w:eastAsia="宋体" w:cs="宋体"/>
          <w:spacing w:val="0"/>
          <w:sz w:val="21"/>
          <w:szCs w:val="21"/>
        </w:rPr>
        <w:t>。</w:t>
      </w:r>
    </w:p>
    <w:p>
      <w:pPr>
        <w:pStyle w:val="2"/>
        <w:keepNext w:val="0"/>
        <w:keepLines w:val="0"/>
        <w:widowControl/>
        <w:suppressLineNumbers w:val="0"/>
        <w:spacing w:before="75" w:beforeAutospacing="0" w:after="75" w:afterAutospacing="0" w:line="285" w:lineRule="atLeast"/>
        <w:ind w:left="0" w:right="0" w:firstLine="0"/>
      </w:pPr>
      <w:r>
        <w:rPr>
          <w:rFonts w:hint="eastAsia" w:ascii="宋体" w:hAnsi="宋体" w:eastAsia="宋体" w:cs="宋体"/>
          <w:spacing w:val="0"/>
          <w:sz w:val="21"/>
          <w:szCs w:val="21"/>
        </w:rPr>
        <w:t>5、对于接受联合体形式的谈判且供应商是联合体的，则联合体各成员都应当提交本资格证明文件。</w:t>
      </w:r>
    </w:p>
    <w:p>
      <w:pPr>
        <w:pStyle w:val="2"/>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供应商代表：             （签字） </w:t>
      </w:r>
    </w:p>
    <w:p>
      <w:pPr>
        <w:pStyle w:val="2"/>
        <w:keepNext w:val="0"/>
        <w:keepLines w:val="0"/>
        <w:widowControl/>
        <w:suppressLineNumbers w:val="0"/>
        <w:spacing w:before="75" w:beforeAutospacing="0" w:after="75" w:afterAutospacing="0" w:line="285" w:lineRule="atLeast"/>
        <w:ind w:left="0" w:right="0" w:firstLine="0"/>
        <w:jc w:val="both"/>
      </w:pPr>
      <w:r>
        <w:rPr>
          <w:rFonts w:hint="eastAsia" w:ascii="宋体" w:hAnsi="宋体" w:eastAsia="宋体" w:cs="宋体"/>
          <w:spacing w:val="0"/>
          <w:sz w:val="24"/>
          <w:szCs w:val="24"/>
        </w:rPr>
        <w:t>供应商名称：         （全称并加盖公章）              </w:t>
      </w:r>
    </w:p>
    <w:p>
      <w:pPr>
        <w:pStyle w:val="2"/>
        <w:keepNext w:val="0"/>
        <w:keepLines w:val="0"/>
        <w:widowControl/>
        <w:suppressLineNumbers w:val="0"/>
        <w:spacing w:before="0" w:beforeAutospacing="0" w:after="0" w:afterAutospacing="0" w:line="285" w:lineRule="atLeast"/>
        <w:ind w:left="0" w:right="0" w:firstLine="0"/>
      </w:pPr>
      <w:r>
        <w:rPr>
          <w:rFonts w:hint="eastAsia" w:ascii="宋体" w:hAnsi="宋体" w:eastAsia="宋体" w:cs="宋体"/>
          <w:spacing w:val="0"/>
          <w:sz w:val="24"/>
          <w:szCs w:val="24"/>
        </w:rPr>
        <w:t>日  期：     年    月    日</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附件3-8   </w:t>
      </w:r>
      <w:r>
        <w:rPr>
          <w:rStyle w:val="5"/>
          <w:rFonts w:hint="eastAsia" w:ascii="宋体" w:hAnsi="宋体" w:eastAsia="宋体" w:cs="宋体"/>
          <w:b/>
          <w:bCs/>
          <w:spacing w:val="0"/>
          <w:sz w:val="24"/>
          <w:szCs w:val="24"/>
        </w:rPr>
        <w:t>具备履行合同所必需设备和专业技术能力证明材料</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jc w:val="center"/>
      </w:pPr>
      <w:r>
        <w:rPr>
          <w:rStyle w:val="5"/>
          <w:rFonts w:hint="eastAsia" w:ascii="宋体" w:hAnsi="宋体" w:eastAsia="宋体" w:cs="宋体"/>
          <w:b/>
          <w:bCs/>
          <w:spacing w:val="0"/>
          <w:sz w:val="24"/>
          <w:szCs w:val="24"/>
        </w:rPr>
        <w:t>声明函</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致：(采购人或采购代理机构)       </w:t>
      </w:r>
    </w:p>
    <w:p>
      <w:pPr>
        <w:pStyle w:val="2"/>
        <w:keepNext w:val="0"/>
        <w:keepLines w:val="0"/>
        <w:widowControl/>
        <w:suppressLineNumbers w:val="0"/>
        <w:spacing w:before="75" w:beforeAutospacing="0" w:after="75" w:afterAutospacing="0"/>
        <w:ind w:left="0" w:right="0" w:firstLine="480"/>
      </w:pPr>
      <w:r>
        <w:rPr>
          <w:rFonts w:hint="eastAsia" w:ascii="宋体" w:hAnsi="宋体" w:eastAsia="宋体" w:cs="宋体"/>
          <w:spacing w:val="0"/>
          <w:sz w:val="24"/>
          <w:szCs w:val="24"/>
        </w:rPr>
        <w:t>我方具备履行合同所必需的设备和专业技术能力，并对本声明承诺的真实性负责，否则产生不利后果由我方承担责任。</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特此声明。</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★注意：</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w:t>
      </w:r>
      <w:r>
        <w:rPr>
          <w:rStyle w:val="5"/>
          <w:rFonts w:hint="eastAsia" w:ascii="宋体" w:hAnsi="宋体" w:eastAsia="宋体" w:cs="宋体"/>
          <w:b/>
          <w:bCs/>
          <w:spacing w:val="0"/>
          <w:sz w:val="24"/>
          <w:szCs w:val="24"/>
        </w:rPr>
        <w:t>谈判文件“供应商的资格”中特定资格条件如果没有特别规定，则由供应商在响应文件中按上述格式提供其具备履行合同所必需的设备和专业技术能力的声明即可，声明函应加盖供应商单位公章。</w:t>
      </w:r>
    </w:p>
    <w:p>
      <w:pPr>
        <w:pStyle w:val="2"/>
        <w:keepNext w:val="0"/>
        <w:keepLines w:val="0"/>
        <w:widowControl/>
        <w:suppressLineNumbers w:val="0"/>
        <w:spacing w:before="75" w:beforeAutospacing="0" w:after="75" w:afterAutospacing="0" w:line="435" w:lineRule="atLeast"/>
        <w:ind w:left="0" w:right="0" w:firstLine="480"/>
      </w:pPr>
      <w:r>
        <w:rPr>
          <w:rStyle w:val="5"/>
          <w:rFonts w:hint="eastAsia" w:ascii="宋体" w:hAnsi="宋体" w:eastAsia="宋体" w:cs="宋体"/>
          <w:b/>
          <w:bCs/>
          <w:spacing w:val="0"/>
          <w:sz w:val="24"/>
          <w:szCs w:val="24"/>
        </w:rPr>
        <w:t>2.如果根据项目的特点和需要，对履行合同所必需的设备和专业技术能力的证明材料有特别专项要求的，则采购人或采购代理机构应当在谈判文件“供应商的资格”中特定资格条件进行明确约定，供应商可以不用提供上述格式要求的声明函，但必须按特定资格条件的规定提供相应专项证明材料，并对相应证明材料的真实性负责。</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r>
        <w:rPr>
          <w:rStyle w:val="5"/>
          <w:rFonts w:hint="eastAsia" w:ascii="宋体" w:hAnsi="宋体" w:eastAsia="宋体" w:cs="宋体"/>
          <w:b/>
          <w:bCs/>
          <w:spacing w:val="0"/>
          <w:sz w:val="24"/>
          <w:szCs w:val="24"/>
        </w:rPr>
        <w:t>3.对于接受联合体形式的谈判且供应商是联合体的，则联合体各成员都应当提交本资格证明文件。</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附件3-9    </w:t>
      </w:r>
      <w:r>
        <w:rPr>
          <w:rStyle w:val="5"/>
          <w:rFonts w:hint="eastAsia" w:ascii="宋体" w:hAnsi="宋体" w:eastAsia="宋体" w:cs="宋体"/>
          <w:b/>
          <w:bCs/>
          <w:spacing w:val="0"/>
          <w:sz w:val="24"/>
          <w:szCs w:val="24"/>
        </w:rPr>
        <w:t>参加采购活动前三年内在经营活动中</w:t>
      </w: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b/>
          <w:bCs/>
          <w:spacing w:val="0"/>
          <w:sz w:val="24"/>
          <w:szCs w:val="24"/>
        </w:rPr>
        <w:t>         </w:t>
      </w:r>
    </w:p>
    <w:p>
      <w:pPr>
        <w:pStyle w:val="2"/>
        <w:keepNext w:val="0"/>
        <w:keepLines w:val="0"/>
        <w:widowControl/>
        <w:suppressLineNumbers w:val="0"/>
        <w:spacing w:before="75" w:beforeAutospacing="0" w:after="75" w:afterAutospacing="0" w:line="435" w:lineRule="atLeast"/>
        <w:ind w:left="0" w:right="0" w:firstLine="1935"/>
      </w:pPr>
      <w:r>
        <w:rPr>
          <w:rStyle w:val="5"/>
          <w:rFonts w:hint="eastAsia" w:ascii="宋体" w:hAnsi="宋体" w:eastAsia="宋体" w:cs="宋体"/>
          <w:b/>
          <w:bCs/>
          <w:spacing w:val="0"/>
          <w:sz w:val="24"/>
          <w:szCs w:val="24"/>
        </w:rPr>
        <w:t>没有重大违法记录书面声明</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致：(采购人或采购代理机构)       </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参加采购活动前三年内，我方在经营活动中没有重大违法记录，</w:t>
      </w:r>
      <w:r>
        <w:rPr>
          <w:rFonts w:hint="eastAsia" w:ascii="宋体" w:hAnsi="宋体" w:eastAsia="宋体" w:cs="宋体"/>
          <w:sz w:val="21"/>
          <w:szCs w:val="21"/>
        </w:rPr>
        <w:t>也无行贿犯罪记录</w:t>
      </w:r>
      <w:r>
        <w:rPr>
          <w:rFonts w:hint="eastAsia" w:ascii="宋体" w:hAnsi="宋体" w:eastAsia="宋体" w:cs="宋体"/>
          <w:spacing w:val="0"/>
        </w:rPr>
        <w:t>。</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特此声明。</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★注意：</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1、“重大违法记录”指供应商因违法经营受到刑事处罚或责令停产停业、吊销许可证或执照、较大数额罚款等行政处罚。</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2、请供应商根据实际情况进行声明，若声明不真实，视为提供虚假材料。</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3、对于接受联合体形式的谈判且供应商是联合体的，则联合体各成员都应当提交本资格证明文件。</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附件3-10       </w:t>
      </w:r>
      <w:r>
        <w:rPr>
          <w:rStyle w:val="5"/>
          <w:rFonts w:hint="eastAsia" w:ascii="宋体" w:hAnsi="宋体" w:eastAsia="宋体" w:cs="宋体"/>
          <w:b/>
          <w:bCs/>
          <w:spacing w:val="0"/>
          <w:sz w:val="24"/>
          <w:szCs w:val="24"/>
        </w:rPr>
        <w:t>信用记录查询结果</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致：(采购人或采购代理机构)     </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现附上截至   年   月   日   时我方通过“信用中国”网站（www.creditchina.gov.cn）获取的我方信用信息查询结果（填写具体份数）份、通过中国政府采购网（www.ccgp.gov.cn）获取的我方信用信息查询结果（填写具体份数）份，上述信用信息查询结果真实有效，否则我方负全部责任。</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★注意：</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1"/>
          <w:szCs w:val="21"/>
        </w:rPr>
        <w:t>1、供应商应</w:t>
      </w:r>
      <w:r>
        <w:rPr>
          <w:rStyle w:val="5"/>
          <w:rFonts w:hint="eastAsia" w:ascii="宋体" w:hAnsi="宋体" w:eastAsia="宋体" w:cs="宋体"/>
          <w:b/>
          <w:bCs/>
          <w:spacing w:val="0"/>
          <w:sz w:val="21"/>
          <w:szCs w:val="21"/>
        </w:rPr>
        <w:t>同时提供</w:t>
      </w:r>
      <w:r>
        <w:rPr>
          <w:rFonts w:hint="eastAsia" w:ascii="宋体" w:hAnsi="宋体" w:eastAsia="宋体" w:cs="宋体"/>
          <w:spacing w:val="0"/>
          <w:sz w:val="21"/>
          <w:szCs w:val="21"/>
        </w:rPr>
        <w:t>在谈判文件要求的首次响应文件递交截止时点前通过上述2个网站获取的信用信息查询结果，信用信息查询结果应为从上述网站获取的查询结果原始页面的打印件或完整截图，</w:t>
      </w:r>
      <w:r>
        <w:rPr>
          <w:rStyle w:val="5"/>
          <w:rFonts w:hint="eastAsia" w:ascii="宋体" w:hAnsi="宋体" w:eastAsia="宋体" w:cs="宋体"/>
          <w:b/>
          <w:bCs/>
          <w:spacing w:val="0"/>
          <w:sz w:val="21"/>
          <w:szCs w:val="21"/>
        </w:rPr>
        <w:t>否则其响应文件将被否决</w:t>
      </w:r>
      <w:r>
        <w:rPr>
          <w:rFonts w:hint="eastAsia" w:ascii="宋体" w:hAnsi="宋体" w:eastAsia="宋体" w:cs="宋体"/>
          <w:spacing w:val="0"/>
          <w:sz w:val="21"/>
          <w:szCs w:val="21"/>
        </w:rPr>
        <w:t>。</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1"/>
          <w:szCs w:val="21"/>
        </w:rPr>
        <w:t>2、若本项目接受联合体响应谈判且供应商为联合体，则联合体各成员均应</w:t>
      </w:r>
      <w:r>
        <w:rPr>
          <w:rStyle w:val="5"/>
          <w:rFonts w:hint="eastAsia" w:ascii="宋体" w:hAnsi="宋体" w:eastAsia="宋体" w:cs="宋体"/>
          <w:b/>
          <w:bCs/>
          <w:spacing w:val="0"/>
          <w:sz w:val="21"/>
          <w:szCs w:val="21"/>
        </w:rPr>
        <w:t>同时提供</w:t>
      </w:r>
      <w:r>
        <w:rPr>
          <w:rFonts w:hint="eastAsia" w:ascii="宋体" w:hAnsi="宋体" w:eastAsia="宋体" w:cs="宋体"/>
          <w:spacing w:val="0"/>
          <w:sz w:val="21"/>
          <w:szCs w:val="21"/>
        </w:rPr>
        <w:t>在谈判文件要求的首次响应文件截止时点前通过上述2个网站获取的联合体各方的信用信息查询结果，信用信息查询结果应为从上述网站获取的查询结果原始页面的完整截图或打印件，</w:t>
      </w:r>
      <w:r>
        <w:rPr>
          <w:rStyle w:val="5"/>
          <w:rFonts w:hint="eastAsia" w:ascii="宋体" w:hAnsi="宋体" w:eastAsia="宋体" w:cs="宋体"/>
          <w:b/>
          <w:bCs/>
          <w:spacing w:val="0"/>
          <w:sz w:val="21"/>
          <w:szCs w:val="21"/>
        </w:rPr>
        <w:t>否则其响应文件将被否决</w:t>
      </w:r>
      <w:r>
        <w:rPr>
          <w:rFonts w:hint="eastAsia" w:ascii="宋体" w:hAnsi="宋体" w:eastAsia="宋体" w:cs="宋体"/>
          <w:spacing w:val="0"/>
          <w:sz w:val="21"/>
          <w:szCs w:val="21"/>
        </w:rPr>
        <w:t>。</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1"/>
          <w:szCs w:val="21"/>
        </w:rPr>
        <w:t>3、联合体成员存在不良信用记录的，视同联合体存在不良信用记录，</w:t>
      </w:r>
      <w:r>
        <w:rPr>
          <w:rStyle w:val="5"/>
          <w:rFonts w:hint="eastAsia" w:ascii="宋体" w:hAnsi="宋体" w:eastAsia="宋体" w:cs="宋体"/>
          <w:b/>
          <w:bCs/>
          <w:spacing w:val="0"/>
          <w:sz w:val="21"/>
          <w:szCs w:val="21"/>
        </w:rPr>
        <w:t>其响应文件将被否决</w:t>
      </w:r>
      <w:r>
        <w:rPr>
          <w:rFonts w:hint="eastAsia" w:ascii="宋体" w:hAnsi="宋体" w:eastAsia="宋体" w:cs="宋体"/>
          <w:spacing w:val="0"/>
          <w:sz w:val="21"/>
          <w:szCs w:val="21"/>
        </w:rPr>
        <w:t>。</w:t>
      </w: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b/>
          <w:bCs/>
          <w:spacing w:val="0"/>
          <w:sz w:val="21"/>
          <w:szCs w:val="21"/>
        </w:rPr>
        <w:t>※除上述规定外，信用记录的其他有关规定（包括但不限于：信用信息的查询渠道及截止时点、查询记录和证据留存的具体方式、使用规则等内容）详见谈判文件第一章。</w:t>
      </w: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Style w:val="5"/>
          <w:rFonts w:hint="eastAsia" w:ascii="宋体" w:hAnsi="宋体" w:eastAsia="宋体" w:cs="宋体"/>
          <w:b/>
          <w:bCs/>
          <w:spacing w:val="0"/>
          <w:sz w:val="24"/>
          <w:szCs w:val="24"/>
        </w:rPr>
        <w:br w:type="textWrapping"/>
      </w:r>
      <w:r>
        <w:rPr>
          <w:rFonts w:hint="eastAsia" w:ascii="宋体" w:hAnsi="宋体" w:eastAsia="宋体" w:cs="宋体"/>
          <w:spacing w:val="0"/>
          <w:sz w:val="24"/>
          <w:szCs w:val="24"/>
        </w:rPr>
        <w:t>附件3-11   </w:t>
      </w:r>
      <w:r>
        <w:rPr>
          <w:rStyle w:val="5"/>
          <w:rFonts w:hint="eastAsia" w:ascii="宋体" w:hAnsi="宋体" w:eastAsia="宋体" w:cs="宋体"/>
          <w:b/>
          <w:bCs/>
          <w:spacing w:val="0"/>
          <w:sz w:val="24"/>
          <w:szCs w:val="24"/>
        </w:rPr>
        <w:t>检察机关行贿犯罪档案查询结果告知函（如果需要）</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1.检察机关行贿犯罪档案查询结果告知函（以下简称：“告知函”）由供应商向住所地或业务发生地检察院申请查询，具体以检察院出具的为准。</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2.采购人在谈判文件中约定是否需要提供“告知函”，如果需要提供“告知函”，则在谈判文件“供应商的资格”中特定资格条件中进行约定。如果特定资格条件中未明确约定，视同为本项目不需要提供“告知函”。</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★谈判文件有要求提交“告知函”时注意：</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1、供应商未提供行贿犯罪档案查询结果或查询结果有行贿犯罪记录的，</w:t>
      </w:r>
      <w:r>
        <w:rPr>
          <w:rStyle w:val="5"/>
          <w:rFonts w:hint="eastAsia" w:ascii="宋体" w:hAnsi="宋体" w:eastAsia="宋体" w:cs="宋体"/>
          <w:b/>
          <w:bCs/>
          <w:spacing w:val="0"/>
          <w:sz w:val="24"/>
          <w:szCs w:val="24"/>
        </w:rPr>
        <w:t>则供应商的响应文件将被否决</w:t>
      </w:r>
      <w:r>
        <w:rPr>
          <w:rFonts w:hint="eastAsia" w:ascii="宋体" w:hAnsi="宋体" w:eastAsia="宋体" w:cs="宋体"/>
          <w:spacing w:val="0"/>
          <w:sz w:val="24"/>
          <w:szCs w:val="24"/>
        </w:rPr>
        <w:t>。</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2、告知函应在有效期内，</w:t>
      </w:r>
      <w:r>
        <w:rPr>
          <w:rStyle w:val="5"/>
          <w:rFonts w:hint="eastAsia" w:ascii="宋体" w:hAnsi="宋体" w:eastAsia="宋体" w:cs="宋体"/>
          <w:b/>
          <w:bCs/>
          <w:spacing w:val="0"/>
          <w:sz w:val="24"/>
          <w:szCs w:val="24"/>
        </w:rPr>
        <w:t>否则其响应文件将被否决</w:t>
      </w:r>
      <w:r>
        <w:rPr>
          <w:rFonts w:hint="eastAsia" w:ascii="宋体" w:hAnsi="宋体" w:eastAsia="宋体" w:cs="宋体"/>
          <w:spacing w:val="0"/>
          <w:sz w:val="24"/>
          <w:szCs w:val="24"/>
        </w:rPr>
        <w:t>。有效期内的告知函复印件，无论内容中是否注明“复印件无效”，均视同有效。</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3、若从检察机关指定网站下载打印或截图告知函，则告知函应为从前述指定网站获取的查询结果原始页面的打印件或完整截图，</w:t>
      </w:r>
      <w:r>
        <w:rPr>
          <w:rStyle w:val="5"/>
          <w:rFonts w:hint="eastAsia" w:ascii="宋体" w:hAnsi="宋体" w:eastAsia="宋体" w:cs="宋体"/>
          <w:b/>
          <w:bCs/>
          <w:spacing w:val="0"/>
          <w:sz w:val="24"/>
          <w:szCs w:val="24"/>
        </w:rPr>
        <w:t>否则其响应文件将被否决</w:t>
      </w:r>
      <w:r>
        <w:rPr>
          <w:rFonts w:hint="eastAsia" w:ascii="宋体" w:hAnsi="宋体" w:eastAsia="宋体" w:cs="宋体"/>
          <w:spacing w:val="0"/>
          <w:sz w:val="24"/>
          <w:szCs w:val="24"/>
        </w:rPr>
        <w:t>。</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4、若告知函未注明“复印件无效”，供应商可提供原件或复印件。</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5、对于接受联合体形式的谈判且供应商是联合体的，则联合体各成员都应当提交本资格证明文件</w:t>
      </w:r>
    </w:p>
    <w:p>
      <w:pPr>
        <w:pStyle w:val="2"/>
        <w:keepNext w:val="0"/>
        <w:keepLines w:val="0"/>
        <w:widowControl/>
        <w:suppressLineNumbers w:val="0"/>
        <w:spacing w:before="0" w:beforeAutospacing="0" w:after="150" w:afterAutospacing="0"/>
        <w:ind w:left="0" w:right="0"/>
      </w:pPr>
      <w:r>
        <w:rPr>
          <w:rFonts w:hint="eastAsia" w:ascii="宋体" w:hAnsi="宋体" w:eastAsia="宋体" w:cs="宋体"/>
          <w:spacing w:val="0"/>
          <w:sz w:val="24"/>
          <w:szCs w:val="24"/>
        </w:rPr>
        <w:t>6、无法获取有效期内检察机关行贿犯罪档案查询结果告知函的，应在《参加采购活动前三年内在经营活动中没有重大违法记录书面声明》中对近三年无行贿犯罪记录进行声明。</w:t>
      </w:r>
    </w:p>
    <w:p>
      <w:pPr>
        <w:pStyle w:val="2"/>
        <w:keepNext w:val="0"/>
        <w:keepLines w:val="0"/>
        <w:widowControl/>
        <w:suppressLineNumbers w:val="0"/>
        <w:spacing w:before="75" w:beforeAutospacing="0" w:after="75" w:afterAutospacing="0" w:line="435" w:lineRule="atLeast"/>
        <w:ind w:left="0" w:right="0" w:firstLine="0"/>
      </w:pP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附件3-12       </w:t>
      </w:r>
      <w:r>
        <w:rPr>
          <w:rStyle w:val="5"/>
          <w:rFonts w:hint="eastAsia" w:ascii="宋体" w:hAnsi="宋体" w:eastAsia="宋体" w:cs="宋体"/>
          <w:b/>
          <w:bCs/>
          <w:spacing w:val="0"/>
          <w:sz w:val="24"/>
          <w:szCs w:val="24"/>
        </w:rPr>
        <w:t>  联合体协议</w:t>
      </w:r>
    </w:p>
    <w:p>
      <w:pPr>
        <w:pStyle w:val="2"/>
        <w:keepNext w:val="0"/>
        <w:keepLines w:val="0"/>
        <w:widowControl/>
        <w:suppressLineNumbers w:val="0"/>
        <w:spacing w:before="75" w:beforeAutospacing="0" w:after="75" w:afterAutospacing="0" w:line="435" w:lineRule="atLeast"/>
        <w:ind w:left="0" w:right="0" w:firstLine="0"/>
        <w:jc w:val="center"/>
      </w:pPr>
      <w:r>
        <w:rPr>
          <w:rStyle w:val="5"/>
          <w:rFonts w:hint="eastAsia" w:ascii="宋体" w:hAnsi="宋体" w:eastAsia="宋体" w:cs="宋体"/>
          <w:b/>
          <w:bCs/>
          <w:spacing w:val="0"/>
          <w:sz w:val="24"/>
          <w:szCs w:val="24"/>
        </w:rPr>
        <w:t>（接受联合体的项目使用）</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致：(采购人或采购代理机构</w:t>
      </w:r>
      <w:r>
        <w:rPr>
          <w:rFonts w:hint="default" w:ascii="Calibri" w:hAnsi="Calibri" w:cs="Calibri"/>
          <w:spacing w:val="0"/>
          <w:sz w:val="24"/>
          <w:szCs w:val="24"/>
        </w:rPr>
        <w:t>)    </w:t>
      </w: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兹有（填写“联合体中各方的全称”，各方的全称之间请用“、”分割）自愿组成联合体，共同参加（填写 “项目名称” ） 项目（项目编号：       ）的响应谈判。现就联合体参加本项目响应谈判的有关事宜达成下列协议：</w:t>
      </w:r>
    </w:p>
    <w:p>
      <w:pPr>
        <w:pStyle w:val="2"/>
        <w:keepNext w:val="0"/>
        <w:keepLines w:val="0"/>
        <w:widowControl/>
        <w:suppressLineNumbers w:val="0"/>
        <w:spacing w:before="75" w:beforeAutospacing="0" w:after="75" w:afterAutospacing="0" w:line="435" w:lineRule="atLeast"/>
        <w:ind w:left="0" w:right="0" w:firstLine="480"/>
        <w:jc w:val="left"/>
      </w:pPr>
      <w:r>
        <w:rPr>
          <w:rFonts w:hint="eastAsia" w:ascii="宋体" w:hAnsi="宋体" w:eastAsia="宋体" w:cs="宋体"/>
          <w:spacing w:val="0"/>
          <w:sz w:val="24"/>
          <w:szCs w:val="24"/>
        </w:rPr>
        <w:t>一、联合体各方应承担的工作和义务具体如下：</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1、联合体牵头方单位名称：                                  </w:t>
      </w: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（填写“工作及义务的具体内容”） ；</w:t>
      </w:r>
    </w:p>
    <w:p>
      <w:pPr>
        <w:pStyle w:val="2"/>
        <w:keepNext w:val="0"/>
        <w:keepLines w:val="0"/>
        <w:widowControl/>
        <w:suppressLineNumbers w:val="0"/>
        <w:spacing w:before="75" w:beforeAutospacing="0" w:after="75" w:afterAutospacing="0" w:line="435" w:lineRule="atLeast"/>
        <w:ind w:left="0" w:right="0" w:firstLine="0"/>
        <w:jc w:val="right"/>
      </w:pPr>
      <w:r>
        <w:rPr>
          <w:rFonts w:hint="eastAsia" w:ascii="宋体" w:hAnsi="宋体" w:eastAsia="宋体" w:cs="宋体"/>
          <w:spacing w:val="0"/>
          <w:sz w:val="24"/>
          <w:szCs w:val="24"/>
        </w:rPr>
        <w:t>2、联合体成员方单位名称：                                    </w:t>
      </w:r>
    </w:p>
    <w:p>
      <w:pPr>
        <w:pStyle w:val="2"/>
        <w:keepNext w:val="0"/>
        <w:keepLines w:val="0"/>
        <w:widowControl/>
        <w:suppressLineNumbers w:val="0"/>
        <w:spacing w:before="75" w:beforeAutospacing="0" w:after="75" w:afterAutospacing="0" w:line="435" w:lineRule="atLeast"/>
        <w:ind w:left="0" w:right="0" w:firstLine="480"/>
        <w:jc w:val="left"/>
      </w:pPr>
      <w:r>
        <w:rPr>
          <w:rFonts w:hint="eastAsia" w:ascii="宋体" w:hAnsi="宋体" w:eastAsia="宋体" w:cs="宋体"/>
          <w:spacing w:val="0"/>
          <w:sz w:val="24"/>
          <w:szCs w:val="24"/>
        </w:rPr>
        <w:t>2.1（成员一的全称）： （填写“工作及义务的具体内容”） ；</w:t>
      </w:r>
    </w:p>
    <w:p>
      <w:pPr>
        <w:pStyle w:val="2"/>
        <w:keepNext w:val="0"/>
        <w:keepLines w:val="0"/>
        <w:widowControl/>
        <w:suppressLineNumbers w:val="0"/>
        <w:spacing w:before="75" w:beforeAutospacing="0" w:after="75" w:afterAutospacing="0" w:line="435" w:lineRule="atLeast"/>
        <w:ind w:left="0" w:right="0" w:firstLine="480"/>
        <w:jc w:val="both"/>
      </w:pPr>
      <w:r>
        <w:rPr>
          <w:rFonts w:hint="eastAsia" w:ascii="宋体" w:hAnsi="宋体" w:eastAsia="宋体" w:cs="宋体"/>
          <w:spacing w:val="0"/>
          <w:sz w:val="24"/>
          <w:szCs w:val="24"/>
        </w:rPr>
        <w:t>……</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二、联合体各方约定由（填写“牵头方的全称”）代表联合体办理参加本项目响应谈判的有关事宜（包括但不限于：派出供应商代表、提交响应文件及参加谈判、澄清等工作），在此过程中，供应商代表签署的一切文件和处理结果，联合体各方均予以认可并对此承担责任。</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三、联合体各方约定由（填写填写“牵头方的全称”）代表联合体办理谈判保证金事宜。</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四、若成交，牵头方将代表联合体与采购人就合同签订事宜进行协商；若协商一致，则联合体各方将共同与采购人签订政府采购合同，并就政府采购合同约定的事项对采购人承担连带责任。</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五、本协议自签署之日起生效，政府采购合同履行完毕后自动失效。</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六、本协议一式（填写具体份数）份，联合体各方各执一份，响应文件中提交一份。</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（以下无正文）</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牵头方：（全称并加盖单位公章）</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（签字或盖章）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成员一：（全称并加盖成员一的单位公章）</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（签字或盖章）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成员**：（全称并加盖成员**的单位公章）</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（签字或盖章）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签署日期：    年    月    日</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1"/>
          <w:szCs w:val="21"/>
        </w:rPr>
        <w:t>★注意：</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1、若谈判文件规定接受联合体形式且供应商为联合体的，则供应商应提供本协议；否则无须提供。</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2、本协议中的供应商代表如果不是竞争性谈判须知中定义的“单位负责人”，则还必须提供“单位负责人授权书”。</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3、若谈判文件规定接受联合体形式且供应商为联合体的，纸质响应文件正本中的本协议应为原件。</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0"/>
      </w:pPr>
      <w:r>
        <w:rPr>
          <w:spacing w:val="0"/>
          <w:sz w:val="24"/>
          <w:szCs w:val="24"/>
        </w:rPr>
        <w:t> </w:t>
      </w:r>
    </w:p>
    <w:p>
      <w:pPr>
        <w:pStyle w:val="2"/>
        <w:keepNext w:val="0"/>
        <w:keepLines w:val="0"/>
        <w:widowControl/>
        <w:suppressLineNumbers w:val="0"/>
        <w:spacing w:before="75" w:beforeAutospacing="0" w:after="75" w:afterAutospacing="0"/>
        <w:ind w:left="0" w:right="0" w:firstLine="0"/>
        <w:rPr>
          <w:rFonts w:hint="eastAsia" w:ascii="宋体" w:hAnsi="宋体" w:eastAsia="宋体" w:cs="宋体"/>
          <w:spacing w:val="0"/>
          <w:sz w:val="24"/>
          <w:szCs w:val="24"/>
        </w:rPr>
      </w:pPr>
      <w:r>
        <w:rPr>
          <w:rFonts w:hint="eastAsia" w:ascii="宋体" w:hAnsi="宋体" w:eastAsia="宋体" w:cs="宋体"/>
          <w:spacing w:val="0"/>
          <w:sz w:val="24"/>
          <w:szCs w:val="24"/>
        </w:rPr>
        <w:br w:type="textWrapping"/>
      </w:r>
    </w:p>
    <w:p>
      <w:pPr>
        <w:rPr>
          <w:rFonts w:hint="eastAsia" w:ascii="宋体" w:hAnsi="宋体" w:eastAsia="宋体" w:cs="宋体"/>
          <w:spacing w:val="0"/>
          <w:sz w:val="24"/>
          <w:szCs w:val="24"/>
        </w:rPr>
      </w:pPr>
      <w:r>
        <w:rPr>
          <w:rFonts w:hint="eastAsia" w:ascii="宋体" w:hAnsi="宋体" w:eastAsia="宋体" w:cs="宋体"/>
          <w:spacing w:val="0"/>
          <w:sz w:val="24"/>
          <w:szCs w:val="24"/>
        </w:rPr>
        <w:br w:type="page"/>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附件3-13          </w:t>
      </w:r>
      <w:r>
        <w:rPr>
          <w:rStyle w:val="5"/>
          <w:rFonts w:hint="eastAsia" w:ascii="宋体" w:hAnsi="宋体" w:eastAsia="宋体" w:cs="宋体"/>
          <w:b/>
          <w:bCs/>
          <w:spacing w:val="0"/>
          <w:sz w:val="24"/>
          <w:szCs w:val="24"/>
        </w:rPr>
        <w:t>其它资格证明文件</w:t>
      </w:r>
    </w:p>
    <w:p>
      <w:pPr>
        <w:pStyle w:val="2"/>
        <w:keepNext w:val="0"/>
        <w:keepLines w:val="0"/>
        <w:widowControl/>
        <w:suppressLineNumbers w:val="0"/>
        <w:spacing w:before="75" w:beforeAutospacing="0" w:after="75" w:afterAutospacing="0" w:line="420" w:lineRule="atLeast"/>
        <w:ind w:left="0" w:right="0" w:firstLine="0"/>
        <w:jc w:val="center"/>
      </w:pPr>
      <w:r>
        <w:rPr>
          <w:rStyle w:val="5"/>
          <w:rFonts w:hint="eastAsia" w:ascii="宋体" w:hAnsi="宋体" w:eastAsia="宋体" w:cs="宋体"/>
          <w:b/>
          <w:bCs/>
          <w:spacing w:val="0"/>
          <w:sz w:val="24"/>
          <w:szCs w:val="24"/>
        </w:rPr>
        <w:t>（如果有的话）</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说明：1、采购人或采购代理机构可以根据项目的特点和需要，在谈判文件“供应商的资格”中特定资格条件，对其它资格证明文件进行具体规定，供应商应按照谈判文件要求，在此项下提供相关证明材料，并加盖供应商单位公章。</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2、若谈判文件规定接受联合体形式且供应商为联合体的，涉及联合体成员的其它资格证明文件在此处提供相关证明材料，并加盖供应商单位公章。</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480"/>
      </w:pPr>
      <w:r>
        <w:rPr>
          <w:rStyle w:val="5"/>
          <w:rFonts w:hint="eastAsia" w:ascii="宋体" w:hAnsi="宋体" w:eastAsia="宋体" w:cs="宋体"/>
          <w:b/>
          <w:bCs/>
          <w:spacing w:val="0"/>
          <w:sz w:val="24"/>
          <w:szCs w:val="24"/>
        </w:rPr>
        <w:t> </w:t>
      </w:r>
    </w:p>
    <w:p>
      <w:pPr>
        <w:pStyle w:val="2"/>
        <w:keepNext w:val="0"/>
        <w:keepLines w:val="0"/>
        <w:widowControl/>
        <w:suppressLineNumbers w:val="0"/>
        <w:spacing w:before="75" w:beforeAutospacing="0" w:after="75" w:afterAutospacing="0"/>
        <w:ind w:left="0" w:right="0" w:firstLine="0"/>
      </w:pPr>
      <w:r>
        <w:rPr>
          <w:spacing w:val="0"/>
          <w:sz w:val="24"/>
          <w:szCs w:val="24"/>
        </w:rPr>
        <w:t> </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附件4        </w:t>
      </w:r>
      <w:r>
        <w:rPr>
          <w:rStyle w:val="5"/>
          <w:rFonts w:hint="eastAsia" w:ascii="宋体" w:hAnsi="宋体" w:eastAsia="宋体" w:cs="宋体"/>
          <w:b/>
          <w:bCs/>
          <w:spacing w:val="0"/>
          <w:sz w:val="24"/>
          <w:szCs w:val="24"/>
        </w:rPr>
        <w:t>谈判保证金凭证</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3360"/>
        <w:jc w:val="both"/>
      </w:pPr>
      <w:r>
        <w:rPr>
          <w:rFonts w:hint="eastAsia" w:ascii="宋体" w:hAnsi="宋体" w:eastAsia="宋体" w:cs="宋体"/>
          <w:spacing w:val="0"/>
          <w:sz w:val="21"/>
          <w:szCs w:val="21"/>
        </w:rPr>
        <w:t>编制说明</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 </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1、在此项下提交的</w:t>
      </w:r>
      <w:r>
        <w:rPr>
          <w:rStyle w:val="5"/>
          <w:rFonts w:hint="eastAsia" w:ascii="宋体" w:hAnsi="宋体" w:eastAsia="宋体" w:cs="宋体"/>
          <w:b/>
          <w:bCs/>
          <w:spacing w:val="0"/>
          <w:sz w:val="21"/>
          <w:szCs w:val="21"/>
        </w:rPr>
        <w:t>“谈判保证金”</w:t>
      </w:r>
      <w:r>
        <w:rPr>
          <w:rFonts w:hint="eastAsia" w:ascii="宋体" w:hAnsi="宋体" w:eastAsia="宋体" w:cs="宋体"/>
          <w:spacing w:val="0"/>
          <w:sz w:val="21"/>
          <w:szCs w:val="21"/>
        </w:rPr>
        <w:t>材料可使用转账凭证复印件或从福建省政府采购网上公开信息系统中下载的有关原始页面的打印件。</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1"/>
          <w:szCs w:val="21"/>
        </w:rPr>
        <w:t>2、谈判保证金是否已提交按照谈判文件规定执行。</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0"/>
      </w:pPr>
      <w:r>
        <w:rPr>
          <w:spacing w:val="0"/>
          <w:sz w:val="24"/>
          <w:szCs w:val="24"/>
        </w:rPr>
        <w:t> </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附件5-1  </w:t>
      </w:r>
      <w:r>
        <w:rPr>
          <w:rStyle w:val="5"/>
          <w:rFonts w:hint="eastAsia" w:ascii="宋体" w:hAnsi="宋体" w:eastAsia="宋体" w:cs="宋体"/>
          <w:b/>
          <w:bCs/>
          <w:spacing w:val="0"/>
          <w:sz w:val="24"/>
          <w:szCs w:val="24"/>
        </w:rPr>
        <w:t>    技术和服务要求响应表</w:t>
      </w: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供应商名称： （全称加盖单位公章）  项目编号∶       </w:t>
      </w:r>
    </w:p>
    <w:tbl>
      <w:tblPr>
        <w:tblStyle w:val="3"/>
        <w:tblW w:w="7725"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90"/>
        <w:gridCol w:w="1410"/>
        <w:gridCol w:w="2370"/>
        <w:gridCol w:w="2055"/>
        <w:gridCol w:w="120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45" w:hRule="atLeast"/>
        </w:trPr>
        <w:tc>
          <w:tcPr>
            <w:tcW w:w="69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合同包</w:t>
            </w:r>
          </w:p>
        </w:tc>
        <w:tc>
          <w:tcPr>
            <w:tcW w:w="141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章节条目号</w:t>
            </w:r>
          </w:p>
        </w:tc>
        <w:tc>
          <w:tcPr>
            <w:tcW w:w="237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竞争性谈判文件规定的技术和服务要求</w:t>
            </w:r>
          </w:p>
        </w:tc>
        <w:tc>
          <w:tcPr>
            <w:tcW w:w="2055"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响应文件响应承诺</w:t>
            </w:r>
          </w:p>
        </w:tc>
        <w:tc>
          <w:tcPr>
            <w:tcW w:w="120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5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0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bl>
    <w:p>
      <w:pPr>
        <w:pStyle w:val="2"/>
        <w:keepNext w:val="0"/>
        <w:keepLines w:val="0"/>
        <w:widowControl/>
        <w:suppressLineNumbers w:val="0"/>
        <w:spacing w:before="75" w:beforeAutospacing="0" w:after="75" w:afterAutospacing="0" w:line="375" w:lineRule="atLeast"/>
        <w:ind w:left="0" w:right="0" w:firstLine="0"/>
      </w:pPr>
      <w:r>
        <w:rPr>
          <w:rStyle w:val="5"/>
          <w:rFonts w:hint="eastAsia" w:ascii="宋体" w:hAnsi="宋体" w:eastAsia="宋体" w:cs="宋体"/>
          <w:b/>
          <w:bCs/>
          <w:spacing w:val="0"/>
          <w:sz w:val="21"/>
          <w:szCs w:val="21"/>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pStyle w:val="2"/>
        <w:keepNext w:val="0"/>
        <w:keepLines w:val="0"/>
        <w:widowControl/>
        <w:suppressLineNumbers w:val="0"/>
        <w:spacing w:before="75" w:beforeAutospacing="0" w:after="75" w:afterAutospacing="0" w:line="375" w:lineRule="atLeast"/>
        <w:ind w:left="0" w:right="0" w:firstLine="0"/>
      </w:pPr>
      <w:r>
        <w:rPr>
          <w:rStyle w:val="5"/>
          <w:rFonts w:hint="eastAsia" w:ascii="宋体" w:hAnsi="宋体" w:eastAsia="宋体" w:cs="宋体"/>
          <w:b/>
          <w:bCs/>
          <w:spacing w:val="0"/>
          <w:sz w:val="21"/>
          <w:szCs w:val="21"/>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2"/>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 供应商代表签字： _________________</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附件5-2      </w:t>
      </w:r>
      <w:r>
        <w:rPr>
          <w:rStyle w:val="5"/>
          <w:rFonts w:hint="eastAsia" w:ascii="宋体" w:hAnsi="宋体" w:eastAsia="宋体" w:cs="宋体"/>
          <w:b/>
          <w:bCs/>
          <w:spacing w:val="0"/>
          <w:sz w:val="24"/>
          <w:szCs w:val="24"/>
        </w:rPr>
        <w:t> 商务条件和其它事项响应表 </w:t>
      </w:r>
    </w:p>
    <w:p>
      <w:pPr>
        <w:pStyle w:val="2"/>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供应商名称： （全称加盖单位公章）  项目编号∶       </w:t>
      </w:r>
    </w:p>
    <w:tbl>
      <w:tblPr>
        <w:tblStyle w:val="3"/>
        <w:tblW w:w="768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90"/>
        <w:gridCol w:w="1410"/>
        <w:gridCol w:w="2370"/>
        <w:gridCol w:w="2070"/>
        <w:gridCol w:w="114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45" w:hRule="atLeast"/>
        </w:trPr>
        <w:tc>
          <w:tcPr>
            <w:tcW w:w="690" w:type="dxa"/>
            <w:tcBorders>
              <w:top w:val="single" w:color="000000" w:sz="6" w:space="0"/>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合同包</w:t>
            </w:r>
          </w:p>
        </w:tc>
        <w:tc>
          <w:tcPr>
            <w:tcW w:w="141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章节条目号</w:t>
            </w:r>
          </w:p>
        </w:tc>
        <w:tc>
          <w:tcPr>
            <w:tcW w:w="237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竞争性谈判文件规定的商务条件要求</w:t>
            </w:r>
          </w:p>
        </w:tc>
        <w:tc>
          <w:tcPr>
            <w:tcW w:w="207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响应文件响应承诺</w:t>
            </w:r>
          </w:p>
        </w:tc>
        <w:tc>
          <w:tcPr>
            <w:tcW w:w="1140" w:type="dxa"/>
            <w:tcBorders>
              <w:top w:val="single" w:color="000000" w:sz="6" w:space="0"/>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line="375" w:lineRule="atLeast"/>
              <w:ind w:left="0" w:right="0"/>
            </w:pPr>
            <w:r>
              <w:rPr>
                <w:rFonts w:hint="eastAsia" w:ascii="宋体" w:hAnsi="宋体" w:eastAsia="宋体" w:cs="宋体"/>
                <w:spacing w:val="0"/>
                <w:sz w:val="24"/>
                <w:szCs w:val="24"/>
              </w:rPr>
              <w:t>是否偏离及说明</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690" w:type="dxa"/>
            <w:tcBorders>
              <w:top w:val="nil"/>
              <w:left w:val="single" w:color="000000" w:sz="6" w:space="0"/>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41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3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207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14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bl>
    <w:p>
      <w:pPr>
        <w:pStyle w:val="2"/>
        <w:keepNext w:val="0"/>
        <w:keepLines w:val="0"/>
        <w:widowControl/>
        <w:suppressLineNumbers w:val="0"/>
        <w:spacing w:before="75" w:beforeAutospacing="0" w:after="75" w:afterAutospacing="0" w:line="375" w:lineRule="atLeast"/>
        <w:ind w:left="0" w:right="0" w:firstLine="0"/>
      </w:pPr>
      <w:r>
        <w:rPr>
          <w:rStyle w:val="5"/>
          <w:rFonts w:hint="eastAsia" w:ascii="宋体" w:hAnsi="宋体" w:eastAsia="宋体" w:cs="宋体"/>
          <w:b/>
          <w:bCs/>
          <w:spacing w:val="0"/>
          <w:sz w:val="21"/>
          <w:szCs w:val="21"/>
        </w:rPr>
        <w:t>注：（1）竞争性谈判文件（含技术和服务要求等）规定的各相关条款要求，如果供应商在响应文件中没有以书面方式对竞争性谈判文件规定的各项要求和条款提出不满足或不响应或负偏离，则视为供应商能够完全理解并满足本竞争性谈判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谈判保证金（如果未签订合同）将不予退还，给采购人和采购代理机构造成损失的，还必须进行赔偿并负相关责任。</w:t>
      </w:r>
    </w:p>
    <w:p>
      <w:pPr>
        <w:pStyle w:val="2"/>
        <w:keepNext w:val="0"/>
        <w:keepLines w:val="0"/>
        <w:widowControl/>
        <w:suppressLineNumbers w:val="0"/>
        <w:spacing w:before="75" w:beforeAutospacing="0" w:after="75" w:afterAutospacing="0" w:line="375" w:lineRule="atLeast"/>
        <w:ind w:left="0" w:right="0" w:firstLine="0"/>
      </w:pPr>
      <w:r>
        <w:rPr>
          <w:rStyle w:val="5"/>
          <w:rFonts w:hint="eastAsia" w:ascii="宋体" w:hAnsi="宋体" w:eastAsia="宋体" w:cs="宋体"/>
          <w:b/>
          <w:bCs/>
          <w:spacing w:val="0"/>
          <w:sz w:val="21"/>
          <w:szCs w:val="21"/>
        </w:rPr>
        <w:t>（2）谈判文件不能详细列明采购标的的技术、服务要求，需经谈判由供应商提供最终设计方案或解决方案的；或者供应商需要说明的内容需要通过图片、视频等特殊表达；无法适用上表格式文字说明的，则供应商可在本表中进行相应说明和页码索引，再另页具体提交应答。</w:t>
      </w:r>
    </w:p>
    <w:p>
      <w:pPr>
        <w:pStyle w:val="2"/>
        <w:keepNext w:val="0"/>
        <w:keepLines w:val="0"/>
        <w:widowControl/>
        <w:suppressLineNumbers w:val="0"/>
        <w:spacing w:before="75" w:beforeAutospacing="0" w:after="75" w:afterAutospacing="0" w:line="375" w:lineRule="atLeast"/>
        <w:ind w:left="0" w:right="0" w:firstLine="0"/>
      </w:pPr>
      <w:r>
        <w:rPr>
          <w:rFonts w:hint="eastAsia" w:ascii="宋体" w:hAnsi="宋体" w:eastAsia="宋体" w:cs="宋体"/>
          <w:spacing w:val="0"/>
          <w:sz w:val="24"/>
          <w:szCs w:val="24"/>
        </w:rPr>
        <w:t>供应商代表签字： _________________</w:t>
      </w:r>
    </w:p>
    <w:p>
      <w:pPr>
        <w:pStyle w:val="2"/>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附件6    </w:t>
      </w:r>
      <w:r>
        <w:rPr>
          <w:rStyle w:val="5"/>
          <w:rFonts w:hint="eastAsia" w:ascii="宋体" w:hAnsi="宋体" w:eastAsia="宋体" w:cs="宋体"/>
          <w:b/>
          <w:bCs/>
          <w:spacing w:val="0"/>
          <w:sz w:val="24"/>
          <w:szCs w:val="24"/>
        </w:rPr>
        <w:t>  相关技术、商务、服务响应承诺及资料</w:t>
      </w:r>
    </w:p>
    <w:p>
      <w:pPr>
        <w:pStyle w:val="2"/>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95" w:lineRule="atLeast"/>
        <w:ind w:left="0" w:right="0" w:firstLine="0"/>
      </w:pPr>
      <w:r>
        <w:rPr>
          <w:rStyle w:val="5"/>
          <w:rFonts w:hint="eastAsia" w:ascii="宋体" w:hAnsi="宋体" w:eastAsia="宋体" w:cs="宋体"/>
          <w:b/>
          <w:bCs/>
          <w:spacing w:val="0"/>
          <w:sz w:val="24"/>
          <w:szCs w:val="24"/>
        </w:rPr>
        <w:t>说明：    </w:t>
      </w:r>
    </w:p>
    <w:p>
      <w:pPr>
        <w:pStyle w:val="2"/>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1.采购人或采购代理机构可以根据项目的特点和需要，在谈判文件中对供应商需要提供的相关技术、商务、服务响应承诺及资料进行具体规定或附表格式，供应商应按照谈判文件要求提供相关承诺及材料，并加盖供应商单位公章。</w:t>
      </w:r>
    </w:p>
    <w:p>
      <w:pPr>
        <w:pStyle w:val="2"/>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2.如果没有特别要求的，供应商根据谈判文件的要求以及特点，提供相关技术、商务、服务响应承诺及资料，格式自拟。</w:t>
      </w:r>
    </w:p>
    <w:p>
      <w:pPr>
        <w:pStyle w:val="2"/>
        <w:keepNext w:val="0"/>
        <w:keepLines w:val="0"/>
        <w:widowControl/>
        <w:suppressLineNumbers w:val="0"/>
        <w:spacing w:before="75" w:beforeAutospacing="0" w:after="75" w:afterAutospacing="0" w:line="495" w:lineRule="atLeast"/>
        <w:ind w:left="0" w:right="0" w:firstLine="0"/>
      </w:pPr>
      <w:r>
        <w:rPr>
          <w:rStyle w:val="5"/>
          <w:rFonts w:hint="eastAsia" w:ascii="宋体" w:hAnsi="宋体" w:eastAsia="宋体" w:cs="宋体"/>
          <w:b/>
          <w:bCs/>
          <w:spacing w:val="0"/>
          <w:sz w:val="24"/>
          <w:szCs w:val="24"/>
        </w:rPr>
        <w:t> </w:t>
      </w:r>
    </w:p>
    <w:p>
      <w:pPr>
        <w:pStyle w:val="2"/>
        <w:keepNext w:val="0"/>
        <w:keepLines w:val="0"/>
        <w:widowControl/>
        <w:suppressLineNumbers w:val="0"/>
        <w:spacing w:before="75" w:beforeAutospacing="0" w:after="75" w:afterAutospacing="0" w:line="495" w:lineRule="atLeast"/>
        <w:ind w:left="0" w:right="0" w:firstLine="0"/>
      </w:pPr>
      <w:r>
        <w:rPr>
          <w:rStyle w:val="5"/>
          <w:rFonts w:hint="eastAsia" w:ascii="宋体" w:hAnsi="宋体" w:eastAsia="宋体" w:cs="宋体"/>
          <w:b/>
          <w:bCs/>
          <w:spacing w:val="0"/>
          <w:sz w:val="24"/>
          <w:szCs w:val="24"/>
        </w:rPr>
        <w:t> </w:t>
      </w:r>
    </w:p>
    <w:p>
      <w:pPr>
        <w:pStyle w:val="2"/>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pPr>
        <w:pStyle w:val="2"/>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95"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95" w:lineRule="atLeast"/>
        <w:ind w:left="0" w:right="0" w:firstLine="0"/>
      </w:pPr>
      <w:r>
        <w:rPr>
          <w:rStyle w:val="5"/>
          <w:rFonts w:hint="eastAsia" w:ascii="宋体" w:hAnsi="宋体" w:eastAsia="宋体" w:cs="宋体"/>
          <w:b/>
          <w:bCs/>
          <w:spacing w:val="0"/>
          <w:sz w:val="24"/>
          <w:szCs w:val="24"/>
        </w:rPr>
        <w:t> </w:t>
      </w:r>
    </w:p>
    <w:p>
      <w:pPr>
        <w:pStyle w:val="2"/>
        <w:keepNext w:val="0"/>
        <w:keepLines w:val="0"/>
        <w:widowControl/>
        <w:suppressLineNumbers w:val="0"/>
        <w:spacing w:before="75" w:beforeAutospacing="0" w:after="75" w:afterAutospacing="0" w:line="495" w:lineRule="atLeast"/>
        <w:ind w:left="0" w:right="0" w:firstLine="0"/>
      </w:pPr>
      <w:r>
        <w:rPr>
          <w:rStyle w:val="5"/>
          <w:rFonts w:hint="eastAsia" w:ascii="宋体" w:hAnsi="宋体" w:eastAsia="宋体" w:cs="宋体"/>
          <w:b/>
          <w:bCs/>
          <w:spacing w:val="0"/>
          <w:sz w:val="24"/>
          <w:szCs w:val="24"/>
        </w:rPr>
        <w:t> </w:t>
      </w:r>
    </w:p>
    <w:p>
      <w:pPr>
        <w:pStyle w:val="2"/>
        <w:keepNext w:val="0"/>
        <w:keepLines w:val="0"/>
        <w:widowControl/>
        <w:suppressLineNumbers w:val="0"/>
        <w:spacing w:before="75" w:beforeAutospacing="0" w:after="75" w:afterAutospacing="0" w:line="495" w:lineRule="atLeast"/>
        <w:ind w:left="0" w:right="0" w:firstLine="0"/>
      </w:pPr>
      <w:r>
        <w:rPr>
          <w:rStyle w:val="5"/>
          <w:rFonts w:hint="eastAsia" w:ascii="宋体" w:hAnsi="宋体" w:eastAsia="宋体" w:cs="宋体"/>
          <w:b/>
          <w:bCs/>
          <w:spacing w:val="0"/>
          <w:sz w:val="24"/>
          <w:szCs w:val="24"/>
        </w:rPr>
        <w:t> </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65" w:lineRule="atLeast"/>
        <w:ind w:left="0" w:right="0" w:firstLine="0"/>
      </w:pPr>
      <w:r>
        <w:rPr>
          <w:spacing w:val="0"/>
          <w:sz w:val="24"/>
          <w:szCs w:val="24"/>
        </w:rPr>
        <w:t> </w:t>
      </w:r>
    </w:p>
    <w:p>
      <w:pPr>
        <w:pStyle w:val="2"/>
        <w:keepNext w:val="0"/>
        <w:keepLines w:val="0"/>
        <w:widowControl/>
        <w:suppressLineNumbers w:val="0"/>
        <w:spacing w:before="75" w:beforeAutospacing="0" w:after="75" w:afterAutospacing="0" w:line="465" w:lineRule="atLeast"/>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附件7     </w:t>
      </w:r>
      <w:r>
        <w:rPr>
          <w:rStyle w:val="5"/>
          <w:rFonts w:hint="eastAsia" w:ascii="宋体" w:hAnsi="宋体" w:eastAsia="宋体" w:cs="宋体"/>
          <w:b/>
          <w:bCs/>
          <w:spacing w:val="0"/>
          <w:sz w:val="24"/>
          <w:szCs w:val="24"/>
        </w:rPr>
        <w:t>供应商提交符合政府采购政策的证明材料</w:t>
      </w:r>
    </w:p>
    <w:p>
      <w:pPr>
        <w:pStyle w:val="2"/>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附件7-1-1        </w:t>
      </w:r>
      <w:r>
        <w:rPr>
          <w:rStyle w:val="5"/>
          <w:rFonts w:hint="eastAsia" w:ascii="宋体" w:hAnsi="宋体" w:eastAsia="宋体" w:cs="宋体"/>
          <w:b/>
          <w:bCs/>
          <w:spacing w:val="0"/>
          <w:sz w:val="24"/>
          <w:szCs w:val="24"/>
        </w:rPr>
        <w:t>中小企业声明函（如果有的话）</w:t>
      </w:r>
    </w:p>
    <w:p>
      <w:pPr>
        <w:pStyle w:val="2"/>
        <w:keepNext w:val="0"/>
        <w:keepLines w:val="0"/>
        <w:widowControl/>
        <w:suppressLineNumbers w:val="0"/>
        <w:spacing w:before="75" w:beforeAutospacing="0" w:after="75" w:afterAutospacing="0" w:line="315" w:lineRule="atLeast"/>
        <w:ind w:left="0" w:right="0" w:firstLine="0"/>
        <w:jc w:val="both"/>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2880"/>
      </w:pPr>
      <w:r>
        <w:rPr>
          <w:spacing w:val="0"/>
          <w:sz w:val="24"/>
          <w:szCs w:val="24"/>
        </w:rPr>
        <w:t>中小企业声明函（货物）</w:t>
      </w:r>
      <w:r>
        <w:rPr>
          <w:spacing w:val="0"/>
          <w:sz w:val="24"/>
          <w:szCs w:val="24"/>
        </w:rPr>
        <w:br w:type="textWrapping"/>
      </w:r>
      <w:r>
        <w:rPr>
          <w:spacing w:val="0"/>
          <w:sz w:val="24"/>
          <w:szCs w:val="24"/>
        </w:rPr>
        <w:t>     </w:t>
      </w:r>
      <w:r>
        <w:rPr>
          <w:rFonts w:hint="eastAsia" w:ascii="宋体" w:hAnsi="宋体" w:eastAsia="宋体" w:cs="宋体"/>
          <w:spacing w:val="0"/>
          <w:sz w:val="21"/>
          <w:szCs w:val="21"/>
        </w:rPr>
        <w:t>  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 的具体情况如下：</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  （标的名称） ，属于（采购文件中明确的所属行业）行业；制造商为（企业名称），从业人员  人，营业收入为  万元，资产总额为  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，属于（中型企业、小型企业、微型企业）；</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2.  （标的名称） ， 属 于 （采购文件中明确的所属行业 ）行业；制造商为（企业名称），从业人员  人，营业收入为  万元，资产总额为  万元，属于（中型企业、小型企业、微型企业）；</w:t>
      </w:r>
      <w:r>
        <w:rPr>
          <w:spacing w:val="0"/>
          <w:sz w:val="24"/>
          <w:szCs w:val="24"/>
        </w:rPr>
        <w:br w:type="textWrapping"/>
      </w:r>
      <w:r>
        <w:rPr>
          <w:spacing w:val="0"/>
          <w:sz w:val="24"/>
          <w:szCs w:val="24"/>
        </w:rPr>
        <w:t>  </w:t>
      </w:r>
      <w:r>
        <w:rPr>
          <w:spacing w:val="0"/>
          <w:sz w:val="24"/>
          <w:szCs w:val="24"/>
        </w:rPr>
        <w:br w:type="textWrapping"/>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本企业对上述声明内容的真实性负责。如有虚假，将依法承担相应责任。</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企业名称（盖章）：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日期：</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1从业人员、营业收入、资产总额填报上一年度数据，无上一年度数据的新成立企业可不填报。</w:t>
      </w:r>
      <w:r>
        <w:rPr>
          <w:spacing w:val="0"/>
          <w:sz w:val="24"/>
          <w:szCs w:val="24"/>
        </w:rPr>
        <w:br w:type="textWrapping"/>
      </w:r>
      <w:r>
        <w:rPr>
          <w:spacing w:val="0"/>
          <w:sz w:val="24"/>
          <w:szCs w:val="24"/>
        </w:rPr>
        <w:br w:type="textWrapping"/>
      </w:r>
      <w:r>
        <w:rPr>
          <w:spacing w:val="0"/>
          <w:sz w:val="24"/>
          <w:szCs w:val="24"/>
        </w:rPr>
        <w:br w:type="textWrapping"/>
      </w:r>
      <w:r>
        <w:rPr>
          <w:spacing w:val="0"/>
          <w:sz w:val="24"/>
          <w:szCs w:val="24"/>
        </w:rPr>
        <w:t>                                             </w:t>
      </w:r>
      <w:r>
        <w:rPr>
          <w:rFonts w:hint="eastAsia" w:ascii="宋体" w:hAnsi="宋体" w:eastAsia="宋体" w:cs="宋体"/>
          <w:spacing w:val="0"/>
          <w:sz w:val="21"/>
          <w:szCs w:val="21"/>
        </w:rPr>
        <w:t>中小企业声明函（工程、服务）</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本公司（联合体）郑重声明，根据《政府采购促进中小企业发展管理办法》（财库﹝2020﹞46 号）的规定，本公司（联合体）参加</w:t>
      </w:r>
      <w:r>
        <w:rPr>
          <w:rFonts w:hint="eastAsia" w:ascii="宋体" w:hAnsi="宋体" w:eastAsia="宋体" w:cs="宋体"/>
          <w:spacing w:val="0"/>
          <w:sz w:val="21"/>
          <w:szCs w:val="21"/>
          <w:u w:val="single"/>
        </w:rPr>
        <w:t>（单位名称）</w:t>
      </w:r>
      <w:r>
        <w:rPr>
          <w:rFonts w:hint="eastAsia" w:ascii="宋体" w:hAnsi="宋体" w:eastAsia="宋体" w:cs="宋体"/>
          <w:spacing w:val="0"/>
          <w:sz w:val="21"/>
          <w:szCs w:val="21"/>
        </w:rPr>
        <w:t>的</w:t>
      </w:r>
      <w:r>
        <w:rPr>
          <w:rFonts w:hint="eastAsia" w:ascii="宋体" w:hAnsi="宋体" w:eastAsia="宋体" w:cs="宋体"/>
          <w:spacing w:val="0"/>
          <w:sz w:val="21"/>
          <w:szCs w:val="21"/>
          <w:u w:val="single"/>
        </w:rPr>
        <w:t>（项目名称）</w:t>
      </w:r>
      <w:r>
        <w:rPr>
          <w:rFonts w:hint="eastAsia" w:ascii="宋体" w:hAnsi="宋体" w:eastAsia="宋体" w:cs="宋体"/>
          <w:spacing w:val="0"/>
          <w:sz w:val="21"/>
          <w:szCs w:val="21"/>
        </w:rPr>
        <w:t>采购活动，工程的施工单位全部为符合政策要求的中小企业（或者：服务全部由符合政策要求的中小企业承接）。相关企业（含联合体中的中小企业、签订分包意向协议的中小企业）的具体情况如下：</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 （标的名称），属于（采购文件中明确的所属行业）；承建（承接）企业为（企业名称），从业人员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人，营业收入为  万元，资产总额为  万元</w:t>
      </w:r>
      <w:r>
        <w:rPr>
          <w:rFonts w:hint="eastAsia" w:ascii="宋体" w:hAnsi="宋体" w:eastAsia="宋体" w:cs="宋体"/>
          <w:spacing w:val="0"/>
          <w:sz w:val="21"/>
          <w:szCs w:val="21"/>
          <w:vertAlign w:val="superscript"/>
        </w:rPr>
        <w:t>1</w:t>
      </w:r>
      <w:r>
        <w:rPr>
          <w:rFonts w:hint="eastAsia" w:ascii="宋体" w:hAnsi="宋体" w:eastAsia="宋体" w:cs="宋体"/>
          <w:spacing w:val="0"/>
          <w:sz w:val="21"/>
          <w:szCs w:val="21"/>
        </w:rPr>
        <w:t>，属于（中型企业、小型企业、微型企业）；</w:t>
      </w:r>
    </w:p>
    <w:p>
      <w:pPr>
        <w:pStyle w:val="2"/>
        <w:keepNext w:val="0"/>
        <w:keepLines w:val="0"/>
        <w:widowControl/>
        <w:suppressLineNumbers w:val="0"/>
        <w:spacing w:before="0" w:beforeAutospacing="0" w:after="150" w:afterAutospacing="0"/>
        <w:ind w:left="0" w:right="0"/>
      </w:pPr>
      <w:r>
        <w:rPr>
          <w:rFonts w:hint="eastAsia" w:ascii="宋体" w:hAnsi="宋体" w:eastAsia="宋体" w:cs="宋体"/>
          <w:spacing w:val="0"/>
          <w:sz w:val="21"/>
          <w:szCs w:val="21"/>
        </w:rPr>
        <w:t>        2. （标的名称），属于（采购文件中明确的所属行业）；承建（承接）企业为（企业名称），从业人员  人，营业收入为  万元，资产总额为  万元，属于（中型企业、小型企业、微型企业）；</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以上企业，不属于大企业的分支机构，不存在控股股东为大企业的情形，也不存在与大企业的负责人为同一人的情形。</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本企业对上述声明内容的真实性负责。如有虚假，将依法承担相应责任。</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企业名称（盖章）：                     </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日期：</w:t>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br w:type="textWrapping"/>
      </w:r>
      <w:r>
        <w:rPr>
          <w:rFonts w:hint="eastAsia" w:ascii="宋体" w:hAnsi="宋体" w:eastAsia="宋体" w:cs="宋体"/>
          <w:spacing w:val="0"/>
          <w:sz w:val="21"/>
          <w:szCs w:val="21"/>
        </w:rPr>
        <w:t>     1从业人员、营业收入、资产总额填报上一年度数据，无上一年度数据的新成立企业可不填报。</w:t>
      </w:r>
    </w:p>
    <w:p>
      <w:pPr>
        <w:pStyle w:val="2"/>
        <w:keepNext w:val="0"/>
        <w:keepLines w:val="0"/>
        <w:widowControl/>
        <w:suppressLineNumbers w:val="0"/>
        <w:spacing w:before="75" w:beforeAutospacing="0" w:after="75" w:afterAutospacing="0" w:line="315" w:lineRule="atLeast"/>
        <w:ind w:left="0" w:right="0" w:firstLine="480"/>
        <w:jc w:val="both"/>
      </w:pPr>
    </w:p>
    <w:p>
      <w:pPr>
        <w:pStyle w:val="2"/>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附件7-1-2</w:t>
      </w:r>
    </w:p>
    <w:p>
      <w:pPr>
        <w:pStyle w:val="2"/>
        <w:keepNext w:val="0"/>
        <w:keepLines w:val="0"/>
        <w:widowControl/>
        <w:suppressLineNumbers w:val="0"/>
        <w:spacing w:before="75" w:beforeAutospacing="0" w:after="75" w:afterAutospacing="0"/>
        <w:ind w:left="0" w:right="0" w:firstLine="0"/>
        <w:jc w:val="center"/>
      </w:pPr>
      <w:r>
        <w:rPr>
          <w:rStyle w:val="5"/>
          <w:rFonts w:hint="eastAsia" w:ascii="宋体" w:hAnsi="宋体" w:eastAsia="宋体" w:cs="宋体"/>
          <w:b/>
          <w:bCs/>
          <w:spacing w:val="0"/>
          <w:sz w:val="24"/>
          <w:szCs w:val="24"/>
        </w:rPr>
        <w:t>残疾人福利性单位声明函（如果有的话）</w:t>
      </w:r>
    </w:p>
    <w:p>
      <w:pPr>
        <w:pStyle w:val="2"/>
        <w:keepNext w:val="0"/>
        <w:keepLines w:val="0"/>
        <w:widowControl/>
        <w:suppressLineNumbers w:val="0"/>
        <w:spacing w:before="75" w:beforeAutospacing="0" w:after="75" w:afterAutospacing="0"/>
        <w:ind w:left="0" w:right="0" w:firstLine="0"/>
      </w:pPr>
      <w:r>
        <w:rPr>
          <w:rStyle w:val="5"/>
          <w:rFonts w:hint="eastAsia" w:ascii="宋体" w:hAnsi="宋体" w:eastAsia="宋体" w:cs="宋体"/>
          <w:b/>
          <w:bCs/>
          <w:spacing w:val="0"/>
          <w:sz w:val="24"/>
          <w:szCs w:val="24"/>
        </w:rPr>
        <w:t> </w:t>
      </w:r>
    </w:p>
    <w:p>
      <w:pPr>
        <w:pStyle w:val="2"/>
        <w:keepNext w:val="0"/>
        <w:keepLines w:val="0"/>
        <w:widowControl/>
        <w:suppressLineNumbers w:val="0"/>
        <w:spacing w:before="75" w:beforeAutospacing="0" w:after="75" w:afterAutospacing="0" w:line="435" w:lineRule="atLeast"/>
        <w:ind w:left="0" w:right="0" w:firstLine="0"/>
        <w:jc w:val="both"/>
      </w:pPr>
      <w:r>
        <w:rPr>
          <w:rStyle w:val="5"/>
          <w:rFonts w:hint="eastAsia" w:ascii="宋体" w:hAnsi="宋体" w:eastAsia="宋体" w:cs="宋体"/>
          <w:b/>
          <w:bCs/>
          <w:spacing w:val="0"/>
          <w:sz w:val="24"/>
          <w:szCs w:val="24"/>
        </w:rPr>
        <w:t> </w:t>
      </w:r>
    </w:p>
    <w:p>
      <w:pPr>
        <w:pStyle w:val="2"/>
        <w:keepNext w:val="0"/>
        <w:keepLines w:val="0"/>
        <w:widowControl/>
        <w:suppressLineNumbers w:val="0"/>
        <w:spacing w:before="75" w:beforeAutospacing="0" w:after="75" w:afterAutospacing="0" w:line="435" w:lineRule="atLeast"/>
        <w:ind w:left="0" w:right="0" w:firstLine="420"/>
        <w:jc w:val="both"/>
      </w:pPr>
      <w:r>
        <w:rPr>
          <w:rFonts w:hint="eastAsia" w:ascii="宋体" w:hAnsi="宋体" w:eastAsia="宋体" w:cs="宋体"/>
          <w:sz w:val="24"/>
          <w:szCs w:val="24"/>
        </w:rPr>
        <w:t>本供应商郑重声明，根据《财政部 民政部 中国残疾人联合会关于促进残疾人就业政府采购政策的通知》（财库[2017]141号）、《政府采购促进中小企业发展管理办法》（财库〔2020〕46号）的规定，本供应商为符合条件的残疾人福利性单位，且本供应商参加贵单位的</w:t>
      </w:r>
      <w:r>
        <w:rPr>
          <w:rFonts w:hint="eastAsia" w:ascii="宋体" w:hAnsi="宋体" w:eastAsia="宋体" w:cs="宋体"/>
          <w:sz w:val="24"/>
          <w:szCs w:val="24"/>
          <w:u w:val="single"/>
        </w:rPr>
        <w:t>（填写“项目名称”）</w:t>
      </w:r>
      <w:r>
        <w:rPr>
          <w:rFonts w:hint="eastAsia" w:ascii="宋体" w:hAnsi="宋体" w:eastAsia="宋体" w:cs="宋体"/>
          <w:sz w:val="24"/>
          <w:szCs w:val="24"/>
        </w:rPr>
        <w:t>项目采购活动：</w:t>
      </w:r>
    </w:p>
    <w:p>
      <w:pPr>
        <w:pStyle w:val="2"/>
        <w:keepNext w:val="0"/>
        <w:keepLines w:val="0"/>
        <w:widowControl/>
        <w:suppressLineNumbers w:val="0"/>
        <w:spacing w:before="75" w:beforeAutospacing="0" w:after="75" w:afterAutospacing="0" w:line="435" w:lineRule="atLeast"/>
        <w:ind w:left="0" w:right="0" w:firstLine="420"/>
        <w:jc w:val="both"/>
      </w:pPr>
      <w:r>
        <w:rPr>
          <w:rFonts w:hint="eastAsia" w:ascii="宋体" w:hAnsi="宋体" w:eastAsia="宋体" w:cs="宋体"/>
          <w:sz w:val="24"/>
          <w:szCs w:val="24"/>
        </w:rPr>
        <w:t>（ ）</w:t>
      </w:r>
      <w:r>
        <w:rPr>
          <w:rFonts w:hint="eastAsia" w:ascii="宋体" w:hAnsi="宋体" w:eastAsia="宋体" w:cs="宋体"/>
          <w:sz w:val="21"/>
          <w:szCs w:val="21"/>
        </w:rPr>
        <w:t>提供本供应商制造的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货物，或提供其他残疾人福利性单位制造的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货物（不包括使用非残疾人福利性单位注册商标的货物）。（说明：只有部分货物由残疾人福利企业制造的，在该货物后标</w:t>
      </w:r>
      <w:r>
        <w:rPr>
          <w:rFonts w:ascii="Segoe UI Symbol" w:hAnsi="Segoe UI Symbol" w:eastAsia="Segoe UI Symbol" w:cs="Segoe UI Symbol"/>
          <w:color w:val="333333"/>
          <w:sz w:val="19"/>
          <w:szCs w:val="19"/>
          <w:shd w:val="clear" w:fill="FFFFFF"/>
        </w:rPr>
        <w:t>★</w:t>
      </w:r>
      <w:r>
        <w:rPr>
          <w:rFonts w:hint="eastAsia" w:ascii="宋体" w:hAnsi="宋体" w:eastAsia="宋体" w:cs="宋体"/>
          <w:sz w:val="21"/>
          <w:szCs w:val="21"/>
        </w:rPr>
        <w:t>）</w:t>
      </w:r>
    </w:p>
    <w:p>
      <w:pPr>
        <w:pStyle w:val="2"/>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）由本供应商承建的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工程</w:t>
      </w:r>
    </w:p>
    <w:p>
      <w:pPr>
        <w:pStyle w:val="2"/>
        <w:keepNext w:val="0"/>
        <w:keepLines w:val="0"/>
        <w:widowControl/>
        <w:suppressLineNumbers w:val="0"/>
        <w:spacing w:before="75" w:beforeAutospacing="0" w:after="75" w:afterAutospacing="0"/>
        <w:ind w:left="0" w:right="0" w:firstLine="420"/>
      </w:pPr>
      <w:r>
        <w:rPr>
          <w:rFonts w:hint="eastAsia" w:ascii="宋体" w:hAnsi="宋体" w:eastAsia="宋体" w:cs="宋体"/>
          <w:sz w:val="21"/>
          <w:szCs w:val="21"/>
        </w:rPr>
        <w:t>（ ）由本供应商承接的</w:t>
      </w:r>
      <w:r>
        <w:rPr>
          <w:rFonts w:hint="eastAsia" w:ascii="宋体" w:hAnsi="宋体" w:eastAsia="宋体" w:cs="宋体"/>
          <w:sz w:val="21"/>
          <w:szCs w:val="21"/>
          <w:u w:val="single"/>
        </w:rPr>
        <w:t>（填写“所投合同包、品目号”）</w:t>
      </w:r>
      <w:r>
        <w:rPr>
          <w:rFonts w:hint="eastAsia" w:ascii="宋体" w:hAnsi="宋体" w:eastAsia="宋体" w:cs="宋体"/>
          <w:sz w:val="21"/>
          <w:szCs w:val="21"/>
        </w:rPr>
        <w:t>服务；</w:t>
      </w:r>
    </w:p>
    <w:p>
      <w:pPr>
        <w:pStyle w:val="2"/>
        <w:keepNext w:val="0"/>
        <w:keepLines w:val="0"/>
        <w:widowControl/>
        <w:suppressLineNumbers w:val="0"/>
        <w:spacing w:before="75" w:beforeAutospacing="0" w:after="75" w:afterAutospacing="0" w:line="435" w:lineRule="atLeast"/>
        <w:ind w:left="0" w:right="0" w:firstLine="420"/>
        <w:jc w:val="both"/>
      </w:pPr>
      <w:r>
        <w:rPr>
          <w:rFonts w:hint="eastAsia" w:ascii="宋体" w:hAnsi="宋体" w:eastAsia="宋体" w:cs="宋体"/>
          <w:sz w:val="24"/>
          <w:szCs w:val="24"/>
        </w:rPr>
        <w:t>本供应商对上述声明的真实性负责。如有虚假，将依法承担相应责任。</w:t>
      </w:r>
    </w:p>
    <w:p>
      <w:pPr>
        <w:pStyle w:val="2"/>
        <w:keepNext w:val="0"/>
        <w:keepLines w:val="0"/>
        <w:widowControl/>
        <w:suppressLineNumbers w:val="0"/>
        <w:spacing w:before="75" w:beforeAutospacing="0" w:after="75" w:afterAutospacing="0" w:line="435" w:lineRule="atLeast"/>
        <w:ind w:left="0" w:right="0" w:firstLine="420"/>
        <w:jc w:val="both"/>
      </w:pPr>
      <w:r>
        <w:rPr>
          <w:rFonts w:hint="eastAsia" w:ascii="宋体" w:hAnsi="宋体" w:eastAsia="宋体" w:cs="宋体"/>
          <w:sz w:val="24"/>
          <w:szCs w:val="24"/>
        </w:rPr>
        <w:t> </w:t>
      </w:r>
    </w:p>
    <w:p>
      <w:pPr>
        <w:pStyle w:val="2"/>
        <w:keepNext w:val="0"/>
        <w:keepLines w:val="0"/>
        <w:widowControl/>
        <w:suppressLineNumbers w:val="0"/>
        <w:spacing w:before="75" w:beforeAutospacing="0" w:after="75" w:afterAutospacing="0" w:line="435" w:lineRule="atLeast"/>
        <w:ind w:left="0" w:right="0"/>
        <w:jc w:val="both"/>
      </w:pPr>
      <w:r>
        <w:rPr>
          <w:rFonts w:hint="eastAsia" w:ascii="宋体" w:hAnsi="宋体" w:eastAsia="宋体" w:cs="宋体"/>
          <w:sz w:val="24"/>
          <w:szCs w:val="24"/>
        </w:rPr>
        <w:t> </w:t>
      </w:r>
    </w:p>
    <w:p>
      <w:pPr>
        <w:pStyle w:val="2"/>
        <w:keepNext w:val="0"/>
        <w:keepLines w:val="0"/>
        <w:widowControl/>
        <w:suppressLineNumbers w:val="0"/>
        <w:spacing w:before="75" w:beforeAutospacing="0" w:after="75" w:afterAutospacing="0" w:line="435" w:lineRule="atLeast"/>
        <w:ind w:left="0" w:right="0"/>
        <w:jc w:val="both"/>
      </w:pPr>
      <w:r>
        <w:rPr>
          <w:rFonts w:hint="eastAsia" w:ascii="宋体" w:hAnsi="宋体" w:eastAsia="宋体" w:cs="宋体"/>
          <w:sz w:val="24"/>
          <w:szCs w:val="24"/>
        </w:rPr>
        <w:t>供应商代表：</w:t>
      </w:r>
      <w:r>
        <w:rPr>
          <w:rFonts w:hint="eastAsia" w:ascii="宋体" w:hAnsi="宋体" w:eastAsia="宋体" w:cs="宋体"/>
          <w:sz w:val="24"/>
          <w:szCs w:val="24"/>
          <w:u w:val="single"/>
        </w:rPr>
        <w:t>             （签字） </w:t>
      </w:r>
    </w:p>
    <w:p>
      <w:pPr>
        <w:pStyle w:val="2"/>
        <w:keepNext w:val="0"/>
        <w:keepLines w:val="0"/>
        <w:widowControl/>
        <w:suppressLineNumbers w:val="0"/>
        <w:spacing w:before="75" w:beforeAutospacing="0" w:after="75" w:afterAutospacing="0" w:line="435" w:lineRule="atLeast"/>
        <w:ind w:left="0" w:right="0"/>
        <w:jc w:val="both"/>
      </w:pPr>
      <w:r>
        <w:rPr>
          <w:rFonts w:hint="eastAsia" w:ascii="宋体" w:hAnsi="宋体" w:eastAsia="宋体" w:cs="宋体"/>
          <w:sz w:val="24"/>
          <w:szCs w:val="24"/>
        </w:rPr>
        <w:t>供应商名称：</w:t>
      </w:r>
      <w:r>
        <w:rPr>
          <w:rFonts w:hint="eastAsia" w:ascii="宋体" w:hAnsi="宋体" w:eastAsia="宋体" w:cs="宋体"/>
          <w:sz w:val="24"/>
          <w:szCs w:val="24"/>
          <w:u w:val="single"/>
        </w:rPr>
        <w:t>    （全称并加盖公章）              </w:t>
      </w:r>
    </w:p>
    <w:p>
      <w:pPr>
        <w:pStyle w:val="2"/>
        <w:keepNext w:val="0"/>
        <w:keepLines w:val="0"/>
        <w:widowControl/>
        <w:suppressLineNumbers w:val="0"/>
        <w:spacing w:before="75" w:beforeAutospacing="0" w:after="75" w:afterAutospacing="0" w:line="435" w:lineRule="atLeast"/>
        <w:ind w:left="0" w:right="0"/>
        <w:jc w:val="both"/>
      </w:pPr>
      <w:r>
        <w:rPr>
          <w:rFonts w:hint="eastAsia" w:ascii="宋体" w:hAnsi="宋体" w:eastAsia="宋体" w:cs="宋体"/>
          <w:sz w:val="24"/>
          <w:szCs w:val="24"/>
        </w:rPr>
        <w:t>日  期： </w:t>
      </w:r>
      <w:r>
        <w:rPr>
          <w:rFonts w:hint="eastAsia" w:ascii="宋体" w:hAnsi="宋体" w:eastAsia="宋体" w:cs="宋体"/>
          <w:sz w:val="24"/>
          <w:szCs w:val="24"/>
          <w:u w:val="single"/>
        </w:rPr>
        <w:t>    </w:t>
      </w:r>
      <w:r>
        <w:rPr>
          <w:rFonts w:hint="eastAsia" w:ascii="宋体" w:hAnsi="宋体" w:eastAsia="宋体" w:cs="宋体"/>
          <w:sz w:val="24"/>
          <w:szCs w:val="24"/>
        </w:rPr>
        <w:t>年 </w:t>
      </w:r>
      <w:r>
        <w:rPr>
          <w:rFonts w:hint="eastAsia" w:ascii="宋体" w:hAnsi="宋体" w:eastAsia="宋体" w:cs="宋体"/>
          <w:sz w:val="24"/>
          <w:szCs w:val="24"/>
          <w:u w:val="single"/>
        </w:rPr>
        <w:t>   </w:t>
      </w:r>
      <w:r>
        <w:rPr>
          <w:rFonts w:hint="eastAsia" w:ascii="宋体" w:hAnsi="宋体" w:eastAsia="宋体" w:cs="宋体"/>
          <w:sz w:val="24"/>
          <w:szCs w:val="24"/>
        </w:rPr>
        <w:t>月 </w:t>
      </w:r>
      <w:r>
        <w:rPr>
          <w:rFonts w:hint="eastAsia" w:ascii="宋体" w:hAnsi="宋体" w:eastAsia="宋体" w:cs="宋体"/>
          <w:sz w:val="24"/>
          <w:szCs w:val="24"/>
          <w:u w:val="single"/>
        </w:rPr>
        <w:t>   </w:t>
      </w:r>
      <w:r>
        <w:rPr>
          <w:rFonts w:hint="eastAsia" w:ascii="宋体" w:hAnsi="宋体" w:eastAsia="宋体" w:cs="宋体"/>
          <w:sz w:val="24"/>
          <w:szCs w:val="24"/>
        </w:rPr>
        <w:t>日</w:t>
      </w:r>
    </w:p>
    <w:p>
      <w:pPr>
        <w:pStyle w:val="2"/>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z w:val="24"/>
          <w:szCs w:val="24"/>
        </w:rPr>
        <w:t>备注：（1）若供应商不符合残疾人福利性单位，不用提供本声明函，否则视为提供虚假材料。供应商在提交最后报价前，如果已向谈判小组提交上述声明函，视同为供应商符合残疾人福利性单位，享受价格扣除的优惠政策。</w:t>
      </w:r>
    </w:p>
    <w:p>
      <w:pPr>
        <w:pStyle w:val="2"/>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z w:val="24"/>
          <w:szCs w:val="24"/>
        </w:rPr>
        <w:t>（2）请供应商按照实际情况编制填写本声明函，并在相应的（）中打“√”。</w:t>
      </w:r>
    </w:p>
    <w:p>
      <w:pPr>
        <w:pStyle w:val="2"/>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z w:val="24"/>
          <w:szCs w:val="24"/>
        </w:rPr>
        <w:t>（3）纸质响应文件正本中的本声明函（若有）应为原件。</w:t>
      </w:r>
    </w:p>
    <w:p>
      <w:pPr>
        <w:pStyle w:val="2"/>
        <w:keepNext w:val="0"/>
        <w:keepLines w:val="0"/>
        <w:widowControl/>
        <w:suppressLineNumbers w:val="0"/>
        <w:spacing w:before="75" w:beforeAutospacing="0" w:after="75" w:afterAutospacing="0" w:line="420" w:lineRule="atLeast"/>
        <w:ind w:left="0" w:right="0" w:firstLine="480"/>
      </w:pPr>
      <w:r>
        <w:rPr>
          <w:rFonts w:hint="eastAsia" w:ascii="宋体" w:hAnsi="宋体" w:eastAsia="宋体" w:cs="宋体"/>
          <w:sz w:val="24"/>
          <w:szCs w:val="24"/>
        </w:rPr>
        <w:t>（4）若《残疾人福利性单位声明函》内容不真实，视为提供虚假材料。</w:t>
      </w:r>
    </w:p>
    <w:p>
      <w:pPr>
        <w:pStyle w:val="2"/>
        <w:keepNext w:val="0"/>
        <w:keepLines w:val="0"/>
        <w:widowControl/>
        <w:suppressLineNumbers w:val="0"/>
        <w:spacing w:before="75" w:beforeAutospacing="0" w:after="75" w:afterAutospacing="0" w:line="435" w:lineRule="atLeast"/>
        <w:ind w:left="0" w:right="0" w:firstLine="420"/>
        <w:jc w:val="both"/>
      </w:pP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0"/>
        <w:jc w:val="center"/>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附件7-2</w:t>
      </w:r>
      <w:r>
        <w:rPr>
          <w:rStyle w:val="5"/>
          <w:rFonts w:hint="eastAsia" w:ascii="宋体" w:hAnsi="宋体" w:eastAsia="宋体" w:cs="宋体"/>
          <w:b/>
          <w:bCs/>
          <w:spacing w:val="0"/>
          <w:sz w:val="24"/>
          <w:szCs w:val="24"/>
        </w:rPr>
        <w:t>优先类节能产品、环境标志产品价格扣除证明材料（如果有的话）</w:t>
      </w:r>
    </w:p>
    <w:p>
      <w:pPr>
        <w:pStyle w:val="2"/>
        <w:keepNext w:val="0"/>
        <w:keepLines w:val="0"/>
        <w:widowControl/>
        <w:suppressLineNumbers w:val="0"/>
        <w:spacing w:before="75" w:beforeAutospacing="0" w:after="75" w:afterAutospacing="0"/>
        <w:ind w:left="0" w:right="0" w:firstLine="0"/>
        <w:jc w:val="both"/>
      </w:pPr>
      <w:r>
        <w:rPr>
          <w:rFonts w:hint="eastAsia" w:ascii="宋体" w:hAnsi="宋体" w:eastAsia="宋体" w:cs="宋体"/>
          <w:spacing w:val="0"/>
          <w:sz w:val="24"/>
          <w:szCs w:val="24"/>
        </w:rPr>
        <w:t>              </w:t>
      </w:r>
    </w:p>
    <w:tbl>
      <w:tblPr>
        <w:tblStyle w:val="3"/>
        <w:tblW w:w="8520" w:type="dxa"/>
        <w:tblInd w:w="0" w:type="dxa"/>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15"/>
        <w:gridCol w:w="1215"/>
        <w:gridCol w:w="1215"/>
        <w:gridCol w:w="1215"/>
        <w:gridCol w:w="1215"/>
        <w:gridCol w:w="1215"/>
        <w:gridCol w:w="1230"/>
      </w:tblGrid>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7305" w:type="dxa"/>
            <w:gridSpan w:val="6"/>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本合同包内属于节能、环境标志产品的情况</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合同包</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品目号</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产品名称</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最后报价单价</w:t>
            </w:r>
          </w:p>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（现场）</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数量</w:t>
            </w:r>
          </w:p>
        </w:tc>
        <w:tc>
          <w:tcPr>
            <w:tcW w:w="121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最后报价总价</w:t>
            </w:r>
          </w:p>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（现场）</w:t>
            </w:r>
          </w:p>
        </w:tc>
        <w:tc>
          <w:tcPr>
            <w:tcW w:w="1230"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认证种类</w:t>
            </w: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restart"/>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*-1</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vMerge w:val="continue"/>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rPr>
                <w:rFonts w:hint="eastAsia" w:ascii="宋体"/>
                <w:sz w:val="24"/>
                <w:szCs w:val="24"/>
              </w:rPr>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default" w:ascii="Calibri" w:hAnsi="Calibri" w:cs="Calibri"/>
                <w:spacing w:val="0"/>
                <w:sz w:val="21"/>
                <w:szCs w:val="21"/>
              </w:rPr>
              <w:t>…</w:t>
            </w: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1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c>
          <w:tcPr>
            <w:tcW w:w="1230"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widowControl/>
              <w:suppressLineNumbers w:val="0"/>
              <w:jc w:val="left"/>
            </w:pPr>
          </w:p>
        </w:tc>
      </w:tr>
      <w:tr>
        <w:tblPrEx>
          <w:tblBorders>
            <w:top w:val="outset" w:color="666666" w:sz="6" w:space="0"/>
            <w:left w:val="outset" w:color="666666" w:sz="6" w:space="0"/>
            <w:bottom w:val="outset" w:color="666666" w:sz="6" w:space="0"/>
            <w:right w:val="outset" w:color="666666" w:sz="6" w:space="0"/>
            <w:insideH w:val="outset" w:color="auto" w:sz="6" w:space="0"/>
            <w:insideV w:val="outset" w:color="auto" w:sz="6" w:space="0"/>
          </w:tblBorders>
          <w:tblCellMar>
            <w:top w:w="15" w:type="dxa"/>
            <w:left w:w="15" w:type="dxa"/>
            <w:bottom w:w="15" w:type="dxa"/>
            <w:right w:w="15" w:type="dxa"/>
          </w:tblCellMar>
        </w:tblPrEx>
        <w:tc>
          <w:tcPr>
            <w:tcW w:w="121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widowControl/>
              <w:suppressLineNumbers w:val="0"/>
              <w:spacing w:before="0" w:beforeAutospacing="0" w:after="0" w:afterAutospacing="0"/>
              <w:ind w:left="0" w:right="0"/>
              <w:jc w:val="center"/>
            </w:pPr>
            <w:r>
              <w:rPr>
                <w:rFonts w:hint="eastAsia" w:ascii="宋体" w:hAnsi="宋体" w:eastAsia="宋体" w:cs="宋体"/>
                <w:spacing w:val="0"/>
                <w:sz w:val="21"/>
                <w:szCs w:val="21"/>
              </w:rPr>
              <w:t>备注</w:t>
            </w:r>
          </w:p>
        </w:tc>
        <w:tc>
          <w:tcPr>
            <w:tcW w:w="7305" w:type="dxa"/>
            <w:gridSpan w:val="6"/>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top"/>
          </w:tcPr>
          <w:p>
            <w:pPr>
              <w:pStyle w:val="2"/>
              <w:keepNext w:val="0"/>
              <w:keepLines w:val="0"/>
              <w:widowControl/>
              <w:suppressLineNumbers w:val="0"/>
              <w:spacing w:before="0" w:beforeAutospacing="0" w:after="0" w:afterAutospacing="0"/>
              <w:ind w:left="0" w:right="0"/>
            </w:pPr>
            <w:r>
              <w:rPr>
                <w:rFonts w:hint="eastAsia" w:ascii="宋体" w:hAnsi="宋体" w:eastAsia="宋体" w:cs="宋体"/>
                <w:spacing w:val="0"/>
                <w:sz w:val="21"/>
                <w:szCs w:val="21"/>
              </w:rPr>
              <w:t>a.本合同包内属于节能、环境标志产品的合计最后报价总金额：      ；</w:t>
            </w:r>
          </w:p>
          <w:p>
            <w:pPr>
              <w:pStyle w:val="2"/>
              <w:keepNext w:val="0"/>
              <w:keepLines w:val="0"/>
              <w:widowControl/>
              <w:suppressLineNumbers w:val="0"/>
              <w:spacing w:before="0" w:beforeAutospacing="0" w:after="0" w:afterAutospacing="0"/>
              <w:ind w:left="0" w:right="0"/>
            </w:pPr>
            <w:r>
              <w:rPr>
                <w:rFonts w:hint="eastAsia" w:ascii="宋体" w:hAnsi="宋体" w:eastAsia="宋体" w:cs="宋体"/>
                <w:spacing w:val="0"/>
                <w:sz w:val="21"/>
                <w:szCs w:val="21"/>
              </w:rPr>
              <w:t>b.本合同包最后报价总价：            ；</w:t>
            </w:r>
          </w:p>
          <w:p>
            <w:pPr>
              <w:pStyle w:val="2"/>
              <w:keepNext w:val="0"/>
              <w:keepLines w:val="0"/>
              <w:widowControl/>
              <w:suppressLineNumbers w:val="0"/>
              <w:spacing w:before="0" w:beforeAutospacing="0" w:after="0" w:afterAutospacing="0"/>
              <w:ind w:left="0" w:right="0"/>
            </w:pPr>
            <w:r>
              <w:rPr>
                <w:rFonts w:hint="eastAsia" w:ascii="宋体" w:hAnsi="宋体" w:eastAsia="宋体" w:cs="宋体"/>
                <w:spacing w:val="0"/>
                <w:sz w:val="21"/>
                <w:szCs w:val="21"/>
              </w:rPr>
              <w:t>c.本合同包内属于节能、环境标志产品的合计最后报价总金额占本合同包最后报价总价的比例（以</w:t>
            </w:r>
            <w:r>
              <w:rPr>
                <w:rFonts w:hint="default" w:ascii="Calibri" w:hAnsi="Calibri" w:cs="Calibri"/>
                <w:spacing w:val="0"/>
                <w:sz w:val="21"/>
                <w:szCs w:val="21"/>
              </w:rPr>
              <w:t>%</w:t>
            </w:r>
            <w:r>
              <w:rPr>
                <w:rFonts w:hint="eastAsia" w:ascii="宋体" w:hAnsi="宋体" w:eastAsia="宋体" w:cs="宋体"/>
                <w:spacing w:val="0"/>
                <w:sz w:val="21"/>
                <w:szCs w:val="21"/>
              </w:rPr>
              <w:t>列示）：           。</w:t>
            </w:r>
          </w:p>
        </w:tc>
      </w:tr>
    </w:tbl>
    <w:p>
      <w:pPr>
        <w:pStyle w:val="2"/>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★注意：</w:t>
      </w:r>
    </w:p>
    <w:p>
      <w:pPr>
        <w:pStyle w:val="2"/>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1.供应商提供的产品属于《节能产品政策采购清单》，应提供产品所在最新一期《节能产品政府采购清单》所在页复印件，并划线注明对应的产品，以利谈判小组审阅。未按要求提供证明资料并划线注明的，谈判小组将不予认定，不享受价格扣除的优惠政策。</w:t>
      </w:r>
    </w:p>
    <w:p>
      <w:pPr>
        <w:pStyle w:val="2"/>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2.供应商提供的产品属于《环境标志产品政府采购清单》，应提供产品所在最新一期《环境标志产品政府采购清单》所在页复印件，并划线注明对应的产品，以利谈判小组审阅。未按要求提供证明资料并划线注明的，谈判小组将不予认定，不享受价格扣除的优惠政策。</w:t>
      </w:r>
    </w:p>
    <w:p>
      <w:pPr>
        <w:pStyle w:val="2"/>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3、具体统计、计算：</w:t>
      </w:r>
    </w:p>
    <w:p>
      <w:pPr>
        <w:pStyle w:val="2"/>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3.1若同一合同包内的单个或多个货物取得或同时取得节能、环境标志产品等两项或多项认证的，均按照单个货物对应一项认证的原则统计、计算</w:t>
      </w:r>
      <w:r>
        <w:rPr>
          <w:rFonts w:hint="default" w:ascii="Calibri" w:hAnsi="Calibri" w:cs="Calibri"/>
          <w:spacing w:val="0"/>
          <w:sz w:val="21"/>
          <w:szCs w:val="21"/>
        </w:rPr>
        <w:t>1</w:t>
      </w:r>
      <w:r>
        <w:rPr>
          <w:rFonts w:hint="eastAsia" w:ascii="宋体" w:hAnsi="宋体" w:eastAsia="宋体" w:cs="宋体"/>
          <w:spacing w:val="0"/>
          <w:sz w:val="21"/>
          <w:szCs w:val="21"/>
        </w:rPr>
        <w:t>次。</w:t>
      </w:r>
    </w:p>
    <w:p>
      <w:pPr>
        <w:pStyle w:val="2"/>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3.2计算结果若除不尽，可四舍五入保留到小数点后两位。</w:t>
      </w:r>
    </w:p>
    <w:p>
      <w:pPr>
        <w:pStyle w:val="2"/>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3.3供应商应按照谈判文件上表要求认真统计、计算，否则谈判小组可不予认定。</w:t>
      </w:r>
    </w:p>
    <w:p>
      <w:pPr>
        <w:pStyle w:val="2"/>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3.4若无节能、环境标志产品，不填写本表，否则，视为提供虚假材料。</w:t>
      </w:r>
    </w:p>
    <w:p>
      <w:pPr>
        <w:pStyle w:val="2"/>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3.5强制类节能产品不享受价格扣除。</w:t>
      </w:r>
    </w:p>
    <w:p>
      <w:pPr>
        <w:pStyle w:val="2"/>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4、本表以合同包为单位，不同合同包请分别填写；同一合同包请按照顺序分别填写，以方便谈判小组审阅。供应商在提交最后报价前，如果已向谈判小组提交上表内容并附相应证明资料，视同为供应商的产品属于节能、环境标志产品，享受价格扣除的优惠政策。</w:t>
      </w:r>
    </w:p>
    <w:p>
      <w:pPr>
        <w:pStyle w:val="2"/>
        <w:keepNext w:val="0"/>
        <w:keepLines w:val="0"/>
        <w:widowControl/>
        <w:suppressLineNumbers w:val="0"/>
        <w:spacing w:before="75" w:beforeAutospacing="0" w:after="75" w:afterAutospacing="0" w:line="360" w:lineRule="atLeast"/>
        <w:ind w:left="0" w:right="0" w:firstLine="0"/>
      </w:pPr>
      <w:r>
        <w:rPr>
          <w:rFonts w:hint="eastAsia" w:ascii="宋体" w:hAnsi="宋体" w:eastAsia="宋体" w:cs="宋体"/>
          <w:spacing w:val="0"/>
          <w:sz w:val="21"/>
          <w:szCs w:val="21"/>
        </w:rPr>
        <w:t>5、纸质响应文件正本中的本表（若有）应为原件。</w:t>
      </w:r>
    </w:p>
    <w:p>
      <w:pPr>
        <w:pStyle w:val="2"/>
        <w:keepNext w:val="0"/>
        <w:keepLines w:val="0"/>
        <w:widowControl/>
        <w:suppressLineNumbers w:val="0"/>
        <w:spacing w:before="75" w:beforeAutospacing="0" w:after="75" w:afterAutospacing="0" w:line="420" w:lineRule="atLeast"/>
        <w:ind w:left="0" w:right="0" w:firstLine="0"/>
      </w:pPr>
      <w:r>
        <w:rPr>
          <w:rFonts w:hint="eastAsia" w:ascii="宋体" w:hAnsi="宋体" w:eastAsia="宋体" w:cs="宋体"/>
          <w:spacing w:val="0"/>
          <w:sz w:val="24"/>
          <w:szCs w:val="24"/>
        </w:rPr>
        <w:t>供应商代表：        （签字）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 </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br w:type="textWrapping"/>
      </w:r>
      <w:r>
        <w:rPr>
          <w:rFonts w:hint="eastAsia" w:ascii="宋体" w:hAnsi="宋体" w:eastAsia="宋体" w:cs="宋体"/>
          <w:spacing w:val="0"/>
          <w:sz w:val="24"/>
          <w:szCs w:val="24"/>
        </w:rPr>
        <w:t>附件8       </w:t>
      </w:r>
      <w:r>
        <w:rPr>
          <w:rStyle w:val="5"/>
          <w:rFonts w:hint="eastAsia" w:ascii="宋体" w:hAnsi="宋体" w:eastAsia="宋体" w:cs="宋体"/>
          <w:b/>
          <w:bCs/>
          <w:spacing w:val="0"/>
          <w:sz w:val="24"/>
          <w:szCs w:val="24"/>
        </w:rPr>
        <w:t>要求作为响应文件组成部分的其他内容（若有）</w:t>
      </w:r>
    </w:p>
    <w:p>
      <w:pPr>
        <w:pStyle w:val="2"/>
        <w:keepNext w:val="0"/>
        <w:keepLines w:val="0"/>
        <w:widowControl/>
        <w:suppressLineNumbers w:val="0"/>
        <w:spacing w:before="75" w:beforeAutospacing="0" w:after="75" w:afterAutospacing="0"/>
        <w:ind w:left="0" w:right="0" w:firstLine="0"/>
      </w:pPr>
      <w:r>
        <w:rPr>
          <w:rFonts w:hint="eastAsia" w:ascii="宋体" w:hAnsi="宋体" w:eastAsia="宋体" w:cs="宋体"/>
          <w:spacing w:val="0"/>
          <w:sz w:val="24"/>
          <w:szCs w:val="24"/>
        </w:rPr>
        <w:t>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说明：</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1、采购人或采购代理机构可以根据项目的特点和需要，在谈判文件中对要求作为响应文件组成部分的其他内容进行具体规定或附表格式，供应商应按照谈判文件要求提供相关承诺及材料，并加盖供应商单位公章。</w:t>
      </w:r>
    </w:p>
    <w:p>
      <w:pPr>
        <w:pStyle w:val="2"/>
        <w:keepNext w:val="0"/>
        <w:keepLines w:val="0"/>
        <w:widowControl/>
        <w:suppressLineNumbers w:val="0"/>
        <w:spacing w:before="75" w:beforeAutospacing="0" w:after="75" w:afterAutospacing="0" w:line="435" w:lineRule="atLeast"/>
        <w:ind w:left="0" w:right="0" w:firstLine="480"/>
      </w:pPr>
      <w:r>
        <w:rPr>
          <w:rFonts w:hint="eastAsia" w:ascii="宋体" w:hAnsi="宋体" w:eastAsia="宋体" w:cs="宋体"/>
          <w:spacing w:val="0"/>
          <w:sz w:val="24"/>
          <w:szCs w:val="24"/>
        </w:rPr>
        <w:t>2、供应商根据自身实际情况编写有关资料包括如供应商单位简介、竞争性谈判文件要求提供或供应商自已认为体现自身优势，需要补充说明的其它资料，格式自拟。</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供应商代表：     （签字） </w:t>
      </w:r>
    </w:p>
    <w:p>
      <w:pPr>
        <w:pStyle w:val="2"/>
        <w:keepNext w:val="0"/>
        <w:keepLines w:val="0"/>
        <w:widowControl/>
        <w:suppressLineNumbers w:val="0"/>
        <w:spacing w:before="75" w:beforeAutospacing="0" w:after="75" w:afterAutospacing="0" w:line="435" w:lineRule="atLeast"/>
        <w:ind w:left="0" w:right="0" w:firstLine="0"/>
        <w:jc w:val="both"/>
      </w:pPr>
      <w:r>
        <w:rPr>
          <w:rFonts w:hint="eastAsia" w:ascii="宋体" w:hAnsi="宋体" w:eastAsia="宋体" w:cs="宋体"/>
          <w:spacing w:val="0"/>
          <w:sz w:val="24"/>
          <w:szCs w:val="24"/>
        </w:rPr>
        <w:t>供应商名称： （全称并加盖公章）              </w:t>
      </w:r>
    </w:p>
    <w:p>
      <w:pPr>
        <w:pStyle w:val="2"/>
        <w:keepNext w:val="0"/>
        <w:keepLines w:val="0"/>
        <w:widowControl/>
        <w:suppressLineNumbers w:val="0"/>
        <w:spacing w:before="75" w:beforeAutospacing="0" w:after="75" w:afterAutospacing="0" w:line="435" w:lineRule="atLeast"/>
        <w:ind w:left="0" w:right="0" w:firstLine="0"/>
      </w:pPr>
      <w:r>
        <w:rPr>
          <w:rFonts w:hint="eastAsia" w:ascii="宋体" w:hAnsi="宋体" w:eastAsia="宋体" w:cs="宋体"/>
          <w:spacing w:val="0"/>
          <w:sz w:val="24"/>
          <w:szCs w:val="24"/>
        </w:rPr>
        <w:t>日  期：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auto"/>
    <w:pitch w:val="default"/>
    <w:sig w:usb0="8000006F" w:usb1="1200FBEF" w:usb2="0064C000" w:usb3="00000002" w:csb0="00000001" w:csb1="4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kMmUxM2IyNmMzNTc5MmI5MjU3OWExODU2NjFkMjMifQ=="/>
  </w:docVars>
  <w:rsids>
    <w:rsidRoot w:val="28220DD7"/>
    <w:rsid w:val="05ED439C"/>
    <w:rsid w:val="28220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75</Pages>
  <Words>43080</Words>
  <Characters>45214</Characters>
  <Lines>0</Lines>
  <Paragraphs>0</Paragraphs>
  <TotalTime>33</TotalTime>
  <ScaleCrop>false</ScaleCrop>
  <LinksUpToDate>false</LinksUpToDate>
  <CharactersWithSpaces>48373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2022-12-06T08:34:00Z</dcterms:created>
  <dc:creator>Administrator</dc:creator>
  <cp:lastModifiedBy>懒羊羊羊。</cp:lastModifiedBy>
  <dcterms:modified xsi:type="dcterms:W3CDTF">2022-12-06T09:20:24Z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2335AB344ECE42E69ECFC0742252F7BB</vt:lpwstr>
  </property>
</Properties>
</file>