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eastAsia="方正大标宋简体"/>
          <w:color w:val="FF0000"/>
          <w:sz w:val="150"/>
          <w:szCs w:val="150"/>
        </w:rPr>
      </w:pPr>
      <w:r>
        <w:rPr>
          <w:rFonts w:hint="eastAsia" w:ascii="方正大标宋简体" w:hAnsi="宋体" w:eastAsia="方正大标宋简体"/>
          <w:color w:val="FF0000"/>
          <w:spacing w:val="26"/>
          <w:w w:val="36"/>
          <w:kern w:val="0"/>
          <w:sz w:val="150"/>
          <w:szCs w:val="150"/>
        </w:rPr>
        <w:t>中共泉州师范学院委员会宣传</w:t>
      </w:r>
      <w:r>
        <w:rPr>
          <w:rFonts w:hint="eastAsia" w:ascii="方正大标宋简体" w:hAnsi="宋体" w:eastAsia="方正大标宋简体"/>
          <w:color w:val="FF0000"/>
          <w:spacing w:val="-2"/>
          <w:w w:val="36"/>
          <w:kern w:val="0"/>
          <w:sz w:val="150"/>
          <w:szCs w:val="150"/>
        </w:rPr>
        <w:t>部</w:t>
      </w:r>
    </w:p>
    <w:p>
      <w:pPr>
        <w:spacing w:line="440" w:lineRule="exact"/>
        <w:jc w:val="center"/>
        <w:rPr>
          <w:rFonts w:hint="eastAsia" w:ascii="仿宋_GB2312" w:hAnsi="仿宋" w:eastAsia="仿宋_GB2312"/>
          <w:sz w:val="32"/>
          <w:szCs w:val="32"/>
        </w:rPr>
      </w:pPr>
    </w:p>
    <w:p>
      <w:pPr>
        <w:spacing w:line="440" w:lineRule="exact"/>
        <w:jc w:val="center"/>
        <w:rPr>
          <w:rFonts w:ascii="仿宋_GB2312" w:hAnsi="仿宋" w:eastAsia="仿宋_GB2312"/>
          <w:sz w:val="32"/>
          <w:szCs w:val="32"/>
        </w:rPr>
      </w:pPr>
      <w:r>
        <w:rPr>
          <w:rFonts w:hint="eastAsia" w:ascii="仿宋_GB2312" w:hAnsi="仿宋" w:eastAsia="仿宋_GB2312"/>
          <w:sz w:val="32"/>
          <w:szCs w:val="32"/>
        </w:rPr>
        <w:t>泉师宣传〔</w:t>
      </w:r>
      <w:r>
        <w:rPr>
          <w:rFonts w:ascii="仿宋_GB2312" w:hAnsi="仿宋" w:eastAsia="仿宋_GB2312"/>
          <w:sz w:val="32"/>
          <w:szCs w:val="32"/>
        </w:rPr>
        <w:t>2019</w:t>
      </w:r>
      <w:r>
        <w:rPr>
          <w:rFonts w:hint="eastAsia" w:ascii="仿宋_GB2312" w:hAnsi="仿宋" w:eastAsia="仿宋_GB2312"/>
          <w:sz w:val="32"/>
          <w:szCs w:val="32"/>
        </w:rPr>
        <w:t>〕</w:t>
      </w:r>
      <w:r>
        <w:rPr>
          <w:rFonts w:hint="eastAsia" w:ascii="仿宋_GB2312" w:hAnsi="仿宋" w:eastAsia="仿宋_GB2312"/>
          <w:sz w:val="32"/>
          <w:szCs w:val="32"/>
          <w:lang w:val="en-US" w:eastAsia="zh-CN"/>
        </w:rPr>
        <w:t>13</w:t>
      </w:r>
      <w:r>
        <w:rPr>
          <w:rFonts w:hint="eastAsia" w:ascii="仿宋_GB2312" w:hAnsi="仿宋" w:eastAsia="仿宋_GB2312"/>
          <w:sz w:val="32"/>
          <w:szCs w:val="32"/>
        </w:rPr>
        <w:t>号</w:t>
      </w:r>
    </w:p>
    <w:p>
      <w:pPr>
        <w:spacing w:line="300" w:lineRule="exact"/>
        <w:rPr>
          <w:rFonts w:ascii="宋体"/>
          <w:b/>
          <w:color w:val="FF0000"/>
          <w:sz w:val="36"/>
          <w:szCs w:val="36"/>
          <w:u w:val="thick"/>
        </w:rPr>
      </w:pPr>
      <w:r>
        <w:rPr>
          <w:rFonts w:ascii="宋体" w:hAnsi="宋体"/>
          <w:b/>
          <w:color w:val="FF0000"/>
          <w:sz w:val="36"/>
          <w:szCs w:val="36"/>
          <w:u w:val="thick"/>
        </w:rPr>
        <w:t xml:space="preserve">                                                 </w:t>
      </w:r>
    </w:p>
    <w:p>
      <w:pPr>
        <w:spacing w:line="560" w:lineRule="exact"/>
        <w:jc w:val="center"/>
        <w:rPr>
          <w:rFonts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w w:val="90"/>
          <w:sz w:val="44"/>
          <w:szCs w:val="44"/>
          <w:lang w:val="en-US" w:eastAsia="zh-CN"/>
        </w:rPr>
      </w:pPr>
      <w:r>
        <w:rPr>
          <w:rFonts w:hint="eastAsia" w:ascii="方正小标宋简体" w:hAnsi="方正小标宋简体" w:eastAsia="方正小标宋简体" w:cs="方正小标宋简体"/>
          <w:b w:val="0"/>
          <w:bCs w:val="0"/>
          <w:w w:val="90"/>
          <w:sz w:val="44"/>
          <w:szCs w:val="44"/>
          <w:lang w:val="en-US" w:eastAsia="zh-CN"/>
        </w:rPr>
        <w:t>泉州师范学院思想政治工作领导小组办公室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w w:val="90"/>
          <w:sz w:val="44"/>
          <w:szCs w:val="44"/>
          <w:lang w:val="en-US" w:eastAsia="zh-CN"/>
        </w:rPr>
      </w:pPr>
      <w:r>
        <w:rPr>
          <w:rFonts w:hint="eastAsia" w:ascii="方正小标宋简体" w:hAnsi="方正小标宋简体" w:eastAsia="方正小标宋简体" w:cs="方正小标宋简体"/>
          <w:b w:val="0"/>
          <w:bCs w:val="0"/>
          <w:w w:val="90"/>
          <w:sz w:val="44"/>
          <w:szCs w:val="44"/>
          <w:lang w:val="en-US" w:eastAsia="zh-CN"/>
        </w:rPr>
        <w:t>关于开展首批网络名师工作室培育工作的通知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二级党委（党总支）</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深入贯彻落实全国全省高校思想政治工作会议精神，深化“三全育人”综合改革，创新网络思想政治工作载体，不断增强网络育人工作针对性、创造性和实效性，经研究，决定开展首批网络名师工作室培育工作。相关事宜通知如下：</w:t>
      </w:r>
    </w:p>
    <w:p>
      <w:pPr>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pPr>
        <w:spacing w:line="58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坚持以习近平新时代中国特色社会主义思想和党的十九大精神为指导，围绕立德树人根本任务，推动思想政治工作传统优势与新媒体新技术深度融合，实现线上线下协同育人，培育一批有志于在网络育人领域持续做出贡献的网络名师工作队伍，充分发挥</w:t>
      </w:r>
      <w:r>
        <w:rPr>
          <w:rFonts w:hint="eastAsia" w:ascii="仿宋_GB2312" w:hAnsi="仿宋_GB2312" w:eastAsia="仿宋_GB2312" w:cs="仿宋_GB2312"/>
          <w:b w:val="0"/>
          <w:bCs w:val="0"/>
          <w:sz w:val="32"/>
          <w:szCs w:val="32"/>
        </w:rPr>
        <w:t>名师工作室</w:t>
      </w:r>
      <w:r>
        <w:rPr>
          <w:rFonts w:hint="eastAsia" w:ascii="仿宋_GB2312" w:eastAsia="仿宋_GB2312"/>
          <w:b w:val="0"/>
          <w:bCs w:val="0"/>
          <w:sz w:val="32"/>
          <w:szCs w:val="32"/>
        </w:rPr>
        <w:t>的示范、引领、辐射和带动作用。</w:t>
      </w:r>
    </w:p>
    <w:p>
      <w:pPr>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二、主要任务</w:t>
      </w:r>
    </w:p>
    <w:p>
      <w:pPr>
        <w:spacing w:line="58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网络名师工作室应围绕以下内容开展工作：</w:t>
      </w:r>
    </w:p>
    <w:p>
      <w:pPr>
        <w:spacing w:line="580" w:lineRule="exact"/>
        <w:ind w:firstLine="640" w:firstLineChars="200"/>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rPr>
        <w:t>理论宣传教育。面向师生群体，以报告会、座谈会等多种形式，深入推进习近平新时代中国特色社会主义思想和党的十九大精神学习教育，开展社会主义核心价值观宣传教育。</w:t>
      </w:r>
    </w:p>
    <w:p>
      <w:pPr>
        <w:spacing w:line="580" w:lineRule="exact"/>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 xml:space="preserve">    2.</w:t>
      </w:r>
      <w:r>
        <w:rPr>
          <w:rFonts w:hint="eastAsia" w:ascii="仿宋_GB2312" w:hAnsi="仿宋_GB2312" w:eastAsia="仿宋_GB2312" w:cs="仿宋_GB2312"/>
          <w:b w:val="0"/>
          <w:bCs w:val="0"/>
          <w:sz w:val="32"/>
          <w:szCs w:val="32"/>
        </w:rPr>
        <w:t>网络热点阐释。围绕师生关心关注的热点、难点、焦点问题，及时撰写网络文章，深度阐释政策及理论，强化网上正面宣传声音，凝聚社会共识，构建网上网下同心圆。</w:t>
      </w:r>
    </w:p>
    <w:p>
      <w:pPr>
        <w:spacing w:line="580" w:lineRule="exact"/>
        <w:ind w:firstLine="640" w:firstLineChars="200"/>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rPr>
        <w:t>网络作品创作。充分运用网言网语和图表、音频视频等多媒体手段，积极创作一批优秀网文、微电影、微课堂、微动漫等网络文化产品，宣传贯彻习近平新时代中国特色社会主义思想，弘扬和传播社会主义核心价值观。</w:t>
      </w:r>
    </w:p>
    <w:p>
      <w:pPr>
        <w:spacing w:line="580" w:lineRule="exact"/>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 xml:space="preserve">    4.</w:t>
      </w:r>
      <w:r>
        <w:rPr>
          <w:rFonts w:hint="eastAsia" w:ascii="仿宋_GB2312" w:hAnsi="仿宋_GB2312" w:eastAsia="仿宋_GB2312" w:cs="仿宋_GB2312"/>
          <w:b w:val="0"/>
          <w:bCs w:val="0"/>
          <w:sz w:val="32"/>
          <w:szCs w:val="32"/>
        </w:rPr>
        <w:t>网络人才培养。以工作室为平台，通过集体学习、专题研讨、工作实践等形式，培养一支具备较高理论水平和丰富实践经验的网络育人工作骨干队伍。定期开展网络教育活动，提高大学生网络文明素养、网络安全意识、网络法治意识，提高对不良网贷等网络诈骗行为的甄别抵制能力。指导大学生参与各级各类网络文化建设活动。</w:t>
      </w:r>
    </w:p>
    <w:p>
      <w:pPr>
        <w:spacing w:line="580" w:lineRule="exact"/>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 xml:space="preserve">    5.</w:t>
      </w:r>
      <w:r>
        <w:rPr>
          <w:rFonts w:hint="eastAsia" w:ascii="仿宋_GB2312" w:hAnsi="仿宋_GB2312" w:eastAsia="仿宋_GB2312" w:cs="仿宋_GB2312"/>
          <w:b w:val="0"/>
          <w:bCs w:val="0"/>
          <w:sz w:val="32"/>
          <w:szCs w:val="32"/>
        </w:rPr>
        <w:t>网络阵地建设。参与学校学院网站、主题教育网页、“两微一端”新媒体平台建设工作；指导或参与易班网校本化建设工作；开通工作室或个人微博、微信公众号或网站专栏，建设具有示范引领作用的网络育人平台。</w:t>
      </w:r>
    </w:p>
    <w:p>
      <w:pPr>
        <w:spacing w:line="580" w:lineRule="exact"/>
        <w:ind w:firstLine="640" w:firstLineChars="200"/>
        <w:rPr>
          <w:rFonts w:ascii="仿宋_GB2312" w:eastAsia="仿宋_GB2312"/>
          <w:b w:val="0"/>
          <w:bCs w:val="0"/>
          <w:sz w:val="32"/>
          <w:szCs w:val="32"/>
        </w:rPr>
      </w:pPr>
      <w:r>
        <w:rPr>
          <w:rFonts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rPr>
        <w:t>网络机制研究。围绕网络文化建设长效机制、网络文化作品创作激励机制、网络人才培养机制、网络舆情引导和研判工作等热点难点问题开展深入研究，发挥高校网络育人工作智库的作用，定期总结研究成果，形成可推广的先进工作经验。</w:t>
      </w:r>
    </w:p>
    <w:p>
      <w:pPr>
        <w:spacing w:line="580" w:lineRule="exact"/>
        <w:ind w:firstLine="640" w:firstLineChars="200"/>
        <w:rPr>
          <w:rFonts w:hint="eastAsia" w:ascii="仿宋_GB2312" w:eastAsia="仿宋_GB2312"/>
          <w:b w:val="0"/>
          <w:bCs w:val="0"/>
          <w:sz w:val="32"/>
          <w:szCs w:val="32"/>
        </w:rPr>
      </w:pPr>
    </w:p>
    <w:p>
      <w:pPr>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三、申报条件</w:t>
      </w:r>
    </w:p>
    <w:p>
      <w:pPr>
        <w:spacing w:line="580" w:lineRule="exact"/>
        <w:ind w:firstLine="640" w:firstLineChars="200"/>
        <w:rPr>
          <w:rFonts w:ascii="仿宋_GB2312" w:eastAsia="仿宋_GB2312"/>
          <w:b w:val="0"/>
          <w:bCs w:val="0"/>
          <w:sz w:val="32"/>
          <w:szCs w:val="32"/>
        </w:rPr>
      </w:pPr>
      <w:r>
        <w:rPr>
          <w:rFonts w:ascii="仿宋_GB2312" w:eastAsia="仿宋_GB2312"/>
          <w:b w:val="0"/>
          <w:bCs w:val="0"/>
          <w:sz w:val="32"/>
          <w:szCs w:val="32"/>
        </w:rPr>
        <w:t>1.</w:t>
      </w:r>
      <w:r>
        <w:rPr>
          <w:rFonts w:hint="eastAsia" w:ascii="仿宋_GB2312" w:eastAsia="仿宋_GB2312"/>
          <w:b w:val="0"/>
          <w:bCs w:val="0"/>
          <w:sz w:val="32"/>
          <w:szCs w:val="32"/>
        </w:rPr>
        <w:t>工作室实行领衔名师负责制。设领衔名师</w:t>
      </w:r>
      <w:r>
        <w:rPr>
          <w:rFonts w:ascii="仿宋_GB2312" w:eastAsia="仿宋_GB2312"/>
          <w:b w:val="0"/>
          <w:bCs w:val="0"/>
          <w:sz w:val="32"/>
          <w:szCs w:val="32"/>
        </w:rPr>
        <w:t>1</w:t>
      </w:r>
      <w:r>
        <w:rPr>
          <w:rFonts w:hint="eastAsia" w:ascii="仿宋_GB2312" w:eastAsia="仿宋_GB2312"/>
          <w:b w:val="0"/>
          <w:bCs w:val="0"/>
          <w:sz w:val="32"/>
          <w:szCs w:val="32"/>
        </w:rPr>
        <w:t>名，团队成员若干名。领衔名师和团队成员应是在职在岗的专任教师、思政工作者或行政管理人员；政治立场坚定，拥护党的路线、方针和政策，忠诚党的教育事业，品行端正、师德高尚，热爱网络育人事业。</w:t>
      </w:r>
    </w:p>
    <w:p>
      <w:pPr>
        <w:spacing w:line="580" w:lineRule="exact"/>
        <w:ind w:firstLine="640" w:firstLineChars="200"/>
        <w:rPr>
          <w:rFonts w:ascii="仿宋_GB2312" w:eastAsia="仿宋_GB2312"/>
          <w:b w:val="0"/>
          <w:bCs w:val="0"/>
          <w:sz w:val="32"/>
          <w:szCs w:val="32"/>
        </w:rPr>
      </w:pPr>
      <w:r>
        <w:rPr>
          <w:rFonts w:ascii="仿宋_GB2312" w:eastAsia="仿宋_GB2312"/>
          <w:b w:val="0"/>
          <w:bCs w:val="0"/>
          <w:sz w:val="32"/>
          <w:szCs w:val="32"/>
        </w:rPr>
        <w:t>2.</w:t>
      </w:r>
      <w:r>
        <w:rPr>
          <w:rFonts w:hint="eastAsia" w:ascii="仿宋_GB2312" w:eastAsia="仿宋_GB2312"/>
          <w:b w:val="0"/>
          <w:bCs w:val="0"/>
          <w:sz w:val="32"/>
          <w:szCs w:val="32"/>
        </w:rPr>
        <w:t>工作室领衔名师应具有较强的组织管理能力，具有先进的网络育人理念和较强的创新意识，在课堂育人、科研育人、实践育人等某一方面具有鲜明特色和良好成效，在师生中有一定影响力。领衔名师一般应具有中级及以上专业技术职务，或硕士及以上学位。</w:t>
      </w:r>
    </w:p>
    <w:p>
      <w:pPr>
        <w:spacing w:line="580" w:lineRule="exact"/>
        <w:ind w:firstLine="640" w:firstLineChars="200"/>
        <w:rPr>
          <w:rFonts w:ascii="仿宋_GB2312" w:hAnsi="仿宋_GB2312" w:eastAsia="仿宋_GB2312" w:cs="仿宋_GB2312"/>
          <w:b w:val="0"/>
          <w:bCs w:val="0"/>
          <w:sz w:val="32"/>
          <w:szCs w:val="32"/>
        </w:rPr>
      </w:pPr>
      <w:r>
        <w:rPr>
          <w:rFonts w:ascii="仿宋_GB2312" w:eastAsia="仿宋_GB2312"/>
          <w:b w:val="0"/>
          <w:bCs w:val="0"/>
          <w:sz w:val="32"/>
          <w:szCs w:val="32"/>
        </w:rPr>
        <w:t>3.</w:t>
      </w:r>
      <w:r>
        <w:rPr>
          <w:rFonts w:hint="eastAsia" w:ascii="仿宋_GB2312" w:eastAsia="仿宋_GB2312"/>
          <w:b w:val="0"/>
          <w:bCs w:val="0"/>
          <w:sz w:val="32"/>
          <w:szCs w:val="32"/>
        </w:rPr>
        <w:t>工作室团队成员应具有较强的责任心、奉献精神和合作意识，以教学、科研、管理一线中青年教职工为主。团队成员的年龄、学历学位、专业技术职务等结构较为合理。</w:t>
      </w:r>
    </w:p>
    <w:p>
      <w:pPr>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四、申报程序</w:t>
      </w:r>
    </w:p>
    <w:p>
      <w:pPr>
        <w:spacing w:line="580" w:lineRule="exact"/>
        <w:ind w:firstLine="640" w:firstLineChars="200"/>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rPr>
        <w:t>单位推荐。在现有工作基础上，各单位推荐符合条件的教职工申报工作室；由领衔名师组建团队，填写《泉州师范学院网络名师工作室申报书》，并提供获奖证书（复印件）、代表性成果以及相关视频、图片、文本等支撑资料。请各单位于</w:t>
      </w:r>
      <w:r>
        <w:rPr>
          <w:rFonts w:ascii="仿宋_GB2312" w:hAnsi="仿宋_GB2312" w:eastAsia="仿宋_GB2312" w:cs="仿宋_GB2312"/>
          <w:b w:val="0"/>
          <w:bCs w:val="0"/>
          <w:sz w:val="32"/>
          <w:szCs w:val="32"/>
        </w:rPr>
        <w:t>2019</w:t>
      </w:r>
      <w:r>
        <w:rPr>
          <w:rFonts w:hint="eastAsia" w:ascii="仿宋_GB2312" w:hAnsi="仿宋_GB2312" w:eastAsia="仿宋_GB2312" w:cs="仿宋_GB2312"/>
          <w:b w:val="0"/>
          <w:bCs w:val="0"/>
          <w:sz w:val="32"/>
          <w:szCs w:val="32"/>
        </w:rPr>
        <w:t>年</w:t>
      </w:r>
      <w:r>
        <w:rPr>
          <w:rFonts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rPr>
        <w:t>月</w:t>
      </w:r>
      <w:r>
        <w:rPr>
          <w:rFonts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rPr>
        <w:t>日前，将申报书及相关支撑材料纸质版和电子版报送党委宣传部（行政楼</w:t>
      </w:r>
      <w:r>
        <w:rPr>
          <w:rFonts w:ascii="仿宋_GB2312" w:hAnsi="仿宋_GB2312" w:eastAsia="仿宋_GB2312" w:cs="仿宋_GB2312"/>
          <w:b w:val="0"/>
          <w:bCs w:val="0"/>
          <w:sz w:val="32"/>
          <w:szCs w:val="32"/>
        </w:rPr>
        <w:t>507</w:t>
      </w:r>
      <w:r>
        <w:rPr>
          <w:rFonts w:hint="eastAsia" w:ascii="仿宋_GB2312" w:hAnsi="仿宋_GB2312" w:eastAsia="仿宋_GB2312" w:cs="仿宋_GB2312"/>
          <w:b w:val="0"/>
          <w:bCs w:val="0"/>
          <w:sz w:val="32"/>
          <w:szCs w:val="32"/>
        </w:rPr>
        <w:t>室）。联系人：林伟荦，电话：</w:t>
      </w:r>
      <w:r>
        <w:rPr>
          <w:rFonts w:ascii="仿宋_GB2312" w:hAnsi="仿宋_GB2312" w:eastAsia="仿宋_GB2312" w:cs="仿宋_GB2312"/>
          <w:b w:val="0"/>
          <w:bCs w:val="0"/>
          <w:sz w:val="32"/>
          <w:szCs w:val="32"/>
        </w:rPr>
        <w:t>22919518</w:t>
      </w:r>
      <w:r>
        <w:rPr>
          <w:rFonts w:hint="eastAsia" w:ascii="仿宋_GB2312" w:hAnsi="仿宋_GB2312" w:eastAsia="仿宋_GB2312" w:cs="仿宋_GB2312"/>
          <w:b w:val="0"/>
          <w:bCs w:val="0"/>
          <w:sz w:val="32"/>
          <w:szCs w:val="32"/>
        </w:rPr>
        <w:t>（</w:t>
      </w:r>
      <w:r>
        <w:rPr>
          <w:rFonts w:ascii="仿宋_GB2312" w:hAnsi="仿宋_GB2312" w:eastAsia="仿宋_GB2312" w:cs="仿宋_GB2312"/>
          <w:b w:val="0"/>
          <w:bCs w:val="0"/>
          <w:sz w:val="32"/>
          <w:szCs w:val="32"/>
        </w:rPr>
        <w:t>8518</w:t>
      </w:r>
      <w:r>
        <w:rPr>
          <w:rFonts w:hint="eastAsia" w:ascii="仿宋_GB2312" w:hAnsi="仿宋_GB2312" w:eastAsia="仿宋_GB2312" w:cs="仿宋_GB2312"/>
          <w:b w:val="0"/>
          <w:bCs w:val="0"/>
          <w:sz w:val="32"/>
          <w:szCs w:val="32"/>
        </w:rPr>
        <w:t>）。</w:t>
      </w:r>
    </w:p>
    <w:p>
      <w:pPr>
        <w:spacing w:line="580" w:lineRule="exact"/>
        <w:ind w:firstLine="640" w:firstLineChars="200"/>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rPr>
        <w:t>组织审核。由校党委宣传部牵头组建评审组，本着“成熟一个建设一个”的原则，对各单位推荐的工作室进行评审，经公示后认定。</w:t>
      </w:r>
    </w:p>
    <w:p>
      <w:pPr>
        <w:spacing w:line="580" w:lineRule="exact"/>
        <w:ind w:firstLine="640" w:firstLineChars="200"/>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rPr>
        <w:t>授牌运行。学校以领衔名师姓名命名工作室，发文公布、授牌，并根据建设进展和成效予以每个工作室</w:t>
      </w:r>
      <w:r>
        <w:rPr>
          <w:rFonts w:ascii="仿宋_GB2312" w:hAnsi="仿宋_GB2312" w:eastAsia="仿宋_GB2312" w:cs="仿宋_GB2312"/>
          <w:b w:val="0"/>
          <w:bCs w:val="0"/>
          <w:sz w:val="32"/>
          <w:szCs w:val="32"/>
        </w:rPr>
        <w:t>2000-3000</w:t>
      </w:r>
      <w:r>
        <w:rPr>
          <w:rFonts w:hint="eastAsia" w:ascii="仿宋_GB2312" w:hAnsi="仿宋_GB2312" w:eastAsia="仿宋_GB2312" w:cs="仿宋_GB2312"/>
          <w:b w:val="0"/>
          <w:bCs w:val="0"/>
          <w:sz w:val="32"/>
          <w:szCs w:val="32"/>
        </w:rPr>
        <w:t>元专项经费支持。</w:t>
      </w:r>
    </w:p>
    <w:p>
      <w:pPr>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五、其他要求</w:t>
      </w:r>
    </w:p>
    <w:p>
      <w:pPr>
        <w:spacing w:line="580" w:lineRule="exact"/>
        <w:ind w:firstLine="640" w:firstLineChars="200"/>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rPr>
        <w:t>支持经费须专款专用，严格按照学校财务管理有关规定执行，主要用于平台建设、队伍建设、网络文化产品开发、网络文化研究和网络育人活动等方面，不得用于与项目无关的开支。</w:t>
      </w:r>
    </w:p>
    <w:p>
      <w:pPr>
        <w:spacing w:line="580" w:lineRule="exact"/>
        <w:ind w:firstLine="645"/>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rPr>
        <w:t>各单位应加强对网络名师工作室培育建设工作指导，根据实际为工作室提供必要的经费、场所、人员、技术等配套支持，积极提升网络育人工作质量和水平。</w:t>
      </w:r>
    </w:p>
    <w:p>
      <w:pPr>
        <w:spacing w:line="580" w:lineRule="exact"/>
        <w:ind w:firstLine="640" w:firstLineChars="200"/>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rPr>
        <w:t>学校思想政治工作领导小组将组织对获批的网络名师工作室培育建设情况进行考核。</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附件：泉州师范学院网络名师工作室申报表</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2240" w:firstLineChars="7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泉州师范学院思想政治工作领导小组办公室</w:t>
      </w:r>
      <w:r>
        <w:rPr>
          <w:rFonts w:hint="eastAsia" w:ascii="仿宋_GB2312" w:hAnsi="仿宋_GB2312" w:eastAsia="仿宋_GB2312" w:cs="仿宋_GB2312"/>
          <w:sz w:val="32"/>
          <w:szCs w:val="32"/>
          <w:lang w:val="en-US" w:eastAsia="zh-CN"/>
        </w:rPr>
        <w:t>（代）</w:t>
      </w:r>
    </w:p>
    <w:p>
      <w:pPr>
        <w:ind w:firstLine="5440" w:firstLineChars="1700"/>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w:t>
      </w:r>
    </w:p>
    <w:p>
      <w:pPr>
        <w:jc w:val="both"/>
        <w:rPr>
          <w:rFonts w:hint="eastAsia" w:ascii="黑体" w:hAnsi="黑体" w:eastAsia="黑体" w:cs="黑体"/>
          <w:b/>
          <w:color w:val="262626"/>
          <w:kern w:val="0"/>
          <w:sz w:val="32"/>
          <w:szCs w:val="32"/>
          <w:lang w:val="en-US" w:eastAsia="zh-CN"/>
        </w:rPr>
      </w:pPr>
    </w:p>
    <w:p>
      <w:pPr>
        <w:jc w:val="both"/>
        <w:rPr>
          <w:rFonts w:hint="eastAsia" w:ascii="黑体" w:hAnsi="黑体" w:eastAsia="黑体" w:cs="黑体"/>
          <w:b/>
          <w:color w:val="262626"/>
          <w:kern w:val="0"/>
          <w:sz w:val="32"/>
          <w:szCs w:val="32"/>
          <w:lang w:val="en-US" w:eastAsia="zh-CN"/>
        </w:rPr>
      </w:pPr>
    </w:p>
    <w:p>
      <w:pPr>
        <w:jc w:val="both"/>
        <w:rPr>
          <w:rFonts w:hint="eastAsia" w:ascii="黑体" w:hAnsi="黑体" w:eastAsia="黑体" w:cs="黑体"/>
          <w:b/>
          <w:color w:val="262626"/>
          <w:kern w:val="0"/>
          <w:sz w:val="32"/>
          <w:szCs w:val="32"/>
          <w:lang w:val="en-US" w:eastAsia="zh-CN"/>
        </w:rPr>
      </w:pPr>
    </w:p>
    <w:p>
      <w:pPr>
        <w:jc w:val="both"/>
        <w:rPr>
          <w:rFonts w:hint="eastAsia" w:ascii="黑体" w:hAnsi="黑体" w:eastAsia="黑体" w:cs="黑体"/>
          <w:b/>
          <w:color w:val="262626"/>
          <w:kern w:val="0"/>
          <w:sz w:val="32"/>
          <w:szCs w:val="32"/>
          <w:lang w:val="en-US" w:eastAsia="zh-CN"/>
        </w:rPr>
      </w:pPr>
    </w:p>
    <w:p>
      <w:pPr>
        <w:jc w:val="both"/>
        <w:rPr>
          <w:rFonts w:hint="eastAsia" w:ascii="黑体" w:hAnsi="黑体" w:eastAsia="黑体" w:cs="黑体"/>
          <w:b/>
          <w:color w:val="262626"/>
          <w:kern w:val="0"/>
          <w:sz w:val="32"/>
          <w:szCs w:val="32"/>
          <w:lang w:val="en-US" w:eastAsia="zh-CN"/>
        </w:rPr>
      </w:pPr>
    </w:p>
    <w:p>
      <w:pPr>
        <w:jc w:val="both"/>
        <w:rPr>
          <w:rFonts w:hint="eastAsia" w:ascii="黑体" w:hAnsi="黑体" w:eastAsia="黑体" w:cs="黑体"/>
          <w:b/>
          <w:color w:val="262626"/>
          <w:kern w:val="0"/>
          <w:sz w:val="32"/>
          <w:szCs w:val="32"/>
          <w:lang w:val="en-US" w:eastAsia="zh-CN"/>
        </w:rPr>
      </w:pPr>
    </w:p>
    <w:p>
      <w:pPr>
        <w:widowControl/>
        <w:rPr>
          <w:rFonts w:ascii="仿宋_GB2312" w:eastAsia="仿宋_GB2312"/>
          <w:sz w:val="32"/>
          <w:szCs w:val="32"/>
        </w:rPr>
      </w:pPr>
      <w:r>
        <w:rPr>
          <w:rFonts w:hint="eastAsia" w:ascii="黑体" w:hAnsi="黑体" w:eastAsia="黑体"/>
          <w:sz w:val="32"/>
          <w:szCs w:val="32"/>
        </w:rPr>
        <w:t>附件</w:t>
      </w:r>
    </w:p>
    <w:p>
      <w:pPr>
        <w:ind w:firstLine="880" w:firstLineChars="200"/>
        <w:rPr>
          <w:color w:val="000000"/>
        </w:rPr>
      </w:pPr>
      <w:r>
        <w:rPr>
          <w:rFonts w:hint="eastAsia" w:ascii="方正小标宋简体" w:hAnsi="华文中宋" w:eastAsia="方正小标宋简体"/>
          <w:bCs/>
          <w:sz w:val="44"/>
          <w:szCs w:val="44"/>
        </w:rPr>
        <w:t>泉州师范学院网络名师工作室申报表</w:t>
      </w:r>
    </w:p>
    <w:p>
      <w:pPr>
        <w:spacing w:afterLines="50"/>
        <w:jc w:val="left"/>
        <w:rPr>
          <w:color w:val="000000"/>
          <w:sz w:val="24"/>
        </w:rPr>
      </w:pPr>
      <w:r>
        <w:rPr>
          <w:rFonts w:hint="eastAsia"/>
          <w:color w:val="000000"/>
        </w:rPr>
        <w:t>　　推荐</w:t>
      </w:r>
      <w:r>
        <w:rPr>
          <w:rFonts w:hint="eastAsia"/>
          <w:color w:val="000000"/>
          <w:sz w:val="24"/>
        </w:rPr>
        <w:t>单位：</w:t>
      </w:r>
      <w:r>
        <w:rPr>
          <w:color w:val="000000"/>
          <w:sz w:val="24"/>
        </w:rPr>
        <w:t xml:space="preserve">                               </w:t>
      </w:r>
      <w:r>
        <w:rPr>
          <w:rFonts w:hint="eastAsia"/>
          <w:color w:val="000000"/>
          <w:sz w:val="24"/>
        </w:rPr>
        <w:t>填报日期：</w:t>
      </w:r>
    </w:p>
    <w:tbl>
      <w:tblPr>
        <w:tblStyle w:val="6"/>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4" w:type="dxa"/>
          <w:bottom w:w="0" w:type="dxa"/>
          <w:right w:w="74" w:type="dxa"/>
        </w:tblCellMar>
      </w:tblPr>
      <w:tblGrid>
        <w:gridCol w:w="1637"/>
        <w:gridCol w:w="1272"/>
        <w:gridCol w:w="1202"/>
        <w:gridCol w:w="1652"/>
        <w:gridCol w:w="1257"/>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4" w:type="dxa"/>
            <w:bottom w:w="0" w:type="dxa"/>
            <w:right w:w="74" w:type="dxa"/>
          </w:tblCellMar>
        </w:tblPrEx>
        <w:trPr>
          <w:cantSplit/>
          <w:trHeight w:val="624" w:hRule="atLeast"/>
          <w:jc w:val="center"/>
        </w:trPr>
        <w:tc>
          <w:tcPr>
            <w:tcW w:w="9214" w:type="dxa"/>
            <w:gridSpan w:val="6"/>
            <w:vAlign w:val="center"/>
          </w:tcPr>
          <w:p>
            <w:pPr>
              <w:jc w:val="center"/>
              <w:rPr>
                <w:rFonts w:ascii="黑体" w:hAnsi="黑体" w:eastAsia="黑体"/>
                <w:color w:val="000000"/>
                <w:sz w:val="24"/>
              </w:rPr>
            </w:pPr>
            <w:r>
              <w:rPr>
                <w:rFonts w:hint="eastAsia" w:ascii="黑体" w:hAnsi="黑体" w:eastAsia="黑体"/>
                <w:color w:val="000000"/>
                <w:sz w:val="28"/>
                <w:szCs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4" w:type="dxa"/>
            <w:bottom w:w="0" w:type="dxa"/>
            <w:right w:w="74" w:type="dxa"/>
          </w:tblCellMar>
        </w:tblPrEx>
        <w:trPr>
          <w:cantSplit/>
          <w:trHeight w:val="624" w:hRule="atLeast"/>
          <w:jc w:val="center"/>
        </w:trPr>
        <w:tc>
          <w:tcPr>
            <w:tcW w:w="1637" w:type="dxa"/>
            <w:vAlign w:val="center"/>
          </w:tcPr>
          <w:p>
            <w:pPr>
              <w:jc w:val="center"/>
              <w:rPr>
                <w:color w:val="000000"/>
                <w:sz w:val="24"/>
              </w:rPr>
            </w:pPr>
            <w:r>
              <w:rPr>
                <w:rFonts w:hint="eastAsia"/>
                <w:color w:val="000000"/>
                <w:sz w:val="24"/>
              </w:rPr>
              <w:t>姓</w:t>
            </w:r>
            <w:r>
              <w:rPr>
                <w:color w:val="000000"/>
                <w:sz w:val="24"/>
              </w:rPr>
              <w:t xml:space="preserve"> </w:t>
            </w:r>
            <w:r>
              <w:rPr>
                <w:rFonts w:hint="eastAsia"/>
                <w:color w:val="000000"/>
                <w:sz w:val="24"/>
              </w:rPr>
              <w:t>名</w:t>
            </w:r>
          </w:p>
        </w:tc>
        <w:tc>
          <w:tcPr>
            <w:tcW w:w="1272" w:type="dxa"/>
            <w:vAlign w:val="center"/>
          </w:tcPr>
          <w:p>
            <w:pPr>
              <w:jc w:val="center"/>
              <w:rPr>
                <w:color w:val="000000"/>
                <w:sz w:val="24"/>
              </w:rPr>
            </w:pPr>
          </w:p>
        </w:tc>
        <w:tc>
          <w:tcPr>
            <w:tcW w:w="1202" w:type="dxa"/>
            <w:vAlign w:val="center"/>
          </w:tcPr>
          <w:p>
            <w:pPr>
              <w:jc w:val="center"/>
              <w:rPr>
                <w:color w:val="000000"/>
                <w:sz w:val="24"/>
              </w:rPr>
            </w:pPr>
            <w:r>
              <w:rPr>
                <w:rFonts w:hint="eastAsia"/>
                <w:color w:val="000000"/>
                <w:sz w:val="24"/>
              </w:rPr>
              <w:t>性</w:t>
            </w:r>
            <w:r>
              <w:rPr>
                <w:color w:val="000000"/>
                <w:sz w:val="24"/>
              </w:rPr>
              <w:t xml:space="preserve"> </w:t>
            </w:r>
            <w:r>
              <w:rPr>
                <w:rFonts w:hint="eastAsia"/>
                <w:color w:val="000000"/>
                <w:sz w:val="24"/>
              </w:rPr>
              <w:t>别</w:t>
            </w:r>
          </w:p>
        </w:tc>
        <w:tc>
          <w:tcPr>
            <w:tcW w:w="1652" w:type="dxa"/>
            <w:vAlign w:val="center"/>
          </w:tcPr>
          <w:p>
            <w:pPr>
              <w:jc w:val="center"/>
              <w:rPr>
                <w:color w:val="000000"/>
                <w:sz w:val="24"/>
              </w:rPr>
            </w:pPr>
          </w:p>
        </w:tc>
        <w:tc>
          <w:tcPr>
            <w:tcW w:w="1257" w:type="dxa"/>
            <w:vAlign w:val="center"/>
          </w:tcPr>
          <w:p>
            <w:pPr>
              <w:jc w:val="center"/>
              <w:rPr>
                <w:color w:val="000000"/>
                <w:sz w:val="24"/>
              </w:rPr>
            </w:pPr>
            <w:r>
              <w:rPr>
                <w:rFonts w:hint="eastAsia"/>
                <w:color w:val="000000"/>
                <w:sz w:val="24"/>
              </w:rPr>
              <w:t>出生年月</w:t>
            </w:r>
          </w:p>
        </w:tc>
        <w:tc>
          <w:tcPr>
            <w:tcW w:w="2194" w:type="dxa"/>
            <w:vAlign w:val="center"/>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4" w:type="dxa"/>
            <w:bottom w:w="0" w:type="dxa"/>
            <w:right w:w="74" w:type="dxa"/>
          </w:tblCellMar>
        </w:tblPrEx>
        <w:trPr>
          <w:cantSplit/>
          <w:trHeight w:val="624" w:hRule="atLeast"/>
          <w:jc w:val="center"/>
        </w:trPr>
        <w:tc>
          <w:tcPr>
            <w:tcW w:w="1637" w:type="dxa"/>
            <w:vAlign w:val="center"/>
          </w:tcPr>
          <w:p>
            <w:pPr>
              <w:jc w:val="center"/>
              <w:rPr>
                <w:color w:val="000000"/>
                <w:sz w:val="24"/>
              </w:rPr>
            </w:pPr>
            <w:r>
              <w:rPr>
                <w:rFonts w:hint="eastAsia"/>
                <w:color w:val="000000"/>
                <w:sz w:val="24"/>
              </w:rPr>
              <w:t>专业技术职务</w:t>
            </w:r>
          </w:p>
        </w:tc>
        <w:tc>
          <w:tcPr>
            <w:tcW w:w="1272" w:type="dxa"/>
            <w:vAlign w:val="center"/>
          </w:tcPr>
          <w:p>
            <w:pPr>
              <w:jc w:val="center"/>
              <w:rPr>
                <w:color w:val="000000"/>
                <w:sz w:val="24"/>
              </w:rPr>
            </w:pPr>
          </w:p>
        </w:tc>
        <w:tc>
          <w:tcPr>
            <w:tcW w:w="1202" w:type="dxa"/>
            <w:vAlign w:val="center"/>
          </w:tcPr>
          <w:p>
            <w:pPr>
              <w:jc w:val="center"/>
              <w:rPr>
                <w:color w:val="000000"/>
                <w:sz w:val="24"/>
              </w:rPr>
            </w:pPr>
            <w:r>
              <w:rPr>
                <w:rFonts w:hint="eastAsia"/>
                <w:color w:val="000000"/>
                <w:sz w:val="24"/>
              </w:rPr>
              <w:t>职</w:t>
            </w:r>
            <w:r>
              <w:rPr>
                <w:color w:val="000000"/>
                <w:sz w:val="24"/>
              </w:rPr>
              <w:t xml:space="preserve"> </w:t>
            </w:r>
            <w:r>
              <w:rPr>
                <w:rFonts w:hint="eastAsia"/>
                <w:color w:val="000000"/>
                <w:sz w:val="24"/>
              </w:rPr>
              <w:t>务</w:t>
            </w:r>
          </w:p>
        </w:tc>
        <w:tc>
          <w:tcPr>
            <w:tcW w:w="1652" w:type="dxa"/>
            <w:vAlign w:val="center"/>
          </w:tcPr>
          <w:p>
            <w:pPr>
              <w:jc w:val="center"/>
              <w:rPr>
                <w:color w:val="000000"/>
                <w:sz w:val="24"/>
              </w:rPr>
            </w:pPr>
          </w:p>
        </w:tc>
        <w:tc>
          <w:tcPr>
            <w:tcW w:w="1257" w:type="dxa"/>
            <w:vAlign w:val="center"/>
          </w:tcPr>
          <w:p>
            <w:pPr>
              <w:jc w:val="center"/>
              <w:rPr>
                <w:color w:val="000000"/>
                <w:sz w:val="24"/>
              </w:rPr>
            </w:pPr>
            <w:r>
              <w:rPr>
                <w:rFonts w:hint="eastAsia"/>
                <w:color w:val="000000"/>
                <w:sz w:val="24"/>
              </w:rPr>
              <w:t>联系电话</w:t>
            </w:r>
          </w:p>
        </w:tc>
        <w:tc>
          <w:tcPr>
            <w:tcW w:w="2194" w:type="dxa"/>
            <w:vAlign w:val="center"/>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4" w:type="dxa"/>
            <w:bottom w:w="0" w:type="dxa"/>
            <w:right w:w="74" w:type="dxa"/>
          </w:tblCellMar>
        </w:tblPrEx>
        <w:trPr>
          <w:cantSplit/>
          <w:trHeight w:val="624" w:hRule="atLeast"/>
          <w:jc w:val="center"/>
        </w:trPr>
        <w:tc>
          <w:tcPr>
            <w:tcW w:w="1637" w:type="dxa"/>
            <w:vAlign w:val="center"/>
          </w:tcPr>
          <w:p>
            <w:pPr>
              <w:jc w:val="center"/>
              <w:rPr>
                <w:b/>
                <w:color w:val="000000"/>
                <w:sz w:val="24"/>
              </w:rPr>
            </w:pPr>
            <w:r>
              <w:rPr>
                <w:rFonts w:hint="eastAsia"/>
                <w:color w:val="000000"/>
                <w:sz w:val="24"/>
              </w:rPr>
              <w:t>工作室名称</w:t>
            </w:r>
          </w:p>
        </w:tc>
        <w:tc>
          <w:tcPr>
            <w:tcW w:w="7577" w:type="dxa"/>
            <w:gridSpan w:val="5"/>
            <w:vAlign w:val="center"/>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4" w:type="dxa"/>
            <w:bottom w:w="0" w:type="dxa"/>
            <w:right w:w="74" w:type="dxa"/>
          </w:tblCellMar>
        </w:tblPrEx>
        <w:trPr>
          <w:cantSplit/>
          <w:trHeight w:val="609" w:hRule="atLeast"/>
          <w:jc w:val="center"/>
        </w:trPr>
        <w:tc>
          <w:tcPr>
            <w:tcW w:w="9214" w:type="dxa"/>
            <w:gridSpan w:val="6"/>
            <w:tcMar>
              <w:top w:w="0" w:type="dxa"/>
              <w:left w:w="0" w:type="dxa"/>
              <w:bottom w:w="0" w:type="dxa"/>
              <w:right w:w="0" w:type="dxa"/>
            </w:tcMar>
            <w:vAlign w:val="center"/>
          </w:tcPr>
          <w:p>
            <w:pPr>
              <w:ind w:firstLine="105"/>
              <w:jc w:val="center"/>
              <w:rPr>
                <w:b/>
                <w:color w:val="000000"/>
                <w:sz w:val="24"/>
              </w:rPr>
            </w:pPr>
            <w:r>
              <w:rPr>
                <w:rFonts w:hint="eastAsia" w:ascii="黑体" w:hAnsi="黑体" w:eastAsia="黑体"/>
                <w:color w:val="000000"/>
                <w:sz w:val="28"/>
                <w:szCs w:val="28"/>
              </w:rPr>
              <w:t>二、网络育人工作基础（限</w:t>
            </w:r>
            <w:r>
              <w:rPr>
                <w:rFonts w:ascii="黑体" w:hAnsi="黑体" w:eastAsia="黑体"/>
                <w:color w:val="000000"/>
                <w:sz w:val="28"/>
                <w:szCs w:val="28"/>
              </w:rPr>
              <w:t>500</w:t>
            </w:r>
            <w:r>
              <w:rPr>
                <w:rFonts w:hint="eastAsia" w:ascii="黑体" w:hAnsi="黑体" w:eastAsia="黑体"/>
                <w:color w:val="000000"/>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4" w:type="dxa"/>
            <w:bottom w:w="0" w:type="dxa"/>
            <w:right w:w="74" w:type="dxa"/>
          </w:tblCellMar>
        </w:tblPrEx>
        <w:trPr>
          <w:trHeight w:val="7321" w:hRule="atLeast"/>
          <w:jc w:val="center"/>
        </w:trPr>
        <w:tc>
          <w:tcPr>
            <w:tcW w:w="9214" w:type="dxa"/>
            <w:gridSpan w:val="6"/>
            <w:vAlign w:val="center"/>
          </w:tcPr>
          <w:p>
            <w:pPr>
              <w:jc w:val="center"/>
              <w:rPr>
                <w:color w:val="000000"/>
                <w:sz w:val="24"/>
              </w:rPr>
            </w:pPr>
          </w:p>
          <w:p>
            <w:pPr>
              <w:jc w:val="cente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rPr>
                <w:color w:val="000000"/>
                <w:sz w:val="24"/>
              </w:rPr>
            </w:pPr>
          </w:p>
        </w:tc>
      </w:tr>
    </w:tbl>
    <w:p>
      <w:pPr>
        <w:jc w:val="left"/>
        <w:rPr>
          <w:color w:val="000000"/>
        </w:rPr>
      </w:pPr>
    </w:p>
    <w:tbl>
      <w:tblPr>
        <w:tblStyle w:val="6"/>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9180" w:type="dxa"/>
            <w:vAlign w:val="center"/>
          </w:tcPr>
          <w:p>
            <w:pPr>
              <w:jc w:val="center"/>
              <w:rPr>
                <w:rFonts w:ascii="黑体" w:hAnsi="黑体" w:eastAsia="黑体"/>
                <w:color w:val="000000"/>
                <w:sz w:val="24"/>
              </w:rPr>
            </w:pPr>
            <w:r>
              <w:rPr>
                <w:rFonts w:hint="eastAsia" w:ascii="黑体" w:hAnsi="黑体" w:eastAsia="黑体"/>
                <w:color w:val="000000"/>
                <w:sz w:val="28"/>
                <w:szCs w:val="28"/>
              </w:rPr>
              <w:t>三、工作规划、</w:t>
            </w:r>
            <w:r>
              <w:rPr>
                <w:rFonts w:hint="eastAsia" w:ascii="宋体" w:hAnsi="宋体" w:eastAsia="黑体"/>
                <w:color w:val="000000"/>
                <w:sz w:val="28"/>
                <w:szCs w:val="28"/>
              </w:rPr>
              <w:t>工作措施</w:t>
            </w:r>
            <w:r>
              <w:rPr>
                <w:rFonts w:hint="eastAsia" w:ascii="黑体" w:hAnsi="黑体" w:eastAsia="黑体"/>
                <w:color w:val="000000"/>
                <w:sz w:val="28"/>
                <w:szCs w:val="28"/>
              </w:rPr>
              <w:t>等（限</w:t>
            </w:r>
            <w:r>
              <w:rPr>
                <w:rFonts w:ascii="黑体" w:hAnsi="黑体" w:eastAsia="黑体"/>
                <w:color w:val="000000"/>
                <w:sz w:val="28"/>
                <w:szCs w:val="28"/>
              </w:rPr>
              <w:t>800</w:t>
            </w:r>
            <w:r>
              <w:rPr>
                <w:rFonts w:hint="eastAsia" w:ascii="黑体" w:hAnsi="黑体" w:eastAsia="黑体"/>
                <w:color w:val="000000"/>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9" w:hRule="atLeast"/>
          <w:jc w:val="center"/>
        </w:trPr>
        <w:tc>
          <w:tcPr>
            <w:tcW w:w="9180" w:type="dxa"/>
            <w:vAlign w:val="center"/>
          </w:tcPr>
          <w:p>
            <w:pPr>
              <w:jc w:val="left"/>
              <w:rPr>
                <w:rFonts w:ascii="黑体" w:hAnsi="黑体" w:eastAsia="黑体"/>
                <w:color w:val="000000"/>
              </w:rPr>
            </w:pPr>
          </w:p>
          <w:p>
            <w:pPr>
              <w:jc w:val="left"/>
              <w:rPr>
                <w:rFonts w:ascii="黑体" w:hAnsi="黑体" w:eastAsia="黑体"/>
                <w:color w:val="000000"/>
              </w:rPr>
            </w:pPr>
          </w:p>
          <w:p>
            <w:pPr>
              <w:jc w:val="left"/>
              <w:rPr>
                <w:rFonts w:ascii="黑体" w:hAnsi="黑体" w:eastAsia="黑体"/>
                <w:color w:val="000000"/>
              </w:rPr>
            </w:pPr>
          </w:p>
          <w:p>
            <w:pPr>
              <w:jc w:val="left"/>
              <w:rPr>
                <w:rFonts w:ascii="黑体" w:hAnsi="黑体" w:eastAsia="黑体"/>
                <w:color w:val="000000"/>
              </w:rPr>
            </w:pPr>
          </w:p>
          <w:p>
            <w:pPr>
              <w:jc w:val="left"/>
              <w:rPr>
                <w:rFonts w:ascii="黑体" w:hAnsi="黑体" w:eastAsia="黑体"/>
                <w:color w:val="000000"/>
              </w:rPr>
            </w:pPr>
          </w:p>
          <w:p>
            <w:pPr>
              <w:jc w:val="left"/>
              <w:rPr>
                <w:rFonts w:ascii="黑体" w:hAnsi="黑体" w:eastAsia="黑体"/>
                <w:color w:val="000000"/>
              </w:rPr>
            </w:pPr>
          </w:p>
          <w:p>
            <w:pPr>
              <w:jc w:val="left"/>
              <w:rPr>
                <w:rFonts w:ascii="黑体" w:hAnsi="黑体" w:eastAsia="黑体"/>
                <w:color w:val="000000"/>
              </w:rPr>
            </w:pPr>
          </w:p>
          <w:p>
            <w:pPr>
              <w:jc w:val="left"/>
              <w:rPr>
                <w:rFonts w:ascii="黑体" w:hAnsi="黑体" w:eastAsia="黑体"/>
                <w:color w:val="000000"/>
              </w:rPr>
            </w:pPr>
          </w:p>
          <w:p>
            <w:pPr>
              <w:jc w:val="left"/>
              <w:rPr>
                <w:rFonts w:ascii="黑体" w:hAnsi="黑体" w:eastAsia="黑体"/>
                <w:color w:val="000000"/>
              </w:rPr>
            </w:pPr>
          </w:p>
          <w:p>
            <w:pPr>
              <w:jc w:val="left"/>
              <w:rPr>
                <w:rFonts w:ascii="黑体" w:hAnsi="黑体" w:eastAsia="黑体"/>
                <w:color w:val="000000"/>
              </w:rPr>
            </w:pPr>
          </w:p>
          <w:p>
            <w:pPr>
              <w:jc w:val="left"/>
              <w:rPr>
                <w:rFonts w:ascii="黑体" w:hAnsi="黑体" w:eastAsia="黑体"/>
                <w:color w:val="000000"/>
              </w:rPr>
            </w:pPr>
          </w:p>
          <w:p>
            <w:pPr>
              <w:jc w:val="left"/>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9180" w:type="dxa"/>
            <w:vAlign w:val="center"/>
          </w:tcPr>
          <w:p>
            <w:pPr>
              <w:jc w:val="center"/>
              <w:rPr>
                <w:rFonts w:ascii="黑体" w:hAnsi="黑体" w:eastAsia="黑体"/>
                <w:color w:val="000000"/>
              </w:rPr>
            </w:pPr>
            <w:r>
              <w:rPr>
                <w:rFonts w:hint="eastAsia" w:ascii="黑体" w:hAnsi="黑体" w:eastAsia="黑体"/>
                <w:color w:val="000000"/>
                <w:sz w:val="28"/>
                <w:szCs w:val="28"/>
              </w:rPr>
              <w:t>四、</w:t>
            </w:r>
            <w:r>
              <w:rPr>
                <w:rFonts w:hint="eastAsia" w:ascii="宋体" w:hAnsi="宋体" w:eastAsia="黑体"/>
                <w:color w:val="000000"/>
                <w:sz w:val="28"/>
                <w:szCs w:val="28"/>
              </w:rPr>
              <w:t>预期成果形式</w:t>
            </w:r>
            <w:r>
              <w:rPr>
                <w:rFonts w:hint="eastAsia" w:ascii="黑体" w:hAnsi="黑体" w:eastAsia="黑体"/>
                <w:color w:val="000000"/>
                <w:sz w:val="28"/>
                <w:szCs w:val="28"/>
              </w:rPr>
              <w:t>（限</w:t>
            </w:r>
            <w:r>
              <w:rPr>
                <w:rFonts w:ascii="黑体" w:hAnsi="黑体" w:eastAsia="黑体"/>
                <w:color w:val="000000"/>
                <w:sz w:val="28"/>
                <w:szCs w:val="28"/>
              </w:rPr>
              <w:t>500</w:t>
            </w:r>
            <w:r>
              <w:rPr>
                <w:rFonts w:hint="eastAsia" w:ascii="黑体" w:hAnsi="黑体" w:eastAsia="黑体"/>
                <w:color w:val="000000"/>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0" w:hRule="atLeast"/>
          <w:jc w:val="center"/>
        </w:trPr>
        <w:tc>
          <w:tcPr>
            <w:tcW w:w="9180" w:type="dxa"/>
            <w:tcBorders>
              <w:bottom w:val="nil"/>
            </w:tcBorders>
          </w:tcPr>
          <w:p>
            <w:pPr>
              <w:rPr>
                <w:rFonts w:ascii="黑体" w:hAnsi="黑体" w:eastAsia="黑体"/>
                <w:color w:val="000000"/>
              </w:rPr>
            </w:pPr>
            <w:r>
              <w:rPr>
                <w:rFonts w:hint="eastAsia" w:ascii="楷体" w:hAnsi="楷体" w:eastAsia="楷体"/>
                <w:sz w:val="24"/>
              </w:rPr>
              <w:t>（如网文、案例、图册、动漫、摄影、视频、网络名站名栏、微公益广告、微电影作品等网络文化产品及其他研究成果</w:t>
            </w:r>
            <w:bookmarkStart w:id="0" w:name="_GoBack"/>
            <w:bookmarkEnd w:id="0"/>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9180" w:type="dxa"/>
            <w:vAlign w:val="center"/>
          </w:tcPr>
          <w:p>
            <w:pPr>
              <w:pStyle w:val="2"/>
              <w:rPr>
                <w:color w:val="000000"/>
                <w:sz w:val="24"/>
              </w:rPr>
            </w:pPr>
            <w:r>
              <w:rPr>
                <w:rFonts w:hint="eastAsia" w:ascii="黑体" w:hAnsi="黑体" w:eastAsia="黑体"/>
                <w:b w:val="0"/>
                <w:bCs w:val="0"/>
                <w:color w:val="000000"/>
                <w:sz w:val="28"/>
                <w:szCs w:val="28"/>
              </w:rPr>
              <w:t>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5" w:hRule="atLeast"/>
          <w:jc w:val="center"/>
        </w:trPr>
        <w:tc>
          <w:tcPr>
            <w:tcW w:w="9180" w:type="dxa"/>
          </w:tcPr>
          <w:p>
            <w:pPr>
              <w:rPr>
                <w:color w:val="000000"/>
              </w:rPr>
            </w:pPr>
            <w:r>
              <w:rPr>
                <w:rFonts w:hint="eastAsia"/>
                <w:color w:val="000000"/>
              </w:rPr>
              <w:t>　</w:t>
            </w:r>
          </w:p>
          <w:p>
            <w:pPr>
              <w:rPr>
                <w:color w:val="000000"/>
              </w:rPr>
            </w:pPr>
          </w:p>
          <w:p>
            <w:pPr>
              <w:rPr>
                <w:color w:val="000000"/>
              </w:rPr>
            </w:pPr>
          </w:p>
          <w:p>
            <w:pPr>
              <w:spacing w:beforeLines="50" w:line="460" w:lineRule="exact"/>
              <w:ind w:right="840" w:firstLine="5472"/>
              <w:rPr>
                <w:color w:val="000000"/>
                <w:sz w:val="24"/>
              </w:rPr>
            </w:pPr>
            <w:r>
              <w:rPr>
                <w:rFonts w:hint="eastAsia"/>
                <w:color w:val="000000"/>
              </w:rPr>
              <w:t>　　</w:t>
            </w:r>
            <w:r>
              <w:rPr>
                <w:color w:val="000000"/>
              </w:rPr>
              <w:t xml:space="preserve">     </w:t>
            </w:r>
            <w:r>
              <w:rPr>
                <w:rFonts w:hint="eastAsia"/>
                <w:color w:val="000000"/>
                <w:sz w:val="24"/>
              </w:rPr>
              <w:t>公</w:t>
            </w:r>
            <w:r>
              <w:rPr>
                <w:color w:val="000000"/>
                <w:sz w:val="24"/>
              </w:rPr>
              <w:t xml:space="preserve"> </w:t>
            </w:r>
            <w:r>
              <w:rPr>
                <w:rFonts w:hint="eastAsia"/>
                <w:color w:val="000000"/>
                <w:sz w:val="24"/>
              </w:rPr>
              <w:t>章</w:t>
            </w:r>
          </w:p>
          <w:p>
            <w:pPr>
              <w:spacing w:line="460" w:lineRule="exact"/>
              <w:ind w:right="420" w:firstLine="1690"/>
              <w:jc w:val="center"/>
              <w:rPr>
                <w:color w:val="000000"/>
              </w:rPr>
            </w:pPr>
            <w:r>
              <w:rPr>
                <w:rFonts w:hint="eastAsia"/>
                <w:color w:val="000000"/>
                <w:sz w:val="24"/>
              </w:rPr>
              <w:t>　　</w:t>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r>
              <w:rPr>
                <w:color w:val="000000"/>
                <w:sz w:val="24"/>
              </w:rPr>
              <w:t xml:space="preserve">   </w:t>
            </w:r>
          </w:p>
        </w:tc>
      </w:tr>
    </w:tbl>
    <w:p>
      <w:pPr>
        <w:rPr>
          <w:rFonts w:hint="eastAsia" w:ascii="黑体" w:hAnsi="黑体" w:eastAsia="黑体" w:cs="黑体"/>
          <w:b/>
          <w:color w:val="262626"/>
          <w:kern w:val="0"/>
          <w:sz w:val="32"/>
          <w:szCs w:val="32"/>
          <w:lang w:val="en-US" w:eastAsia="zh-CN"/>
        </w:rPr>
      </w:pPr>
      <w:r>
        <w:rPr>
          <w:rFonts w:hint="eastAsia" w:ascii="楷体" w:hAnsi="楷体" w:eastAsia="楷体"/>
          <w:b/>
          <w:sz w:val="24"/>
        </w:rPr>
        <w:t>备注：</w:t>
      </w:r>
      <w:r>
        <w:rPr>
          <w:rFonts w:hint="eastAsia" w:ascii="楷体" w:hAnsi="楷体" w:eastAsia="楷体"/>
          <w:sz w:val="24"/>
        </w:rPr>
        <w:t>本表及相关材料于</w:t>
      </w:r>
      <w:r>
        <w:rPr>
          <w:rFonts w:ascii="楷体" w:hAnsi="楷体" w:eastAsia="楷体"/>
          <w:sz w:val="24"/>
        </w:rPr>
        <w:t>7</w:t>
      </w:r>
      <w:r>
        <w:rPr>
          <w:rFonts w:hint="eastAsia" w:ascii="楷体" w:hAnsi="楷体" w:eastAsia="楷体"/>
          <w:sz w:val="24"/>
        </w:rPr>
        <w:t>月</w:t>
      </w:r>
      <w:r>
        <w:rPr>
          <w:rFonts w:ascii="楷体" w:hAnsi="楷体" w:eastAsia="楷体"/>
          <w:sz w:val="24"/>
        </w:rPr>
        <w:t>10</w:t>
      </w:r>
      <w:r>
        <w:rPr>
          <w:rFonts w:hint="eastAsia" w:ascii="楷体" w:hAnsi="楷体" w:eastAsia="楷体"/>
          <w:sz w:val="24"/>
        </w:rPr>
        <w:t>日前报送至党委宣传部（行政楼</w:t>
      </w:r>
      <w:r>
        <w:rPr>
          <w:rFonts w:ascii="楷体" w:hAnsi="楷体" w:eastAsia="楷体"/>
          <w:sz w:val="24"/>
        </w:rPr>
        <w:t>507</w:t>
      </w:r>
      <w:r>
        <w:rPr>
          <w:rFonts w:hint="eastAsia" w:ascii="楷体" w:hAnsi="楷体" w:eastAsia="楷体"/>
          <w:sz w:val="24"/>
        </w:rPr>
        <w:t>室），电子版发送至</w:t>
      </w:r>
      <w:r>
        <w:rPr>
          <w:rFonts w:ascii="楷体" w:hAnsi="楷体" w:eastAsia="楷体"/>
          <w:sz w:val="24"/>
        </w:rPr>
        <w:t>xcb@qztc.edu.cn</w:t>
      </w:r>
      <w:r>
        <w:rPr>
          <w:rFonts w:hint="eastAsia" w:ascii="楷体" w:hAnsi="楷体" w:eastAsia="楷体"/>
          <w:sz w:val="24"/>
        </w:rPr>
        <w:t>。</w:t>
      </w:r>
    </w:p>
    <w:p>
      <w:pPr>
        <w:spacing w:line="560" w:lineRule="exact"/>
        <w:ind w:right="1218" w:rightChars="580"/>
        <w:jc w:val="both"/>
        <w:rPr>
          <w:rFonts w:ascii="仿宋_GB2312" w:hAnsi="仿宋" w:eastAsia="仿宋_GB2312" w:cs="仿宋"/>
          <w:sz w:val="32"/>
          <w:szCs w:val="32"/>
        </w:rPr>
      </w:pPr>
    </w:p>
    <w:p>
      <w:pPr>
        <w:spacing w:line="560" w:lineRule="exact"/>
        <w:ind w:right="-57" w:rightChars="-27" w:firstLine="160" w:firstLineChars="50"/>
        <w:jc w:val="left"/>
        <w:rPr>
          <w:rFonts w:hint="eastAsia" w:ascii="仿宋" w:hAnsi="仿宋" w:eastAsia="仿宋" w:cs="仿宋"/>
          <w:sz w:val="28"/>
          <w:szCs w:val="28"/>
          <w:lang w:val="en-US" w:eastAsia="zh-CN"/>
        </w:rPr>
      </w:pPr>
      <w:r>
        <w:rPr>
          <w:rFonts w:ascii="仿宋_GB2312" w:hAnsi="仿宋" w:eastAsia="仿宋_GB2312" w:cs="仿宋"/>
          <w:sz w:val="32"/>
          <w:szCs w:val="32"/>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363220</wp:posOffset>
                </wp:positionV>
                <wp:extent cx="5746750" cy="0"/>
                <wp:effectExtent l="0" t="12700" r="6350" b="15875"/>
                <wp:wrapNone/>
                <wp:docPr id="4" name="直接连接符 4"/>
                <wp:cNvGraphicFramePr/>
                <a:graphic xmlns:a="http://schemas.openxmlformats.org/drawingml/2006/main">
                  <a:graphicData uri="http://schemas.microsoft.com/office/word/2010/wordprocessingShape">
                    <wps:wsp>
                      <wps:cNvCnPr/>
                      <wps:spPr>
                        <a:xfrm>
                          <a:off x="0" y="0"/>
                          <a:ext cx="5746750"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5pt;margin-top:28.6pt;height:0pt;width:452.5pt;z-index:251664384;mso-width-relative:page;mso-height-relative:page;" filled="f" stroked="t" coordsize="21600,21600" o:gfxdata="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TML7tcAAAAJAQAADwAAAAAA&#10;AAABACAAAAAiAAAAZHJzL2Rvd25yZXYueG1sUEsBAhQAFAAAAAgAh07iQDoVBZ/bAQAAlwMAAA4A&#10;AAAAAAAAAQAgAAAAJgEAAGRycy9lMm9Eb2MueG1sUEsFBgAAAAAGAAYAWQEAAHMFAAAAAA==&#10;">
                <v:fill on="f" focussize="0,0"/>
                <v:stroke weight="2pt" color="#000000" joinstyle="round"/>
                <v:imagedata o:title=""/>
                <o:lock v:ext="edit" aspectratio="f"/>
              </v:line>
            </w:pict>
          </mc:Fallback>
        </mc:AlternateContent>
      </w:r>
      <w:r>
        <w:rPr>
          <w:rFonts w:ascii="仿宋_GB2312" w:hAnsi="仿宋" w:eastAsia="仿宋_GB2312" w:cs="仿宋"/>
          <w:sz w:val="32"/>
          <w:szCs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86360</wp:posOffset>
                </wp:positionV>
                <wp:extent cx="5710555" cy="0"/>
                <wp:effectExtent l="0" t="12700" r="4445" b="15875"/>
                <wp:wrapNone/>
                <wp:docPr id="2" name="直接连接符 2"/>
                <wp:cNvGraphicFramePr/>
                <a:graphic xmlns:a="http://schemas.openxmlformats.org/drawingml/2006/main">
                  <a:graphicData uri="http://schemas.microsoft.com/office/word/2010/wordprocessingShape">
                    <wps:wsp>
                      <wps:cNvCnPr/>
                      <wps:spPr>
                        <a:xfrm flipV="1">
                          <a:off x="0" y="0"/>
                          <a:ext cx="5710555"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5pt;margin-top:6.8pt;height:0pt;width:449.65pt;z-index:251663360;mso-width-relative:page;mso-height-relative:page;" filled="f" stroked="t" coordsize="21600,21600" o:gfxdata="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TbuSdUAAAAJAQAA&#10;DwAAAAAAAAABACAAAAAiAAAAZHJzL2Rvd25yZXYueG1sUEsBAhQAFAAAAAgAh07iQECAghHjAQAA&#10;oQMAAA4AAAAAAAAAAQAgAAAAJAEAAGRycy9lMm9Eb2MueG1sUEsFBgAAAAAGAAYAWQEAAHkFAAAA&#10;AA==&#10;">
                <v:fill on="f" focussize="0,0"/>
                <v:stroke weight="2pt" color="#000000" joinstyle="round"/>
                <v:imagedata o:title=""/>
                <o:lock v:ext="edit" aspectratio="f"/>
              </v:line>
            </w:pict>
          </mc:Fallback>
        </mc:AlternateContent>
      </w:r>
      <w:r>
        <w:rPr>
          <w:rFonts w:hint="eastAsia" w:ascii="仿宋" w:hAnsi="仿宋" w:eastAsia="仿宋" w:cs="仿宋"/>
          <w:sz w:val="28"/>
          <w:szCs w:val="28"/>
          <w:lang w:eastAsia="zh-CN"/>
        </w:rPr>
        <w:t>中共</w:t>
      </w:r>
      <w:r>
        <w:rPr>
          <w:rFonts w:hint="eastAsia" w:ascii="仿宋" w:hAnsi="仿宋" w:eastAsia="仿宋" w:cs="仿宋"/>
          <w:sz w:val="28"/>
          <w:szCs w:val="28"/>
        </w:rPr>
        <w:t>泉州师范学院</w:t>
      </w:r>
      <w:r>
        <w:rPr>
          <w:rFonts w:hint="eastAsia" w:ascii="仿宋" w:hAnsi="仿宋" w:eastAsia="仿宋" w:cs="仿宋"/>
          <w:sz w:val="28"/>
          <w:szCs w:val="28"/>
          <w:lang w:eastAsia="zh-CN"/>
        </w:rPr>
        <w:t>委员会宣传部</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2019年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w:t>
      </w:r>
    </w:p>
    <w:sectPr>
      <w:footerReference r:id="rId3" w:type="default"/>
      <w:pgSz w:w="11906" w:h="16838"/>
      <w:pgMar w:top="1236" w:right="1349" w:bottom="1236" w:left="1349"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D04CD"/>
    <w:rsid w:val="01EE7DD0"/>
    <w:rsid w:val="0C2E2C53"/>
    <w:rsid w:val="1913278D"/>
    <w:rsid w:val="19801ADC"/>
    <w:rsid w:val="1B75369F"/>
    <w:rsid w:val="25F610D9"/>
    <w:rsid w:val="272E575B"/>
    <w:rsid w:val="304D3D72"/>
    <w:rsid w:val="331E6852"/>
    <w:rsid w:val="352F16B0"/>
    <w:rsid w:val="370A69C4"/>
    <w:rsid w:val="3C752812"/>
    <w:rsid w:val="4507460D"/>
    <w:rsid w:val="459D04CD"/>
    <w:rsid w:val="4D764F9D"/>
    <w:rsid w:val="591C476D"/>
    <w:rsid w:val="64A3124A"/>
    <w:rsid w:val="64B3527D"/>
    <w:rsid w:val="69347CA3"/>
    <w:rsid w:val="71614EEE"/>
    <w:rsid w:val="774459C1"/>
    <w:rsid w:val="78D4731B"/>
    <w:rsid w:val="7A3A24FB"/>
    <w:rsid w:val="7BBA31B0"/>
    <w:rsid w:val="7F3F3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480" w:lineRule="exact"/>
      <w:jc w:val="center"/>
    </w:pPr>
    <w:rPr>
      <w:b/>
      <w:bCs/>
      <w:sz w:val="36"/>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2B2B2B"/>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Typewriter"/>
    <w:basedOn w:val="7"/>
    <w:qFormat/>
    <w:uiPriority w:val="0"/>
    <w:rPr>
      <w:rFonts w:ascii="Courier New" w:hAnsi="Courier New"/>
      <w:sz w:val="24"/>
      <w:szCs w:val="24"/>
    </w:rPr>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2B2B2B"/>
      <w:u w:val="none"/>
    </w:rPr>
  </w:style>
  <w:style w:type="character" w:styleId="16">
    <w:name w:val="HTML Code"/>
    <w:basedOn w:val="7"/>
    <w:qFormat/>
    <w:uiPriority w:val="0"/>
    <w:rPr>
      <w:rFonts w:ascii="Courier New" w:hAnsi="Courier New"/>
      <w:sz w:val="24"/>
      <w:szCs w:val="24"/>
    </w:rPr>
  </w:style>
  <w:style w:type="character" w:styleId="17">
    <w:name w:val="HTML Cite"/>
    <w:basedOn w:val="7"/>
    <w:qFormat/>
    <w:uiPriority w:val="0"/>
  </w:style>
  <w:style w:type="character" w:styleId="18">
    <w:name w:val="HTML Keyboard"/>
    <w:basedOn w:val="7"/>
    <w:qFormat/>
    <w:uiPriority w:val="0"/>
    <w:rPr>
      <w:rFonts w:ascii="Courier New" w:hAnsi="Courier New"/>
      <w:sz w:val="24"/>
      <w:szCs w:val="24"/>
    </w:rPr>
  </w:style>
  <w:style w:type="character" w:styleId="19">
    <w:name w:val="HTML Sample"/>
    <w:basedOn w:val="7"/>
    <w:qFormat/>
    <w:uiPriority w:val="0"/>
    <w:rPr>
      <w:rFonts w:ascii="Courier New" w:hAnsi="Courier New"/>
      <w:sz w:val="24"/>
      <w:szCs w:val="24"/>
    </w:rPr>
  </w:style>
  <w:style w:type="character" w:customStyle="1" w:styleId="20">
    <w:name w:val="pubdate-day"/>
    <w:basedOn w:val="7"/>
    <w:qFormat/>
    <w:uiPriority w:val="0"/>
    <w:rPr>
      <w:shd w:val="clear" w:fill="F2F2F2"/>
    </w:rPr>
  </w:style>
  <w:style w:type="character" w:customStyle="1" w:styleId="21">
    <w:name w:val="pubdate-month"/>
    <w:basedOn w:val="7"/>
    <w:qFormat/>
    <w:uiPriority w:val="0"/>
    <w:rPr>
      <w:color w:val="FFFFFF"/>
      <w:sz w:val="24"/>
      <w:szCs w:val="24"/>
      <w:shd w:val="clear" w:fill="CC0000"/>
    </w:rPr>
  </w:style>
  <w:style w:type="character" w:customStyle="1" w:styleId="22">
    <w:name w:val="item-name"/>
    <w:basedOn w:val="7"/>
    <w:qFormat/>
    <w:uiPriority w:val="0"/>
  </w:style>
  <w:style w:type="character" w:customStyle="1" w:styleId="23">
    <w:name w:val="item-name1"/>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7542</Words>
  <Characters>7630</Characters>
  <Lines>0</Lines>
  <Paragraphs>0</Paragraphs>
  <TotalTime>23</TotalTime>
  <ScaleCrop>false</ScaleCrop>
  <LinksUpToDate>false</LinksUpToDate>
  <CharactersWithSpaces>7921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2019-04-03T03:29:00Z</dcterms:created>
  <dc:creator>lenvo</dc:creator>
  <cp:lastModifiedBy>小芬</cp:lastModifiedBy>
  <cp:lastPrinted>2019-06-20T08:04:00Z</cp:lastPrinted>
  <dcterms:modified xsi:type="dcterms:W3CDTF">2019-06-20T08:30:06Z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