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202</w:t>
      </w: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4</w:t>
      </w:r>
      <w:r>
        <w:rPr>
          <w:rFonts w:ascii="宋体" w:hAnsi="宋体" w:eastAsia="宋体"/>
          <w:b/>
          <w:bCs/>
          <w:sz w:val="28"/>
          <w:szCs w:val="28"/>
        </w:rPr>
        <w:t>年度国家社科基金常规项目申报的新变化</w:t>
      </w:r>
    </w:p>
    <w:p>
      <w:pPr>
        <w:jc w:val="center"/>
        <w:rPr>
          <w:rFonts w:ascii="宋体" w:hAnsi="宋体" w:eastAsia="宋体"/>
        </w:rPr>
      </w:pPr>
    </w:p>
    <w:p>
      <w:pPr>
        <w:spacing w:line="360" w:lineRule="auto"/>
        <w:jc w:val="left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一、申报和初评形式的变化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1. </w:t>
      </w:r>
      <w:r>
        <w:rPr>
          <w:rFonts w:ascii="宋体" w:hAnsi="宋体" w:eastAsia="宋体"/>
          <w:sz w:val="24"/>
          <w:szCs w:val="24"/>
        </w:rPr>
        <w:t>202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ascii="宋体" w:hAnsi="宋体" w:eastAsia="宋体"/>
          <w:sz w:val="24"/>
          <w:szCs w:val="24"/>
        </w:rPr>
        <w:t>年国家社科基金项目</w:t>
      </w:r>
      <w:r>
        <w:rPr>
          <w:rFonts w:ascii="宋体" w:hAnsi="宋体" w:eastAsia="宋体"/>
          <w:b/>
          <w:bCs/>
          <w:sz w:val="24"/>
          <w:szCs w:val="24"/>
        </w:rPr>
        <w:t>实行网络申报。</w:t>
      </w:r>
      <w:r>
        <w:rPr>
          <w:rFonts w:hint="eastAsia" w:ascii="宋体" w:hAnsi="宋体" w:eastAsia="宋体"/>
          <w:sz w:val="24"/>
          <w:szCs w:val="24"/>
        </w:rPr>
        <w:t>申请人需登陆国家社科基金科研创新服务管理平台（</w:t>
      </w:r>
      <w:r>
        <w:rPr>
          <w:rFonts w:ascii="宋体" w:hAnsi="宋体" w:eastAsia="宋体"/>
          <w:sz w:val="24"/>
          <w:szCs w:val="24"/>
        </w:rPr>
        <w:t>http：//www.nopss.gov.cn/）</w:t>
      </w:r>
      <w:r>
        <w:rPr>
          <w:rFonts w:hint="eastAsia" w:ascii="宋体" w:hAnsi="宋体" w:eastAsia="宋体"/>
          <w:sz w:val="24"/>
          <w:szCs w:val="24"/>
        </w:rPr>
        <w:t>这个</w:t>
      </w:r>
      <w:r>
        <w:rPr>
          <w:rFonts w:ascii="宋体" w:hAnsi="宋体" w:eastAsia="宋体"/>
          <w:sz w:val="24"/>
          <w:szCs w:val="24"/>
        </w:rPr>
        <w:t>申报系统上传申请书。</w:t>
      </w:r>
      <w:r>
        <w:rPr>
          <w:rFonts w:hint="eastAsia" w:ascii="宋体" w:hAnsi="宋体" w:eastAsia="宋体"/>
          <w:sz w:val="24"/>
          <w:szCs w:val="24"/>
        </w:rPr>
        <w:t>申请人</w:t>
      </w:r>
      <w:r>
        <w:rPr>
          <w:rFonts w:ascii="宋体" w:hAnsi="宋体" w:eastAsia="宋体"/>
          <w:sz w:val="24"/>
          <w:szCs w:val="24"/>
        </w:rPr>
        <w:t>在线申报的同时仍需提交纸质版《申请书》</w:t>
      </w:r>
      <w:r>
        <w:rPr>
          <w:rFonts w:hint="eastAsia" w:ascii="宋体" w:hAnsi="宋体" w:eastAsia="宋体"/>
          <w:sz w:val="24"/>
          <w:szCs w:val="24"/>
        </w:rPr>
        <w:t>。</w:t>
      </w:r>
      <w:r>
        <w:rPr>
          <w:rFonts w:hint="eastAsia"/>
          <w:sz w:val="24"/>
          <w:szCs w:val="24"/>
          <w:lang w:val="en-US" w:eastAsia="zh-CN"/>
        </w:rPr>
        <w:t>竞争性项目需要同时提供《申请书》</w:t>
      </w:r>
      <w:r>
        <w:rPr>
          <w:rFonts w:ascii="宋体" w:hAnsi="宋体" w:eastAsia="宋体"/>
          <w:sz w:val="24"/>
          <w:szCs w:val="24"/>
        </w:rPr>
        <w:t>《活页》纸质版</w:t>
      </w:r>
      <w:r>
        <w:rPr>
          <w:rFonts w:hint="eastAsia" w:ascii="宋体" w:hAnsi="宋体" w:eastAsia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两者保持一致</w:t>
      </w:r>
      <w:r>
        <w:rPr>
          <w:rFonts w:hint="eastAsia" w:ascii="宋体" w:hAnsi="宋体" w:eastAsia="宋体"/>
          <w:bCs/>
          <w:sz w:val="24"/>
          <w:szCs w:val="24"/>
        </w:rPr>
        <w:t>。</w:t>
      </w:r>
    </w:p>
    <w:p>
      <w:pPr>
        <w:spacing w:beforeLines="50" w:afterLines="50" w:line="360" w:lineRule="auto"/>
        <w:jc w:val="left"/>
        <w:rPr>
          <w:rFonts w:hint="eastAsia" w:ascii="宋体" w:hAnsi="宋体" w:eastAsia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二、申报书内容填写的变化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以实际申报书与活页为准，以下图片供参考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）</w:t>
      </w:r>
    </w:p>
    <w:tbl>
      <w:tblPr>
        <w:tblStyle w:val="5"/>
        <w:tblW w:w="8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0"/>
        <w:gridCol w:w="72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宋体" w:hAnsi="宋体" w:eastAsia="宋体" w:cs="宋体"/>
                <w:caps w:val="0"/>
                <w:color w:val="333333"/>
                <w:spacing w:val="0"/>
                <w:sz w:val="27"/>
                <w:szCs w:val="27"/>
                <w:shd w:val="clear" w:fill="FFFFFF"/>
                <w:lang w:val="en-US" w:eastAsia="zh-CN"/>
              </w:rPr>
              <w:t>202</w:t>
            </w:r>
            <w:r>
              <w:rPr>
                <w:rFonts w:hint="eastAsia" w:ascii="宋体" w:hAnsi="宋体" w:eastAsia="宋体" w:cs="宋体"/>
                <w:caps w:val="0"/>
                <w:color w:val="333333"/>
                <w:spacing w:val="0"/>
                <w:sz w:val="27"/>
                <w:szCs w:val="27"/>
                <w:shd w:val="clear" w:fill="FFFFFF"/>
                <w:lang w:val="en-US" w:eastAsia="zh-CN"/>
              </w:rPr>
              <w:t>4年度国家社科基金常规项目申报新变化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70C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70C0"/>
                <w:kern w:val="0"/>
                <w:sz w:val="20"/>
                <w:szCs w:val="20"/>
                <w:u w:val="none"/>
                <w:lang w:val="en-US" w:eastAsia="zh-CN" w:bidi="ar"/>
              </w:rPr>
              <w:t>项目申报变化</w:t>
            </w:r>
          </w:p>
        </w:tc>
        <w:tc>
          <w:tcPr>
            <w:tcW w:w="7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70C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70C0"/>
                <w:kern w:val="0"/>
                <w:sz w:val="20"/>
                <w:szCs w:val="20"/>
                <w:u w:val="none"/>
                <w:lang w:val="en-US" w:eastAsia="zh-CN" w:bidi="ar"/>
              </w:rPr>
              <w:t>2024版本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6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申报公告</w:t>
            </w:r>
          </w:p>
        </w:tc>
        <w:tc>
          <w:tcPr>
            <w:tcW w:w="7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1.新增：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强调以习近平文化思想为引领，坚持有组织科研和自主探索相结合，鼓励开展跨学科综合研究，推进自主知识体系构建。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.具体规范了一般项目、重点项目、青年项目和西部项目申报的定位和要求。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青年项目，男性申请人年龄不超过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35周岁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（1989年5月19日后出生），女性申请人年龄不超过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40周岁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（1984年5月19日后出生）。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选择一个为主学科申报，同时列出1-2个相关学科。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明确申报本次年度项目的申请人不能申报2024年国家社会科学基金重大项目。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申报方式</w:t>
            </w:r>
          </w:p>
        </w:tc>
        <w:tc>
          <w:tcPr>
            <w:tcW w:w="7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全部网络申报+纸质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申请指南</w:t>
            </w:r>
          </w:p>
        </w:tc>
        <w:tc>
          <w:tcPr>
            <w:tcW w:w="7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不再发布分学科具体课题指南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经费预算</w:t>
            </w:r>
          </w:p>
        </w:tc>
        <w:tc>
          <w:tcPr>
            <w:tcW w:w="7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《国家社会科学基金项目资金管理办法（财政【2021】237号）》， 共分3个科目。间接经费为总经费的40%。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3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申请书</w:t>
            </w:r>
          </w:p>
        </w:tc>
        <w:tc>
          <w:tcPr>
            <w:tcW w:w="7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设计论证部分提示5点，新增：突出目标导向、问题意识、学科视角。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【选题依据】表述有不同。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【研究内容】不再单独提示框架思路。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【创新之处】少了学术思想方面的内容。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5.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【预期成果】中强化了宣传转化。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活页</w:t>
            </w:r>
          </w:p>
        </w:tc>
        <w:tc>
          <w:tcPr>
            <w:tcW w:w="7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1.活页的内容比申报书内容增加一项【研究基础】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其他 </w:t>
            </w:r>
          </w:p>
        </w:tc>
        <w:tc>
          <w:tcPr>
            <w:tcW w:w="7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国家社科年度项目（包括一般、重点、青年）和重大项目申请人只能选报一类。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国家自然科学基金项目及其他国家级科研项目、教育部人文社会科学研究一般项目的申请人，同年不能申报年度项目。</w:t>
            </w: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申报重点项目评审未通过的，原则上不再转立为一般项目。</w:t>
            </w:r>
          </w:p>
        </w:tc>
      </w:tr>
    </w:tbl>
    <w:p>
      <w:pPr>
        <w:spacing w:line="360" w:lineRule="auto"/>
        <w:ind w:firstLine="482" w:firstLineChars="200"/>
        <w:jc w:val="left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申报书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/>
          <w:b/>
          <w:sz w:val="24"/>
          <w:szCs w:val="24"/>
        </w:rPr>
        <w:t>“经费概算”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无</w:t>
      </w:r>
      <w:r>
        <w:rPr>
          <w:rFonts w:hint="eastAsia" w:ascii="宋体" w:hAnsi="宋体" w:eastAsia="宋体"/>
          <w:b/>
          <w:sz w:val="24"/>
          <w:szCs w:val="24"/>
        </w:rPr>
        <w:t>变化。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参照</w:t>
      </w:r>
      <w:r>
        <w:rPr>
          <w:rFonts w:hint="eastAsia" w:ascii="宋体" w:hAnsi="宋体" w:eastAsia="宋体"/>
          <w:sz w:val="24"/>
          <w:szCs w:val="24"/>
        </w:rPr>
        <w:t>2021年国家哲社工作办和国家财政部联合出台了《国家社会科学基金项目资金管理办法》（财政【</w:t>
      </w:r>
      <w:r>
        <w:rPr>
          <w:rFonts w:ascii="宋体" w:hAnsi="宋体" w:eastAsia="宋体"/>
          <w:sz w:val="24"/>
          <w:szCs w:val="24"/>
        </w:rPr>
        <w:t>2021】237号）</w:t>
      </w:r>
      <w:r>
        <w:rPr>
          <w:rFonts w:hint="eastAsia" w:ascii="宋体" w:hAnsi="宋体" w:eastAsia="宋体"/>
          <w:sz w:val="24"/>
          <w:szCs w:val="24"/>
        </w:rPr>
        <w:t>，直接费用开支科目做了调整和优化，间接费用比例上调到40%。具体如下：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直接费用：负责人按项目总经费的</w:t>
      </w:r>
      <w:r>
        <w:rPr>
          <w:rFonts w:ascii="宋体" w:hAnsi="宋体" w:eastAsia="宋体"/>
          <w:sz w:val="24"/>
          <w:szCs w:val="24"/>
        </w:rPr>
        <w:t>60%</w:t>
      </w:r>
      <w:r>
        <w:rPr>
          <w:rFonts w:hint="eastAsia" w:ascii="宋体" w:hAnsi="宋体" w:eastAsia="宋体"/>
          <w:sz w:val="24"/>
          <w:szCs w:val="24"/>
        </w:rPr>
        <w:t>预算，分业务费、劳务费、设备费三大科目开支。即（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>业务费</w:t>
      </w:r>
      <w:r>
        <w:rPr>
          <w:rFonts w:hint="eastAsia" w:ascii="宋体" w:hAnsi="宋体" w:eastAsia="宋体"/>
          <w:sz w:val="24"/>
          <w:szCs w:val="24"/>
        </w:rPr>
        <w:t>：含</w:t>
      </w:r>
      <w:r>
        <w:rPr>
          <w:rFonts w:ascii="宋体" w:hAnsi="宋体" w:eastAsia="宋体"/>
          <w:sz w:val="24"/>
          <w:szCs w:val="24"/>
        </w:rPr>
        <w:t>资料费、数据采集费、会议费/差旅费/国际合作与交流费、印刷出版费、其他支出</w:t>
      </w:r>
      <w:r>
        <w:rPr>
          <w:rFonts w:hint="eastAsia" w:ascii="宋体" w:hAnsi="宋体" w:eastAsia="宋体"/>
          <w:sz w:val="24"/>
          <w:szCs w:val="24"/>
        </w:rPr>
        <w:t>等</w:t>
      </w:r>
      <w:r>
        <w:rPr>
          <w:rFonts w:ascii="宋体" w:hAnsi="宋体" w:eastAsia="宋体"/>
          <w:sz w:val="24"/>
          <w:szCs w:val="24"/>
        </w:rPr>
        <w:t>；</w:t>
      </w: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>劳务费</w:t>
      </w:r>
      <w:r>
        <w:rPr>
          <w:rFonts w:hint="eastAsia" w:ascii="宋体" w:hAnsi="宋体" w:eastAsia="宋体"/>
          <w:sz w:val="24"/>
          <w:szCs w:val="24"/>
        </w:rPr>
        <w:t>：含</w:t>
      </w:r>
      <w:r>
        <w:rPr>
          <w:rFonts w:ascii="宋体" w:hAnsi="宋体" w:eastAsia="宋体"/>
          <w:sz w:val="24"/>
          <w:szCs w:val="24"/>
        </w:rPr>
        <w:t>专家咨询费、劳务费；</w:t>
      </w: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）</w:t>
      </w:r>
      <w:r>
        <w:rPr>
          <w:rFonts w:ascii="宋体" w:hAnsi="宋体" w:eastAsia="宋体"/>
          <w:sz w:val="24"/>
          <w:szCs w:val="24"/>
        </w:rPr>
        <w:t>设备费</w:t>
      </w:r>
      <w:r>
        <w:rPr>
          <w:rFonts w:hint="eastAsia" w:ascii="宋体" w:hAnsi="宋体" w:eastAsia="宋体"/>
          <w:sz w:val="24"/>
          <w:szCs w:val="24"/>
        </w:rPr>
        <w:t>。详见资金管理办法（财政【</w:t>
      </w:r>
      <w:r>
        <w:rPr>
          <w:rFonts w:ascii="宋体" w:hAnsi="宋体" w:eastAsia="宋体"/>
          <w:sz w:val="24"/>
          <w:szCs w:val="24"/>
        </w:rPr>
        <w:t>2021】237号）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间接经费</w:t>
      </w:r>
      <w:r>
        <w:rPr>
          <w:rFonts w:hint="eastAsia" w:ascii="宋体" w:hAnsi="宋体" w:eastAsia="宋体"/>
          <w:sz w:val="24"/>
          <w:szCs w:val="24"/>
        </w:rPr>
        <w:t>：一律按项目</w:t>
      </w:r>
      <w:r>
        <w:rPr>
          <w:rFonts w:ascii="宋体" w:hAnsi="宋体" w:eastAsia="宋体"/>
          <w:sz w:val="24"/>
          <w:szCs w:val="24"/>
        </w:rPr>
        <w:t>总经费</w:t>
      </w:r>
      <w:r>
        <w:rPr>
          <w:rFonts w:hint="eastAsia" w:ascii="宋体" w:hAnsi="宋体" w:eastAsia="宋体"/>
          <w:sz w:val="24"/>
          <w:szCs w:val="24"/>
        </w:rPr>
        <w:t>的</w:t>
      </w:r>
      <w:r>
        <w:rPr>
          <w:rFonts w:ascii="宋体" w:hAnsi="宋体" w:eastAsia="宋体"/>
          <w:sz w:val="24"/>
          <w:szCs w:val="24"/>
        </w:rPr>
        <w:t>40%</w:t>
      </w:r>
      <w:r>
        <w:rPr>
          <w:rFonts w:hint="eastAsia" w:ascii="宋体" w:hAnsi="宋体" w:eastAsia="宋体"/>
          <w:sz w:val="24"/>
          <w:szCs w:val="24"/>
        </w:rPr>
        <w:t>足额预算，学校用于管理费提取和</w:t>
      </w:r>
      <w:r>
        <w:rPr>
          <w:rFonts w:ascii="宋体" w:hAnsi="宋体" w:eastAsia="宋体"/>
          <w:sz w:val="24"/>
          <w:szCs w:val="24"/>
        </w:rPr>
        <w:t>激励科研人员的绩效支出</w:t>
      </w:r>
      <w:r>
        <w:rPr>
          <w:rFonts w:hint="eastAsia" w:ascii="宋体" w:hAnsi="宋体" w:eastAsia="宋体"/>
          <w:sz w:val="24"/>
          <w:szCs w:val="24"/>
        </w:rPr>
        <w:t>等。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/>
          <w:sz w:val="24"/>
          <w:szCs w:val="24"/>
          <w:lang w:eastAsia="zh-CN"/>
        </w:rPr>
      </w:pPr>
    </w:p>
    <w:p>
      <w:pPr>
        <w:spacing w:line="360" w:lineRule="auto"/>
        <w:jc w:val="left"/>
        <w:rPr>
          <w:rFonts w:hint="eastAsia" w:ascii="宋体" w:hAnsi="宋体" w:eastAsia="宋体"/>
          <w:b/>
          <w:sz w:val="24"/>
          <w:szCs w:val="24"/>
        </w:rPr>
      </w:pPr>
    </w:p>
    <w:p>
      <w:pPr>
        <w:spacing w:line="360" w:lineRule="auto"/>
        <w:ind w:firstLine="4939" w:firstLineChars="2050"/>
        <w:jc w:val="right"/>
        <w:rPr>
          <w:rFonts w:hint="default" w:ascii="宋体" w:hAnsi="宋体" w:eastAsia="宋体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24"/>
          <w:szCs w:val="24"/>
        </w:rPr>
        <w:t xml:space="preserve">                                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jJjYWRiNzg5YzM1YTc3OTE2NzQ4OWVlOGY1NjAwZDQifQ=="/>
  </w:docVars>
  <w:rsids>
    <w:rsidRoot w:val="001D7616"/>
    <w:rsid w:val="00105C17"/>
    <w:rsid w:val="001D7616"/>
    <w:rsid w:val="0028218F"/>
    <w:rsid w:val="00393706"/>
    <w:rsid w:val="003E2CBC"/>
    <w:rsid w:val="00513A49"/>
    <w:rsid w:val="00681C1D"/>
    <w:rsid w:val="006A6748"/>
    <w:rsid w:val="00893536"/>
    <w:rsid w:val="009071F4"/>
    <w:rsid w:val="00A1491A"/>
    <w:rsid w:val="00A42AC9"/>
    <w:rsid w:val="00AA4EF2"/>
    <w:rsid w:val="00AA7F7F"/>
    <w:rsid w:val="00B03929"/>
    <w:rsid w:val="00BD7177"/>
    <w:rsid w:val="00BF136A"/>
    <w:rsid w:val="00C63243"/>
    <w:rsid w:val="00C8248F"/>
    <w:rsid w:val="00D30949"/>
    <w:rsid w:val="00DF7A1D"/>
    <w:rsid w:val="00F767ED"/>
    <w:rsid w:val="09E75CD7"/>
    <w:rsid w:val="0F913611"/>
    <w:rsid w:val="177C760C"/>
    <w:rsid w:val="18F827F9"/>
    <w:rsid w:val="60E040FE"/>
    <w:rsid w:val="667A6550"/>
    <w:rsid w:val="7AB61937"/>
    <w:rsid w:val="7E7D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10">
    <w:name w:val="font21"/>
    <w:basedOn w:val="6"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11">
    <w:name w:val="font31"/>
    <w:basedOn w:val="6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11"/>
    <w:basedOn w:val="6"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13">
    <w:name w:val="font01"/>
    <w:basedOn w:val="6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444</Words>
  <Characters>499</Characters>
  <Lines>5</Lines>
  <Paragraphs>1</Paragraphs>
  <TotalTime>2</TotalTime>
  <ScaleCrop>false</ScaleCrop>
  <LinksUpToDate>false</LinksUpToDate>
  <CharactersWithSpaces>534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2022-01-21T04:16:00Z</dcterms:created>
  <dc:creator>miaoxufeng@nbu.edu.cn</dc:creator>
  <cp:lastModifiedBy>朱思</cp:lastModifiedBy>
  <dcterms:modified xsi:type="dcterms:W3CDTF">2024-04-15T02:10:57Z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E4EAB4C185A1493D91187DD58B50F86C</vt:lpwstr>
  </property>
</Properties>
</file>