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outlineLvl w:val="0"/>
      </w:pPr>
      <w:r>
        <w:rPr>
          <w:b/>
          <w:sz w:val="48"/>
        </w:rPr>
        <w:t>福建省政府采购</w:t>
      </w:r>
    </w:p>
    <w:p>
      <w:pPr>
        <w:pStyle w:val="null3"/>
        <w:jc w:val="center"/>
        <w:outlineLvl w:val="0"/>
      </w:pPr>
      <w:r>
        <w:rPr>
          <w:b/>
          <w:sz w:val="48"/>
        </w:rPr>
        <w:t>货物和服务项目</w:t>
      </w:r>
    </w:p>
    <w:p>
      <w:pPr>
        <w:pStyle w:val="null3"/>
        <w:jc w:val="center"/>
        <w:outlineLvl w:val="0"/>
      </w:pPr>
      <w:r>
        <w:rPr>
          <w:b/>
          <w:sz w:val="48"/>
        </w:rPr>
        <w:t>公开招标文件</w:t>
      </w:r>
    </w:p>
    <w:p>
      <w:pPr>
        <w:pStyle w:val="null3"/>
        <w:jc w:val="center"/>
        <w:outlineLvl w:val="2"/>
      </w:pPr>
      <w:r>
        <w:rPr>
          <w:b/>
          <w:sz w:val="28"/>
        </w:rPr>
        <w:t>项目名称：</w:t>
      </w:r>
      <w:r>
        <w:rPr>
          <w:b/>
          <w:sz w:val="28"/>
        </w:rPr>
        <w:t>泉州师范学院D区学生生活楼电梯采购项目</w:t>
      </w:r>
    </w:p>
    <w:p>
      <w:pPr>
        <w:pStyle w:val="null3"/>
        <w:jc w:val="center"/>
        <w:outlineLvl w:val="2"/>
      </w:pPr>
      <w:r>
        <w:rPr>
          <w:b/>
          <w:sz w:val="28"/>
        </w:rPr>
        <w:t>备案编号：</w:t>
      </w:r>
      <w:r>
        <w:rPr>
          <w:b/>
          <w:sz w:val="28"/>
        </w:rPr>
        <w:t>CGXM-2023-350501-00731[2023]00762</w:t>
      </w:r>
    </w:p>
    <w:p>
      <w:pPr>
        <w:pStyle w:val="null3"/>
        <w:jc w:val="center"/>
        <w:outlineLvl w:val="2"/>
      </w:pPr>
      <w:r>
        <w:rPr>
          <w:b/>
          <w:sz w:val="28"/>
        </w:rPr>
        <w:t>项目编号：</w:t>
      </w:r>
      <w:r>
        <w:rPr>
          <w:b/>
          <w:sz w:val="28"/>
        </w:rPr>
        <w:t>[350501]QZSCGZX[GK]2023005</w:t>
      </w:r>
    </w:p>
    <w:p>
      <w:pPr>
        <w:pStyle w:val="null3"/>
        <w:jc w:val="center"/>
        <w:outlineLvl w:val="2"/>
      </w:pPr>
      <w:r>
        <w:rPr>
          <w:b/>
          <w:sz w:val="28"/>
        </w:rPr>
        <w:t>采购人：</w:t>
      </w:r>
      <w:r>
        <w:rPr>
          <w:b/>
          <w:sz w:val="28"/>
        </w:rPr>
        <w:t>泉州师范学院</w:t>
      </w:r>
    </w:p>
    <w:p>
      <w:pPr>
        <w:pStyle w:val="null3"/>
        <w:jc w:val="center"/>
        <w:outlineLvl w:val="2"/>
      </w:pPr>
      <w:r>
        <w:rPr>
          <w:b/>
          <w:sz w:val="28"/>
        </w:rPr>
        <w:t>代理机构：</w:t>
      </w:r>
      <w:r>
        <w:rPr>
          <w:b/>
          <w:sz w:val="28"/>
        </w:rPr>
        <w:t>泉州市政府采购中心</w:t>
      </w:r>
    </w:p>
    <w:p>
      <w:pPr>
        <w:pStyle w:val="null3"/>
        <w:jc w:val="center"/>
        <w:outlineLvl w:val="2"/>
      </w:pPr>
      <w:r>
        <w:rPr>
          <w:b/>
          <w:sz w:val="28"/>
        </w:rPr>
        <w:t>编制时间</w:t>
      </w:r>
      <w:r>
        <w:rPr>
          <w:b/>
          <w:sz w:val="28"/>
        </w:rPr>
        <w:t>：</w:t>
      </w:r>
      <w:r>
        <w:rPr>
          <w:b/>
          <w:sz w:val="28"/>
        </w:rPr>
        <w:t>2023年07月</w:t>
      </w:r>
    </w:p>
    <w:p>
      <w:pPr>
        <w:pStyle w:val="null3"/>
      </w:pPr>
    </w:p>
    <w:p>
      <w:pPr>
        <w:pStyle w:val="null3"/>
      </w:pPr>
      <w:r>
        <w:rPr/>
        <w:t xml:space="preserve"> </w:t>
      </w:r>
    </w:p>
    <w:p>
      <w:pPr>
        <w:pStyle w:val="null3"/>
        <w:jc w:val="center"/>
        <w:outlineLvl w:val="1"/>
      </w:pPr>
      <w:r>
        <w:rPr>
          <w:b/>
          <w:sz w:val="36"/>
        </w:rPr>
        <w:t>第一章 投标邀请</w:t>
      </w:r>
    </w:p>
    <w:p>
      <w:pPr>
        <w:pStyle w:val="null3"/>
        <w:ind w:firstLine="480"/>
        <w:jc w:val="both"/>
      </w:pPr>
      <w:r>
        <w:rPr/>
        <w:t>泉州市政府采购中心</w:t>
      </w:r>
      <w:r>
        <w:rPr/>
        <w:t>采用公开招标方式组织</w:t>
      </w:r>
      <w:r>
        <w:rPr/>
        <w:t>泉州师范学院D区学生生活楼电梯采购项目</w:t>
      </w:r>
      <w:r>
        <w:rPr/>
        <w:t>（以下简称：“本项目”）的政府采购活动，现邀请供应商参加投标。</w:t>
      </w:r>
    </w:p>
    <w:p>
      <w:pPr>
        <w:pStyle w:val="null3"/>
        <w:ind w:firstLine="480"/>
        <w:jc w:val="left"/>
        <w:outlineLvl w:val="2"/>
      </w:pPr>
      <w:r>
        <w:rPr>
          <w:b/>
          <w:sz w:val="28"/>
        </w:rPr>
        <w:t>1、备案编号</w:t>
      </w:r>
      <w:r>
        <w:rPr>
          <w:b/>
          <w:sz w:val="28"/>
        </w:rPr>
        <w:t>：</w:t>
      </w:r>
      <w:r>
        <w:rPr>
          <w:b/>
          <w:sz w:val="28"/>
        </w:rPr>
        <w:t>CGXM-2023-350501-00731[2023]00762</w:t>
      </w:r>
    </w:p>
    <w:p>
      <w:pPr>
        <w:pStyle w:val="null3"/>
        <w:ind w:firstLine="480"/>
        <w:jc w:val="left"/>
        <w:outlineLvl w:val="2"/>
      </w:pPr>
      <w:r>
        <w:rPr>
          <w:b/>
          <w:sz w:val="28"/>
        </w:rPr>
        <w:t>2、项目编号</w:t>
      </w:r>
      <w:r>
        <w:rPr>
          <w:b/>
          <w:sz w:val="28"/>
        </w:rPr>
        <w:t>：</w:t>
      </w:r>
      <w:r>
        <w:rPr>
          <w:b/>
          <w:sz w:val="28"/>
        </w:rPr>
        <w:t>[350501]QZSCGZX[GK]2023005</w:t>
      </w:r>
    </w:p>
    <w:p>
      <w:pPr>
        <w:pStyle w:val="null3"/>
        <w:ind w:firstLine="480"/>
        <w:jc w:val="both"/>
        <w:outlineLvl w:val="2"/>
      </w:pPr>
      <w:r>
        <w:rPr>
          <w:b/>
          <w:sz w:val="28"/>
        </w:rPr>
        <w:t>3、预算金额、最高限价</w:t>
      </w:r>
      <w:r>
        <w:rPr>
          <w:b/>
          <w:sz w:val="28"/>
        </w:rPr>
        <w:t>：详见《采购标的一览表》。</w:t>
      </w:r>
    </w:p>
    <w:p>
      <w:pPr>
        <w:pStyle w:val="null3"/>
        <w:ind w:firstLine="480"/>
        <w:jc w:val="left"/>
        <w:outlineLvl w:val="2"/>
      </w:pPr>
      <w:r>
        <w:rPr>
          <w:b/>
          <w:sz w:val="28"/>
        </w:rPr>
        <w:t>4、招标内容及要求</w:t>
      </w:r>
      <w:r>
        <w:rPr>
          <w:b/>
          <w:sz w:val="28"/>
        </w:rPr>
        <w:t>：详见《采购标的一览表》及招标文件第五章。</w:t>
      </w:r>
    </w:p>
    <w:p>
      <w:pPr>
        <w:pStyle w:val="null3"/>
        <w:ind w:firstLine="480"/>
        <w:jc w:val="left"/>
        <w:outlineLvl w:val="2"/>
      </w:pPr>
      <w:r>
        <w:rPr>
          <w:b/>
          <w:sz w:val="28"/>
        </w:rPr>
        <w:t>5、需要落实的政府采购政策</w:t>
      </w:r>
    </w:p>
    <w:p>
      <w:pPr>
        <w:pStyle w:val="null3"/>
        <w:ind w:firstLine="960"/>
        <w:jc w:val="left"/>
      </w:pPr>
      <w:r>
        <w:rPr/>
        <w:t>进口产品：</w:t>
      </w:r>
      <w:r>
        <w:rPr/>
        <w:t>适用于采购包1。</w:t>
      </w:r>
    </w:p>
    <w:p>
      <w:pPr>
        <w:pStyle w:val="null3"/>
        <w:ind w:firstLine="960"/>
        <w:jc w:val="left"/>
      </w:pPr>
      <w:r>
        <w:rPr/>
        <w:t>节能产品：</w:t>
      </w:r>
      <w:r>
        <w:rPr/>
        <w:t>适用于采购包1，按照财库[2019]19号文所附品目清单执行。</w:t>
      </w:r>
    </w:p>
    <w:p>
      <w:pPr>
        <w:pStyle w:val="null3"/>
        <w:ind w:firstLine="960"/>
        <w:jc w:val="left"/>
      </w:pPr>
      <w:r>
        <w:rPr/>
        <w:t>环境标志产品：</w:t>
      </w:r>
      <w:r>
        <w:rPr/>
        <w:t>适用于采购包1，按照财库[2019]18号文所附品目清单执行。</w:t>
      </w:r>
    </w:p>
    <w:p>
      <w:pPr>
        <w:pStyle w:val="null3"/>
        <w:ind w:firstLine="960"/>
        <w:jc w:val="left"/>
      </w:pPr>
      <w:r>
        <w:rPr/>
        <w:t>信息安全产品：</w:t>
      </w:r>
      <w:r>
        <w:rPr/>
        <w:t>否</w:t>
      </w:r>
    </w:p>
    <w:p>
      <w:pPr>
        <w:pStyle w:val="null3"/>
        <w:ind w:firstLine="960"/>
        <w:jc w:val="left"/>
      </w:pPr>
      <w:r>
        <w:rPr/>
        <w:t>促进中小企业发展的相关政策：</w:t>
      </w:r>
    </w:p>
    <w:p>
      <w:pPr>
        <w:pStyle w:val="null3"/>
        <w:ind w:firstLine="960"/>
        <w:jc w:val="left"/>
      </w:pPr>
    </w:p>
    <w:p>
      <w:pPr>
        <w:pStyle w:val="null3"/>
        <w:jc w:val="left"/>
      </w:pPr>
    </w:p>
    <w:p>
      <w:pPr>
        <w:pStyle w:val="null3"/>
        <w:jc w:val="left"/>
      </w:pPr>
    </w:p>
    <w:p>
      <w:pPr>
        <w:pStyle w:val="null3"/>
        <w:jc w:val="left"/>
      </w:pPr>
      <w:r>
        <w:rPr/>
        <w:t>采购包1：不专门面向中小企业采购</w:t>
      </w:r>
    </w:p>
    <w:p>
      <w:pPr>
        <w:pStyle w:val="null3"/>
        <w:ind w:firstLine="480"/>
        <w:jc w:val="both"/>
        <w:outlineLvl w:val="2"/>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480"/>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提供投标人具有《特种设备安装改造维修许可证》（品种：曳引驱动乘客电梯）B级或以上资质或《中华人民共和国特种设备生产许可证》（许可子项目：曳引驱动乘客电梯）B级或以上资质</w:t>
            </w:r>
          </w:p>
        </w:tc>
        <w:tc>
          <w:tcPr>
            <w:tcW w:type="dxa" w:w="4614"/>
          </w:tcPr>
          <w:p>
            <w:pPr>
              <w:pStyle w:val="null3"/>
              <w:jc w:val="left"/>
            </w:pPr>
            <w:r>
              <w:rPr/>
              <w:t>提供投标人具有合格有效的《特种设备安装改造维修许可证》（品种：曳引驱动乘客电梯）B级或以上资质证书复印件或《中华人民共和国特种设备生产许可证》（许可子项目：曳引驱动乘客电梯）B级或以上资质证书复印件，投标人如无安装资质，应提供与具有安装资质公司签订的有效委托安装协议书原件扫描件及该安装公司的有效营业执照副本复印件。</w:t>
            </w:r>
          </w:p>
        </w:tc>
      </w:tr>
      <w:tr>
        <w:tc>
          <w:tcPr>
            <w:tcW w:type="dxa" w:w="3692"/>
          </w:tcPr>
          <w:p>
            <w:pPr>
              <w:pStyle w:val="null3"/>
              <w:jc w:val="left"/>
            </w:pPr>
            <w:r>
              <w:rPr/>
              <w:t>投标人所投电梯的制造商须具备《特种设备制造许可证》（品种：曳引驱动乘客电梯）或《中华人民共和国特种设备生产许可证》（许可子项目：曳引驱动乘客电梯（含消防员电梯））</w:t>
            </w:r>
          </w:p>
        </w:tc>
        <w:tc>
          <w:tcPr>
            <w:tcW w:type="dxa" w:w="4614"/>
          </w:tcPr>
          <w:p>
            <w:pPr>
              <w:pStyle w:val="null3"/>
              <w:jc w:val="left"/>
            </w:pPr>
            <w:r>
              <w:rPr/>
              <w:t>提供投标人所投电梯的制造商合格有效的《特种设备制造许可证》（品种：曳引驱动乘客电梯）证书复印件或《中华人民共和国特种设备生产许可证》（许可子项目：曳引驱动乘客电梯（含消防员电梯））证书复印件</w:t>
            </w:r>
          </w:p>
        </w:tc>
      </w:tr>
    </w:tbl>
    <w:p>
      <w:pPr>
        <w:pStyle w:val="null3"/>
        <w:ind w:firstLine="960"/>
        <w:jc w:val="both"/>
      </w:pPr>
      <w:r>
        <w:rPr/>
        <w:t>6.3是否接受联合体投标：</w:t>
      </w:r>
    </w:p>
    <w:p>
      <w:pPr>
        <w:pStyle w:val="null3"/>
        <w:ind w:firstLine="960"/>
        <w:jc w:val="both"/>
      </w:pPr>
    </w:p>
    <w:p>
      <w:pPr>
        <w:pStyle w:val="null3"/>
        <w:jc w:val="both"/>
      </w:pPr>
    </w:p>
    <w:p>
      <w:pPr>
        <w:pStyle w:val="null3"/>
        <w:jc w:val="both"/>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outlineLvl w:val="2"/>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outlineLvl w:val="2"/>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b/>
          <w:sz w:val="28"/>
        </w:rPr>
        <w:t>9、开标时间及地点</w:t>
      </w:r>
    </w:p>
    <w:p>
      <w:pPr>
        <w:pStyle w:val="null3"/>
        <w:ind w:firstLine="960"/>
        <w:jc w:val="both"/>
      </w:pPr>
      <w:r>
        <w:rPr/>
        <w:t>详见招标公告或更正公告，若不一致，以更正公告为准。</w:t>
      </w:r>
    </w:p>
    <w:p>
      <w:pPr>
        <w:pStyle w:val="null3"/>
        <w:ind w:firstLine="480"/>
        <w:jc w:val="both"/>
        <w:outlineLvl w:val="2"/>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outlineLvl w:val="2"/>
      </w:pPr>
      <w:r>
        <w:rPr>
          <w:b/>
          <w:sz w:val="28"/>
        </w:rPr>
        <w:t>11、采购人</w:t>
      </w:r>
      <w:r>
        <w:rPr>
          <w:b/>
          <w:sz w:val="28"/>
        </w:rPr>
        <w:t>：</w:t>
      </w:r>
      <w:r>
        <w:rPr>
          <w:b/>
          <w:sz w:val="28"/>
        </w:rPr>
        <w:t>泉州师范学院</w:t>
      </w:r>
    </w:p>
    <w:p>
      <w:pPr>
        <w:pStyle w:val="null3"/>
        <w:ind w:firstLine="960"/>
        <w:jc w:val="left"/>
      </w:pPr>
    </w:p>
    <w:p>
      <w:pPr>
        <w:pStyle w:val="null3"/>
        <w:jc w:val="left"/>
      </w:pPr>
    </w:p>
    <w:p>
      <w:pPr>
        <w:pStyle w:val="null3"/>
        <w:jc w:val="left"/>
      </w:pPr>
      <w:r>
        <w:rPr/>
        <w:t>地址：</w:t>
      </w:r>
      <w:r>
        <w:rPr/>
        <w:t>福建省泉州市丰泽区东海大街398号</w:t>
      </w:r>
    </w:p>
    <w:p>
      <w:pPr>
        <w:pStyle w:val="null3"/>
        <w:jc w:val="left"/>
      </w:pPr>
      <w:r>
        <w:rPr/>
        <w:t>邮编：</w:t>
      </w:r>
      <w:r>
        <w:rPr/>
        <w:t>362000</w:t>
      </w:r>
    </w:p>
    <w:p>
      <w:pPr>
        <w:pStyle w:val="null3"/>
        <w:jc w:val="left"/>
      </w:pPr>
      <w:r>
        <w:rPr/>
        <w:t>联系人：</w:t>
      </w:r>
      <w:r>
        <w:rPr/>
        <w:t>苏老师</w:t>
      </w:r>
    </w:p>
    <w:p>
      <w:pPr>
        <w:pStyle w:val="null3"/>
        <w:jc w:val="left"/>
      </w:pPr>
      <w:r>
        <w:rPr/>
        <w:t>联系电话：</w:t>
      </w:r>
      <w:r>
        <w:rPr/>
        <w:t>059522919532</w:t>
      </w:r>
    </w:p>
    <w:p>
      <w:pPr>
        <w:pStyle w:val="null3"/>
        <w:ind w:firstLine="480"/>
        <w:jc w:val="left"/>
        <w:outlineLvl w:val="2"/>
      </w:pPr>
      <w:r>
        <w:rPr>
          <w:b/>
          <w:sz w:val="28"/>
        </w:rPr>
        <w:t>12、代理机构</w:t>
      </w:r>
      <w:r>
        <w:rPr>
          <w:b/>
          <w:sz w:val="28"/>
        </w:rPr>
        <w:t>：</w:t>
      </w:r>
      <w:r>
        <w:rPr>
          <w:b/>
          <w:sz w:val="28"/>
        </w:rPr>
        <w:t>泉州市政府采购中心</w:t>
      </w:r>
    </w:p>
    <w:p>
      <w:pPr>
        <w:pStyle w:val="null3"/>
        <w:ind w:firstLine="960"/>
        <w:jc w:val="both"/>
      </w:pPr>
    </w:p>
    <w:p>
      <w:pPr>
        <w:pStyle w:val="null3"/>
        <w:jc w:val="both"/>
      </w:pPr>
    </w:p>
    <w:p>
      <w:pPr>
        <w:pStyle w:val="null3"/>
        <w:jc w:val="both"/>
      </w:pPr>
      <w:r>
        <w:rPr/>
        <w:t>地址：</w:t>
      </w:r>
      <w:r>
        <w:rPr/>
        <w:t>泉州市丰泽区海星街100号东海大厦A栋404</w:t>
      </w:r>
    </w:p>
    <w:p>
      <w:pPr>
        <w:pStyle w:val="null3"/>
        <w:jc w:val="both"/>
      </w:pPr>
      <w:r>
        <w:rPr/>
        <w:t>邮编：</w:t>
      </w:r>
      <w:r>
        <w:rPr/>
        <w:t>362000</w:t>
      </w:r>
    </w:p>
    <w:p>
      <w:pPr>
        <w:pStyle w:val="null3"/>
        <w:jc w:val="both"/>
      </w:pPr>
      <w:r>
        <w:rPr/>
        <w:t>联系人：</w:t>
      </w:r>
      <w:r>
        <w:rPr/>
        <w:t>吴彬彬</w:t>
      </w:r>
    </w:p>
    <w:p>
      <w:pPr>
        <w:pStyle w:val="null3"/>
        <w:jc w:val="both"/>
      </w:pPr>
      <w:r>
        <w:rPr/>
        <w:t>联系电话：</w:t>
      </w:r>
      <w:r>
        <w:rPr/>
        <w:t>059522132296</w:t>
      </w:r>
    </w:p>
    <w:p>
      <w:pPr>
        <w:pStyle w:val="null3"/>
        <w:ind w:firstLine="480"/>
        <w:jc w:val="both"/>
        <w:outlineLvl w:val="2"/>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center"/>
            </w:pPr>
            <w:r>
              <w:rPr>
                <w:b/>
              </w:rPr>
              <w:t>投标保证金账户</w:t>
            </w:r>
          </w:p>
        </w:tc>
      </w:tr>
      <w:tr>
        <w:tc>
          <w:tcPr>
            <w:tcW w:type="dxa" w:w="8306"/>
          </w:tcPr>
          <w:p>
            <w:pPr>
              <w:pStyle w:val="null3"/>
              <w:jc w:val="center"/>
            </w:pPr>
            <w:r>
              <w:rPr>
                <w:b/>
              </w:rPr>
              <w:t>开户名称：</w:t>
            </w:r>
            <w:r>
              <w:rPr>
                <w:b/>
              </w:rPr>
              <w:t>泉州市政府采购中心</w:t>
            </w:r>
          </w:p>
        </w:tc>
      </w:tr>
      <w:tr>
        <w:tc>
          <w:tcPr>
            <w:tcW w:type="dxa" w:w="8306"/>
          </w:tcPr>
          <w:p>
            <w:pPr>
              <w:pStyle w:val="null3"/>
              <w:jc w:val="center"/>
            </w:pPr>
            <w:r>
              <w:rPr>
                <w:b/>
              </w:rPr>
              <w:t>开户银行：供应商在福建省政府采购网上公开信息系统获取招标文件后，根据其提示自行选择要缴交的投标保证金托管银行。</w:t>
            </w:r>
          </w:p>
        </w:tc>
      </w:tr>
      <w:tr>
        <w:tc>
          <w:tcPr>
            <w:tcW w:type="dxa" w:w="8306"/>
          </w:tcPr>
          <w:p>
            <w:pPr>
              <w:pStyle w:val="null3"/>
              <w:jc w:val="center"/>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center"/>
            </w:pPr>
            <w:r>
              <w:rPr>
                <w:b/>
              </w:rPr>
              <w:t>特别提示</w:t>
            </w:r>
          </w:p>
        </w:tc>
      </w:tr>
      <w:tr>
        <w:tc>
          <w:tcPr>
            <w:tcW w:type="dxa" w:w="8306"/>
          </w:tcPr>
          <w:p>
            <w:pPr>
              <w:pStyle w:val="null3"/>
              <w:jc w:val="center"/>
            </w:pPr>
            <w:r>
              <w:rPr>
                <w:b/>
              </w:rPr>
              <w:t>1、投标人应认真核对账户信息，将投标保证金汇入以上账户，并自行承担因汇错投标保证金而产生的一切后果。</w:t>
            </w:r>
          </w:p>
          <w:p>
            <w:pPr>
              <w:pStyle w:val="null3"/>
              <w:jc w:val="center"/>
            </w:pPr>
            <w:r>
              <w:rPr>
                <w:b/>
              </w:rPr>
              <w:t>2、投标人在转账或电汇的凭证上应按照以下格式注明，以便核对：“（项目编号：***）的投标保证金”。</w:t>
            </w:r>
          </w:p>
        </w:tc>
      </w:tr>
    </w:tbl>
    <w:p>
      <w:pPr>
        <w:pStyle w:val="null3"/>
        <w:ind w:firstLine="480"/>
        <w:jc w:val="both"/>
        <w:outlineLvl w:val="2"/>
      </w:pPr>
      <w:r>
        <w:rPr>
          <w:b/>
          <w:sz w:val="28"/>
        </w:rPr>
        <w:t>附2：采购标的一览表</w:t>
      </w:r>
    </w:p>
    <w:p>
      <w:pPr>
        <w:pStyle w:val="null3"/>
        <w:jc w:val="left"/>
      </w:pPr>
    </w:p>
    <w:p>
      <w:pPr>
        <w:pStyle w:val="null3"/>
        <w:jc w:val="left"/>
      </w:pPr>
    </w:p>
    <w:p>
      <w:pPr>
        <w:pStyle w:val="null3"/>
        <w:jc w:val="left"/>
      </w:pPr>
    </w:p>
    <w:p>
      <w:pPr>
        <w:pStyle w:val="null3"/>
        <w:jc w:val="left"/>
      </w:pPr>
      <w:r>
        <w:rPr/>
        <w:t>采购包1：</w:t>
      </w:r>
    </w:p>
    <w:p>
      <w:pPr>
        <w:pStyle w:val="null3"/>
        <w:jc w:val="left"/>
      </w:pPr>
      <w:r>
        <w:rPr/>
        <w:t>采购包预算金额（元）: 2,590,000.00</w:t>
      </w:r>
    </w:p>
    <w:p>
      <w:pPr>
        <w:pStyle w:val="null3"/>
        <w:jc w:val="left"/>
      </w:pPr>
      <w:r>
        <w:rPr/>
        <w:t>采购包最高限价（元）: 2,590,000.00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6层无机房担架客梯兼无障碍电梯</w:t>
            </w:r>
          </w:p>
        </w:tc>
        <w:tc>
          <w:tcPr>
            <w:tcW w:type="dxa" w:w="1187"/>
          </w:tcPr>
          <w:p>
            <w:pPr>
              <w:pStyle w:val="null3"/>
              <w:jc w:val="right"/>
            </w:pPr>
            <w:r>
              <w:rPr/>
              <w:t>1.00</w:t>
            </w:r>
          </w:p>
        </w:tc>
        <w:tc>
          <w:tcPr>
            <w:tcW w:type="dxa" w:w="1187"/>
          </w:tcPr>
          <w:p>
            <w:pPr>
              <w:pStyle w:val="null3"/>
              <w:jc w:val="right"/>
            </w:pPr>
            <w:r>
              <w:rPr/>
              <w:t>390,000.00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2</w:t>
            </w:r>
          </w:p>
        </w:tc>
        <w:tc>
          <w:tcPr>
            <w:tcW w:type="dxa" w:w="1187"/>
          </w:tcPr>
          <w:p>
            <w:pPr>
              <w:pStyle w:val="null3"/>
              <w:jc w:val="left"/>
            </w:pPr>
            <w:r>
              <w:rPr/>
              <w:t>11层担架消防无障碍电梯</w:t>
            </w:r>
          </w:p>
        </w:tc>
        <w:tc>
          <w:tcPr>
            <w:tcW w:type="dxa" w:w="1187"/>
          </w:tcPr>
          <w:p>
            <w:pPr>
              <w:pStyle w:val="null3"/>
              <w:jc w:val="right"/>
            </w:pPr>
            <w:r>
              <w:rPr/>
              <w:t>1.00</w:t>
            </w:r>
          </w:p>
        </w:tc>
        <w:tc>
          <w:tcPr>
            <w:tcW w:type="dxa" w:w="1187"/>
          </w:tcPr>
          <w:p>
            <w:pPr>
              <w:pStyle w:val="null3"/>
              <w:jc w:val="right"/>
            </w:pPr>
            <w:r>
              <w:rPr/>
              <w:t>425,000.00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3</w:t>
            </w:r>
          </w:p>
        </w:tc>
        <w:tc>
          <w:tcPr>
            <w:tcW w:type="dxa" w:w="1187"/>
          </w:tcPr>
          <w:p>
            <w:pPr>
              <w:pStyle w:val="null3"/>
              <w:jc w:val="left"/>
            </w:pPr>
            <w:r>
              <w:rPr/>
              <w:t>11层客梯兼消防梯</w:t>
            </w:r>
          </w:p>
        </w:tc>
        <w:tc>
          <w:tcPr>
            <w:tcW w:type="dxa" w:w="1187"/>
          </w:tcPr>
          <w:p>
            <w:pPr>
              <w:pStyle w:val="null3"/>
              <w:jc w:val="right"/>
            </w:pPr>
            <w:r>
              <w:rPr/>
              <w:t>1.00</w:t>
            </w:r>
          </w:p>
        </w:tc>
        <w:tc>
          <w:tcPr>
            <w:tcW w:type="dxa" w:w="1187"/>
          </w:tcPr>
          <w:p>
            <w:pPr>
              <w:pStyle w:val="null3"/>
              <w:jc w:val="right"/>
            </w:pPr>
            <w:r>
              <w:rPr/>
              <w:t>425,000.00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4</w:t>
            </w:r>
          </w:p>
        </w:tc>
        <w:tc>
          <w:tcPr>
            <w:tcW w:type="dxa" w:w="1187"/>
          </w:tcPr>
          <w:p>
            <w:pPr>
              <w:pStyle w:val="null3"/>
              <w:jc w:val="left"/>
            </w:pPr>
            <w:r>
              <w:rPr/>
              <w:t>13层担架消防无障碍电梯</w:t>
            </w:r>
          </w:p>
        </w:tc>
        <w:tc>
          <w:tcPr>
            <w:tcW w:type="dxa" w:w="1187"/>
          </w:tcPr>
          <w:p>
            <w:pPr>
              <w:pStyle w:val="null3"/>
              <w:jc w:val="right"/>
            </w:pPr>
            <w:r>
              <w:rPr/>
              <w:t>1.00</w:t>
            </w:r>
          </w:p>
        </w:tc>
        <w:tc>
          <w:tcPr>
            <w:tcW w:type="dxa" w:w="1187"/>
          </w:tcPr>
          <w:p>
            <w:pPr>
              <w:pStyle w:val="null3"/>
              <w:jc w:val="right"/>
            </w:pPr>
            <w:r>
              <w:rPr/>
              <w:t>450,000.00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r>
        <w:tc>
          <w:tcPr>
            <w:tcW w:type="dxa" w:w="1187"/>
          </w:tcPr>
          <w:p>
            <w:pPr>
              <w:pStyle w:val="null3"/>
              <w:jc w:val="left"/>
            </w:pPr>
            <w:r>
              <w:rPr/>
              <w:t>5</w:t>
            </w:r>
          </w:p>
        </w:tc>
        <w:tc>
          <w:tcPr>
            <w:tcW w:type="dxa" w:w="1187"/>
          </w:tcPr>
          <w:p>
            <w:pPr>
              <w:pStyle w:val="null3"/>
              <w:jc w:val="left"/>
            </w:pPr>
            <w:r>
              <w:rPr/>
              <w:t>13层客梯兼消防梯</w:t>
            </w:r>
          </w:p>
        </w:tc>
        <w:tc>
          <w:tcPr>
            <w:tcW w:type="dxa" w:w="1187"/>
          </w:tcPr>
          <w:p>
            <w:pPr>
              <w:pStyle w:val="null3"/>
              <w:jc w:val="right"/>
            </w:pPr>
            <w:r>
              <w:rPr/>
              <w:t>2.00</w:t>
            </w:r>
          </w:p>
        </w:tc>
        <w:tc>
          <w:tcPr>
            <w:tcW w:type="dxa" w:w="1187"/>
          </w:tcPr>
          <w:p>
            <w:pPr>
              <w:pStyle w:val="null3"/>
              <w:jc w:val="right"/>
            </w:pPr>
            <w:r>
              <w:rPr/>
              <w:t>900,000.00</w:t>
            </w:r>
          </w:p>
        </w:tc>
        <w:tc>
          <w:tcPr>
            <w:tcW w:type="dxa" w:w="1187"/>
          </w:tcPr>
          <w:p>
            <w:pPr>
              <w:pStyle w:val="null3"/>
              <w:jc w:val="left"/>
            </w:pPr>
            <w:r>
              <w:rPr/>
              <w:t>部</w:t>
            </w:r>
          </w:p>
        </w:tc>
        <w:tc>
          <w:tcPr>
            <w:tcW w:type="dxa" w:w="1187"/>
          </w:tcPr>
          <w:p>
            <w:pPr>
              <w:pStyle w:val="null3"/>
              <w:jc w:val="left"/>
            </w:pPr>
            <w:r>
              <w:rPr/>
              <w:t>工业</w:t>
            </w:r>
          </w:p>
        </w:tc>
        <w:tc>
          <w:tcPr>
            <w:tcW w:type="dxa" w:w="1187"/>
          </w:tcPr>
          <w:p>
            <w:pPr>
              <w:pStyle w:val="null3"/>
              <w:jc w:val="left"/>
            </w:pPr>
            <w:r>
              <w:rPr/>
              <w:t>否</w:t>
            </w:r>
          </w:p>
        </w:tc>
      </w:tr>
    </w:tbl>
    <w:p>
      <w:pPr>
        <w:pStyle w:val="null3"/>
        <w:jc w:val="both"/>
      </w:pPr>
    </w:p>
    <w:p>
      <w:pPr>
        <w:pStyle w:val="null3"/>
        <w:jc w:val="both"/>
      </w:pPr>
      <w:r>
        <w:rPr>
          <w:b/>
        </w:rPr>
        <w:t xml:space="preserve"> </w:t>
      </w:r>
    </w:p>
    <w:p>
      <w:pPr>
        <w:pStyle w:val="null3"/>
        <w:jc w:val="center"/>
        <w:outlineLvl w:val="1"/>
      </w:pPr>
      <w:r>
        <w:rPr>
          <w:b/>
          <w:sz w:val="36"/>
        </w:rPr>
        <w:t>第二章 投标人须知前附表</w:t>
      </w:r>
    </w:p>
    <w:p>
      <w:pPr>
        <w:pStyle w:val="null3"/>
        <w:ind w:firstLine="480"/>
        <w:jc w:val="both"/>
        <w:outlineLvl w:val="2"/>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both"/>
            </w:pPr>
            <w:r>
              <w:rPr>
                <w:b/>
              </w:rPr>
              <w:t>特别提示：本表与招标文件对应章节的内容若不一致，以本表为准。</w:t>
            </w:r>
          </w:p>
        </w:tc>
      </w:tr>
      <w:tr>
        <w:tc>
          <w:tcPr>
            <w:tcW w:type="dxa" w:w="2769"/>
          </w:tcPr>
          <w:p>
            <w:pPr>
              <w:pStyle w:val="null3"/>
              <w:jc w:val="both"/>
            </w:pPr>
            <w:r>
              <w:rPr>
                <w:b/>
              </w:rPr>
              <w:t>序号</w:t>
            </w:r>
          </w:p>
        </w:tc>
        <w:tc>
          <w:tcPr>
            <w:tcW w:type="dxa" w:w="2769"/>
          </w:tcPr>
          <w:p>
            <w:pPr>
              <w:pStyle w:val="null3"/>
              <w:jc w:val="both"/>
            </w:pPr>
            <w:r>
              <w:rPr>
                <w:b/>
              </w:rPr>
              <w:t>招标文件</w:t>
            </w:r>
          </w:p>
          <w:p>
            <w:pPr>
              <w:pStyle w:val="null3"/>
              <w:jc w:val="both"/>
            </w:pPr>
            <w:r>
              <w:rPr>
                <w:b/>
              </w:rPr>
              <w:t>（第三章）</w:t>
            </w:r>
          </w:p>
        </w:tc>
        <w:tc>
          <w:tcPr>
            <w:tcW w:type="dxa" w:w="2769"/>
          </w:tcPr>
          <w:p>
            <w:pPr>
              <w:pStyle w:val="null3"/>
              <w:jc w:val="both"/>
            </w:pPr>
            <w:r>
              <w:rPr>
                <w:b/>
              </w:rPr>
              <w:t>编列内容</w:t>
            </w:r>
          </w:p>
        </w:tc>
      </w:tr>
      <w:tr>
        <w:tc>
          <w:tcPr>
            <w:tcW w:type="dxa" w:w="2769"/>
          </w:tcPr>
          <w:p>
            <w:pPr>
              <w:pStyle w:val="null3"/>
              <w:jc w:val="both"/>
            </w:pPr>
            <w:r>
              <w:rPr>
                <w:b/>
              </w:rPr>
              <w:t>1</w:t>
            </w:r>
          </w:p>
        </w:tc>
        <w:tc>
          <w:tcPr>
            <w:tcW w:type="dxa" w:w="2769"/>
          </w:tcPr>
          <w:p>
            <w:pPr>
              <w:pStyle w:val="null3"/>
              <w:jc w:val="both"/>
            </w:pPr>
            <w:r>
              <w:rPr>
                <w:b/>
              </w:rPr>
              <w:t>6.1</w:t>
            </w:r>
          </w:p>
        </w:tc>
        <w:tc>
          <w:tcPr>
            <w:tcW w:type="dxa" w:w="2769"/>
          </w:tcPr>
          <w:p>
            <w:pPr>
              <w:pStyle w:val="null3"/>
              <w:jc w:val="both"/>
            </w:pPr>
            <w:r>
              <w:rPr>
                <w:b/>
              </w:rPr>
              <w:t>是否组织现场考察或召开开标前答疑会：</w:t>
            </w:r>
          </w:p>
          <w:p>
            <w:pPr>
              <w:pStyle w:val="null3"/>
              <w:jc w:val="both"/>
            </w:pPr>
          </w:p>
          <w:p>
            <w:pPr>
              <w:pStyle w:val="null3"/>
              <w:jc w:val="both"/>
            </w:pPr>
          </w:p>
          <w:p>
            <w:pPr>
              <w:pStyle w:val="null3"/>
              <w:jc w:val="both"/>
            </w:pPr>
            <w:r>
              <w:rPr>
                <w:b/>
              </w:rPr>
              <w:t>采购包1：不组织</w:t>
            </w:r>
          </w:p>
        </w:tc>
      </w:tr>
      <w:tr>
        <w:tc>
          <w:tcPr>
            <w:tcW w:type="dxa" w:w="2769"/>
          </w:tcPr>
          <w:p>
            <w:pPr>
              <w:pStyle w:val="null3"/>
              <w:jc w:val="both"/>
            </w:pPr>
            <w:r>
              <w:rPr>
                <w:b/>
              </w:rPr>
              <w:t>2</w:t>
            </w:r>
          </w:p>
        </w:tc>
        <w:tc>
          <w:tcPr>
            <w:tcW w:type="dxa" w:w="2769"/>
          </w:tcPr>
          <w:p>
            <w:pPr>
              <w:pStyle w:val="null3"/>
              <w:jc w:val="both"/>
            </w:pPr>
            <w:r>
              <w:rPr>
                <w:b/>
              </w:rPr>
              <w:t>10.4</w:t>
            </w:r>
          </w:p>
        </w:tc>
        <w:tc>
          <w:tcPr>
            <w:tcW w:type="dxa" w:w="2769"/>
          </w:tcPr>
          <w:p>
            <w:pPr>
              <w:pStyle w:val="null3"/>
              <w:jc w:val="both"/>
            </w:pPr>
            <w:r>
              <w:rPr>
                <w:b/>
              </w:rPr>
              <w:t>投标文件的份数：</w:t>
            </w:r>
          </w:p>
          <w:p>
            <w:pPr>
              <w:pStyle w:val="null3"/>
              <w:jc w:val="both"/>
            </w:pPr>
            <w:r>
              <w:rPr>
                <w:b/>
              </w:rPr>
              <w:t>（1）可读介质（光盘或U盘）</w:t>
            </w:r>
            <w:r>
              <w:rPr>
                <w:b/>
              </w:rPr>
              <w:t>0</w:t>
            </w:r>
            <w:r>
              <w:rPr>
                <w:b/>
              </w:rPr>
              <w:t>份：投标人应将其上传至福建省政府采购网上公开信息系统的电子投标文件在该可读介质中另存</w:t>
            </w:r>
            <w:r>
              <w:rPr>
                <w:b/>
              </w:rPr>
              <w:t>0</w:t>
            </w:r>
            <w:r>
              <w:rPr>
                <w:b/>
              </w:rPr>
              <w:t>份。</w:t>
            </w:r>
          </w:p>
          <w:p>
            <w:pPr>
              <w:pStyle w:val="null3"/>
              <w:jc w:val="both"/>
            </w:pPr>
            <w:r>
              <w:rPr>
                <w:b/>
              </w:rPr>
              <w:t>（2）电子投标文件：详见投标人须知前附表2《关于电子招标投标活动的专门规定》。</w:t>
            </w:r>
          </w:p>
        </w:tc>
      </w:tr>
      <w:tr>
        <w:tc>
          <w:tcPr>
            <w:tcW w:type="dxa" w:w="2769"/>
          </w:tcPr>
          <w:p>
            <w:pPr>
              <w:pStyle w:val="null3"/>
              <w:jc w:val="both"/>
            </w:pPr>
            <w:r>
              <w:rPr>
                <w:b/>
              </w:rPr>
              <w:t>3</w:t>
            </w:r>
          </w:p>
        </w:tc>
        <w:tc>
          <w:tcPr>
            <w:tcW w:type="dxa" w:w="2769"/>
          </w:tcPr>
          <w:p>
            <w:pPr>
              <w:pStyle w:val="null3"/>
              <w:jc w:val="both"/>
            </w:pPr>
            <w:r>
              <w:rPr>
                <w:b/>
              </w:rPr>
              <w:t>10.7-（1）</w:t>
            </w:r>
          </w:p>
        </w:tc>
        <w:tc>
          <w:tcPr>
            <w:tcW w:type="dxa" w:w="2769"/>
          </w:tcPr>
          <w:p>
            <w:pPr>
              <w:pStyle w:val="null3"/>
              <w:jc w:val="both"/>
            </w:pPr>
            <w:r>
              <w:rPr>
                <w:b/>
              </w:rPr>
              <w:t>是否允许中标人将本项目的非主体、非关键性工作进行分包：</w:t>
            </w:r>
          </w:p>
          <w:p>
            <w:pPr>
              <w:pStyle w:val="null3"/>
              <w:jc w:val="both"/>
            </w:pPr>
          </w:p>
          <w:p>
            <w:pPr>
              <w:pStyle w:val="null3"/>
              <w:jc w:val="both"/>
            </w:pPr>
          </w:p>
          <w:p>
            <w:pPr>
              <w:pStyle w:val="null3"/>
              <w:jc w:val="both"/>
            </w:pPr>
          </w:p>
          <w:p>
            <w:pPr>
              <w:pStyle w:val="null3"/>
              <w:jc w:val="both"/>
            </w:pPr>
            <w:r>
              <w:rPr>
                <w:b/>
              </w:rPr>
              <w:t>采购包1：不允许合同分包；</w:t>
            </w:r>
          </w:p>
        </w:tc>
      </w:tr>
      <w:tr>
        <w:tc>
          <w:tcPr>
            <w:tcW w:type="dxa" w:w="2769"/>
          </w:tcPr>
          <w:p>
            <w:pPr>
              <w:pStyle w:val="null3"/>
              <w:jc w:val="both"/>
            </w:pPr>
            <w:r>
              <w:rPr>
                <w:b/>
              </w:rPr>
              <w:t>4</w:t>
            </w:r>
          </w:p>
        </w:tc>
        <w:tc>
          <w:tcPr>
            <w:tcW w:type="dxa" w:w="2769"/>
          </w:tcPr>
          <w:p>
            <w:pPr>
              <w:pStyle w:val="null3"/>
              <w:jc w:val="both"/>
            </w:pPr>
            <w:r>
              <w:rPr>
                <w:b/>
              </w:rPr>
              <w:t>10.8-（1）</w:t>
            </w:r>
          </w:p>
        </w:tc>
        <w:tc>
          <w:tcPr>
            <w:tcW w:type="dxa" w:w="2769"/>
          </w:tcPr>
          <w:p>
            <w:pPr>
              <w:pStyle w:val="null3"/>
              <w:jc w:val="both"/>
            </w:pPr>
            <w:r>
              <w:rPr>
                <w:b/>
              </w:rPr>
              <w:t>投标有效期：投标截止时间起</w:t>
            </w:r>
            <w:r>
              <w:rPr>
                <w:b/>
              </w:rPr>
              <w:t>180</w:t>
            </w:r>
            <w:r>
              <w:rPr>
                <w:b/>
              </w:rPr>
              <w:t>个日历日。</w:t>
            </w:r>
          </w:p>
        </w:tc>
      </w:tr>
      <w:tr>
        <w:tc>
          <w:tcPr>
            <w:tcW w:type="dxa" w:w="2769"/>
          </w:tcPr>
          <w:p>
            <w:pPr>
              <w:pStyle w:val="null3"/>
              <w:jc w:val="both"/>
            </w:pPr>
            <w:r>
              <w:rPr>
                <w:b/>
              </w:rPr>
              <w:t>5</w:t>
            </w:r>
          </w:p>
        </w:tc>
        <w:tc>
          <w:tcPr>
            <w:tcW w:type="dxa" w:w="2769"/>
          </w:tcPr>
          <w:p>
            <w:pPr>
              <w:pStyle w:val="null3"/>
              <w:jc w:val="both"/>
            </w:pPr>
            <w:r>
              <w:rPr>
                <w:b/>
              </w:rPr>
              <w:t>12.1</w:t>
            </w:r>
          </w:p>
        </w:tc>
        <w:tc>
          <w:tcPr>
            <w:tcW w:type="dxa" w:w="2769"/>
          </w:tcPr>
          <w:p>
            <w:pPr>
              <w:pStyle w:val="null3"/>
              <w:jc w:val="both"/>
            </w:pPr>
            <w:r>
              <w:rPr>
                <w:b/>
              </w:rPr>
              <w:t>确定中标候选人名单：</w:t>
            </w:r>
          </w:p>
          <w:p>
            <w:pPr>
              <w:pStyle w:val="null3"/>
              <w:jc w:val="both"/>
            </w:pPr>
          </w:p>
          <w:p>
            <w:pPr>
              <w:pStyle w:val="null3"/>
              <w:jc w:val="both"/>
            </w:pPr>
            <w:r>
              <w:rPr>
                <w:b/>
              </w:rPr>
              <w:t>采购包1：3名</w:t>
            </w:r>
          </w:p>
        </w:tc>
      </w:tr>
      <w:tr>
        <w:tc>
          <w:tcPr>
            <w:tcW w:type="dxa" w:w="2769"/>
          </w:tcPr>
          <w:p>
            <w:pPr>
              <w:pStyle w:val="null3"/>
              <w:jc w:val="both"/>
            </w:pPr>
            <w:r>
              <w:rPr>
                <w:b/>
              </w:rPr>
              <w:t>6</w:t>
            </w:r>
          </w:p>
        </w:tc>
        <w:tc>
          <w:tcPr>
            <w:tcW w:type="dxa" w:w="2769"/>
          </w:tcPr>
          <w:p>
            <w:pPr>
              <w:pStyle w:val="null3"/>
              <w:jc w:val="both"/>
            </w:pPr>
            <w:r>
              <w:rPr>
                <w:b/>
              </w:rPr>
              <w:t>12.2</w:t>
            </w:r>
          </w:p>
        </w:tc>
        <w:tc>
          <w:tcPr>
            <w:tcW w:type="dxa" w:w="2769"/>
          </w:tcPr>
          <w:p>
            <w:pPr>
              <w:pStyle w:val="null3"/>
              <w:jc w:val="both"/>
            </w:pPr>
            <w:r>
              <w:rPr>
                <w:b/>
              </w:rPr>
              <w:t>本项目中标人的确定（以采购包为单位）：</w:t>
            </w:r>
          </w:p>
          <w:p>
            <w:pPr>
              <w:pStyle w:val="null3"/>
              <w:jc w:val="both"/>
            </w:pPr>
            <w:r>
              <w:rPr>
                <w:b/>
              </w:rPr>
              <w:t>（1）</w:t>
            </w:r>
            <w:r>
              <w:rPr>
                <w:b/>
              </w:rPr>
              <w:t>采购人应在政府采购招投标管理办法规定的时限内确定中标人。</w:t>
            </w:r>
          </w:p>
          <w:p>
            <w:pPr>
              <w:pStyle w:val="null3"/>
              <w:jc w:val="both"/>
            </w:pPr>
            <w:r>
              <w:rPr>
                <w:b/>
              </w:rPr>
              <w:t>（2）若出现中标候选人并列情形，则按照下列方式确定中标人：</w:t>
            </w:r>
          </w:p>
          <w:p>
            <w:pPr>
              <w:pStyle w:val="null3"/>
              <w:jc w:val="both"/>
            </w:pPr>
            <w:r>
              <w:rPr>
                <w:b/>
              </w:rPr>
              <w:t>①招标文件规定的方式：</w:t>
            </w:r>
          </w:p>
          <w:p>
            <w:pPr>
              <w:pStyle w:val="null3"/>
              <w:jc w:val="both"/>
            </w:pPr>
            <w:r>
              <w:rPr>
                <w:b/>
              </w:rPr>
              <w:t>若出现并列的情形[即评标总得分（FA）相同]，则其中产品拥有节能、减排、环境标志认证数量最多的投标人将被推荐为中标候选人，若拥有认证数量相同，则其中技术部分得分高的投标人将被推荐为中标候选人，若技术部分得分相同，则评标价（即价格扣除后的投标报价）较低的投标人将被推荐为中标候选人，若评标价相同，则通过抽签方式推荐中标候选人。</w:t>
            </w:r>
          </w:p>
          <w:p>
            <w:pPr>
              <w:pStyle w:val="null3"/>
              <w:jc w:val="both"/>
            </w:pPr>
            <w:r>
              <w:rPr>
                <w:b/>
              </w:rPr>
              <w:t>②若本款第①点规定方式为“无”，则按照下列方式确定：</w:t>
            </w:r>
          </w:p>
          <w:p>
            <w:pPr>
              <w:pStyle w:val="null3"/>
              <w:jc w:val="both"/>
            </w:pPr>
            <w:r>
              <w:rPr>
                <w:b/>
              </w:rPr>
              <w:t>无。</w:t>
            </w:r>
          </w:p>
          <w:p>
            <w:pPr>
              <w:pStyle w:val="null3"/>
              <w:jc w:val="both"/>
            </w:pPr>
            <w:r>
              <w:rPr>
                <w:b/>
              </w:rPr>
              <w:t>③若本款第①、②点规定方式均为“无”，则按照下列方式确定：随机抽取。</w:t>
            </w:r>
          </w:p>
          <w:p>
            <w:pPr>
              <w:pStyle w:val="null3"/>
              <w:jc w:val="both"/>
            </w:pPr>
            <w:r>
              <w:rPr>
                <w:b/>
              </w:rPr>
              <w:t>（3）本项目确定的中标人家数：</w:t>
            </w:r>
          </w:p>
          <w:p>
            <w:pPr>
              <w:pStyle w:val="null3"/>
              <w:jc w:val="both"/>
            </w:pPr>
          </w:p>
          <w:p>
            <w:pPr>
              <w:pStyle w:val="null3"/>
              <w:jc w:val="both"/>
            </w:pPr>
            <w:r>
              <w:rPr>
                <w:b/>
              </w:rPr>
              <w:t>采购包1：1名</w:t>
            </w:r>
          </w:p>
        </w:tc>
      </w:tr>
      <w:tr>
        <w:tc>
          <w:tcPr>
            <w:tcW w:type="dxa" w:w="2769"/>
          </w:tcPr>
          <w:p>
            <w:pPr>
              <w:pStyle w:val="null3"/>
              <w:jc w:val="both"/>
            </w:pPr>
            <w:r>
              <w:rPr>
                <w:b/>
              </w:rPr>
              <w:t>7</w:t>
            </w:r>
          </w:p>
        </w:tc>
        <w:tc>
          <w:tcPr>
            <w:tcW w:type="dxa" w:w="2769"/>
          </w:tcPr>
          <w:p>
            <w:pPr>
              <w:pStyle w:val="null3"/>
              <w:jc w:val="both"/>
            </w:pPr>
            <w:r>
              <w:rPr>
                <w:b/>
              </w:rPr>
              <w:t>13.2</w:t>
            </w:r>
          </w:p>
        </w:tc>
        <w:tc>
          <w:tcPr>
            <w:tcW w:type="dxa" w:w="2769"/>
          </w:tcPr>
          <w:p>
            <w:pPr>
              <w:pStyle w:val="null3"/>
              <w:jc w:val="both"/>
            </w:pPr>
            <w:r>
              <w:rPr>
                <w:b/>
              </w:rPr>
              <w:t>合同签订时限：</w:t>
            </w:r>
            <w:r>
              <w:rPr>
                <w:b/>
              </w:rPr>
              <w:t>自中标通知书发出之日起20个日历日内。</w:t>
            </w:r>
          </w:p>
        </w:tc>
      </w:tr>
      <w:tr>
        <w:tc>
          <w:tcPr>
            <w:tcW w:type="dxa" w:w="2769"/>
          </w:tcPr>
          <w:p>
            <w:pPr>
              <w:pStyle w:val="null3"/>
              <w:jc w:val="both"/>
            </w:pPr>
            <w:r>
              <w:rPr>
                <w:b/>
              </w:rPr>
              <w:t>8</w:t>
            </w:r>
          </w:p>
        </w:tc>
        <w:tc>
          <w:tcPr>
            <w:tcW w:type="dxa" w:w="2769"/>
          </w:tcPr>
          <w:p>
            <w:pPr>
              <w:pStyle w:val="null3"/>
              <w:jc w:val="both"/>
            </w:pPr>
            <w:r>
              <w:rPr>
                <w:b/>
              </w:rPr>
              <w:t>15.1-（2）</w:t>
            </w:r>
          </w:p>
        </w:tc>
        <w:tc>
          <w:tcPr>
            <w:tcW w:type="dxa" w:w="2769"/>
          </w:tcPr>
          <w:p>
            <w:pPr>
              <w:pStyle w:val="null3"/>
              <w:jc w:val="both"/>
            </w:pPr>
            <w:r>
              <w:rPr>
                <w:b/>
              </w:rPr>
              <w:t>质疑函原件应采用下列方式提交：书面形式。</w:t>
            </w:r>
          </w:p>
        </w:tc>
      </w:tr>
      <w:tr>
        <w:tc>
          <w:tcPr>
            <w:tcW w:type="dxa" w:w="2769"/>
          </w:tcPr>
          <w:p>
            <w:pPr>
              <w:pStyle w:val="null3"/>
              <w:jc w:val="both"/>
            </w:pPr>
            <w:r>
              <w:rPr>
                <w:b/>
              </w:rPr>
              <w:t>9</w:t>
            </w:r>
          </w:p>
        </w:tc>
        <w:tc>
          <w:tcPr>
            <w:tcW w:type="dxa" w:w="2769"/>
          </w:tcPr>
          <w:p>
            <w:pPr>
              <w:pStyle w:val="null3"/>
              <w:jc w:val="both"/>
            </w:pPr>
            <w:r>
              <w:rPr>
                <w:b/>
              </w:rPr>
              <w:t>15.4</w:t>
            </w:r>
          </w:p>
        </w:tc>
        <w:tc>
          <w:tcPr>
            <w:tcW w:type="dxa" w:w="2769"/>
          </w:tcPr>
          <w:p>
            <w:pPr>
              <w:pStyle w:val="null3"/>
              <w:jc w:val="both"/>
            </w:pPr>
            <w:r>
              <w:rPr>
                <w:b/>
              </w:rPr>
              <w:t>招标文件的质疑</w:t>
            </w:r>
          </w:p>
          <w:p>
            <w:pPr>
              <w:pStyle w:val="null3"/>
              <w:jc w:val="both"/>
            </w:pPr>
            <w:r>
              <w:rPr>
                <w:b/>
              </w:rPr>
              <w:t>（1）潜在投标人可在质疑时效期间内对招标文件以书面形式提出质疑。</w:t>
            </w:r>
          </w:p>
          <w:p>
            <w:pPr>
              <w:pStyle w:val="null3"/>
              <w:jc w:val="both"/>
            </w:pPr>
            <w:r>
              <w:rPr>
                <w:b/>
              </w:rPr>
              <w:t>（2）质疑时效期间：应在依法获取招标文件之日起7个工作日内向</w:t>
            </w:r>
            <w:r>
              <w:rPr>
                <w:b/>
              </w:rPr>
              <w:t>泉州市政府采购中心</w:t>
            </w:r>
            <w:r>
              <w:rPr>
                <w:b/>
              </w:rPr>
              <w:t>提出，依法获取招标文件的时间以福建省政府采购网上公开信息系统记载的为准。</w:t>
            </w:r>
          </w:p>
          <w:p>
            <w:pPr>
              <w:pStyle w:val="null3"/>
              <w:jc w:val="both"/>
            </w:pPr>
            <w:r>
              <w:rPr>
                <w:b/>
              </w:rPr>
              <w:t>※除上述规定外，对招标文件提出的质疑还应符合招标文件第三章第15.1条的有关规定。</w:t>
            </w:r>
          </w:p>
        </w:tc>
      </w:tr>
      <w:tr>
        <w:tc>
          <w:tcPr>
            <w:tcW w:type="dxa" w:w="2769"/>
          </w:tcPr>
          <w:p>
            <w:pPr>
              <w:pStyle w:val="null3"/>
              <w:jc w:val="both"/>
            </w:pPr>
            <w:r>
              <w:rPr>
                <w:b/>
              </w:rPr>
              <w:t>10</w:t>
            </w:r>
          </w:p>
        </w:tc>
        <w:tc>
          <w:tcPr>
            <w:tcW w:type="dxa" w:w="2769"/>
          </w:tcPr>
          <w:p>
            <w:pPr>
              <w:pStyle w:val="null3"/>
              <w:jc w:val="both"/>
            </w:pPr>
            <w:r>
              <w:rPr>
                <w:b/>
              </w:rPr>
              <w:t>16.1</w:t>
            </w:r>
          </w:p>
        </w:tc>
        <w:tc>
          <w:tcPr>
            <w:tcW w:type="dxa" w:w="2769"/>
          </w:tcPr>
          <w:p>
            <w:pPr>
              <w:pStyle w:val="null3"/>
              <w:jc w:val="both"/>
            </w:pPr>
            <w:r>
              <w:rPr>
                <w:b/>
              </w:rPr>
              <w:t>监督管理部门：</w:t>
            </w:r>
            <w:r>
              <w:rPr>
                <w:b/>
              </w:rPr>
              <w:t>泉州市财政局政府采购监督管理办公室</w:t>
            </w:r>
            <w:r>
              <w:rPr>
                <w:b/>
              </w:rPr>
              <w:t>（仅限依法进行政府采购的货物或服务类项目）。</w:t>
            </w:r>
          </w:p>
        </w:tc>
      </w:tr>
      <w:tr>
        <w:tc>
          <w:tcPr>
            <w:tcW w:type="dxa" w:w="2769"/>
          </w:tcPr>
          <w:p>
            <w:pPr>
              <w:pStyle w:val="null3"/>
              <w:jc w:val="both"/>
            </w:pPr>
            <w:r>
              <w:rPr>
                <w:b/>
              </w:rPr>
              <w:t>11</w:t>
            </w:r>
          </w:p>
        </w:tc>
        <w:tc>
          <w:tcPr>
            <w:tcW w:type="dxa" w:w="2769"/>
          </w:tcPr>
          <w:p>
            <w:pPr>
              <w:pStyle w:val="null3"/>
              <w:jc w:val="both"/>
            </w:pPr>
            <w:r>
              <w:rPr>
                <w:b/>
              </w:rPr>
              <w:t>18.1</w:t>
            </w:r>
          </w:p>
        </w:tc>
        <w:tc>
          <w:tcPr>
            <w:tcW w:type="dxa" w:w="2769"/>
          </w:tcPr>
          <w:p>
            <w:pPr>
              <w:pStyle w:val="null3"/>
              <w:jc w:val="both"/>
            </w:pPr>
            <w:r>
              <w:rPr>
                <w:b/>
              </w:rPr>
              <w:t>财政部和福建省财政厅指定的政府采购信息发布媒体（以下简称：“指定媒体”）：</w:t>
            </w:r>
          </w:p>
          <w:p>
            <w:pPr>
              <w:pStyle w:val="null3"/>
              <w:jc w:val="both"/>
            </w:pPr>
            <w:r>
              <w:rPr>
                <w:b/>
              </w:rPr>
              <w:t>（1）中国政府采购网，网址www.ccgp.gov.cn。</w:t>
            </w:r>
          </w:p>
          <w:p>
            <w:pPr>
              <w:pStyle w:val="null3"/>
              <w:jc w:val="both"/>
            </w:pPr>
            <w:r>
              <w:rPr>
                <w:b/>
              </w:rPr>
              <w:t>（2）中国政府采购网福建分网（福建省政府采购网），网址zfcg.czt.fujian.gov.cn。</w:t>
            </w:r>
          </w:p>
          <w:p>
            <w:pPr>
              <w:pStyle w:val="null3"/>
              <w:jc w:val="both"/>
            </w:pPr>
            <w:r>
              <w:rPr>
                <w:b/>
              </w:rPr>
              <w:t>※若出现上述指定媒体信息不一致情形，应以中国政府采购网福建分网（福建省政府采购网）发布的为准。</w:t>
            </w:r>
          </w:p>
        </w:tc>
      </w:tr>
      <w:tr>
        <w:tc>
          <w:tcPr>
            <w:tcW w:type="dxa" w:w="2769"/>
          </w:tcPr>
          <w:p>
            <w:pPr>
              <w:pStyle w:val="null3"/>
              <w:jc w:val="both"/>
            </w:pPr>
            <w:r>
              <w:rPr>
                <w:b/>
              </w:rPr>
              <w:t>12</w:t>
            </w:r>
          </w:p>
        </w:tc>
        <w:tc>
          <w:tcPr>
            <w:tcW w:type="dxa" w:w="2769"/>
          </w:tcPr>
          <w:p>
            <w:pPr>
              <w:pStyle w:val="null3"/>
              <w:jc w:val="both"/>
            </w:pPr>
            <w:r>
              <w:rPr>
                <w:b/>
              </w:rPr>
              <w:t>19</w:t>
            </w:r>
          </w:p>
        </w:tc>
        <w:tc>
          <w:tcPr>
            <w:tcW w:type="dxa" w:w="2769"/>
          </w:tcPr>
          <w:p>
            <w:pPr>
              <w:pStyle w:val="null3"/>
              <w:jc w:val="both"/>
            </w:pPr>
            <w:r>
              <w:rPr>
                <w:b/>
              </w:rPr>
              <w:t>其他事项：</w:t>
            </w:r>
          </w:p>
          <w:p>
            <w:pPr>
              <w:pStyle w:val="null3"/>
              <w:jc w:val="both"/>
            </w:pPr>
            <w:r>
              <w:rPr>
                <w:b/>
              </w:rPr>
              <w:t>(1)本项目代理服务费：</w:t>
            </w:r>
          </w:p>
          <w:p>
            <w:pPr>
              <w:pStyle w:val="null3"/>
              <w:jc w:val="both"/>
            </w:pPr>
          </w:p>
          <w:p>
            <w:pPr>
              <w:pStyle w:val="null3"/>
              <w:jc w:val="both"/>
            </w:pPr>
            <w:r>
              <w:rPr>
                <w:b/>
              </w:rPr>
              <w:t>本项目不收取代理服务费</w:t>
            </w:r>
          </w:p>
          <w:p>
            <w:pPr>
              <w:pStyle w:val="null3"/>
              <w:jc w:val="both"/>
            </w:pPr>
            <w:r>
              <w:rPr>
                <w:b/>
              </w:rPr>
              <w:t>(2)其他：</w:t>
            </w:r>
          </w:p>
          <w:p>
            <w:pPr>
              <w:pStyle w:val="null3"/>
              <w:jc w:val="both"/>
            </w:pPr>
            <w:r>
              <w:rPr>
                <w:b/>
              </w:rPr>
              <w:t>“远程不见面开标”注意事项： 1、本项目不要求投标人递交纸质投标文件，招标文件中关于投标人须在开标现场完成的事项，包括但不限于签字、检查及确认等各项要求，不适用于本项目； 2、本项目采用“远程不见面开标”，投标人可不前往开标现场，但应确保自身设施、设备、网络环境状况良好，在开标时自行登录采购系统，线上观看开标流程，并按规定在开标时段对投标文件进行远程解密、远程签章。投标人前往开标现场的，应自行携带可解密、签章的设备，开标现场不单独提供解密、签章设备，招标文件中与本处不符的，以此处为准。 远程开标操作手册详见https://zfcg.czt.fujian.gov.cn/freecms/site/fujian/1070/info/2023/22002910.html，在操作过程中如有疑问请咨询400-161-2666、0595-22135050、0595-22132281。投标人因自身原因造成无法正常观看开标流程、远程解密或签章的，后果由投标人自行承担； 3、在规定的时间内正确提交电子投标文件的投标人在开标时将由系统判定签到情况，具体信息以福建省政府采购网上公开信息系统所示为准； 4、投标人应在远程解密开启后20分钟内使用CA数字证书进行投标文件的解密操作，逾期未解密的视为放弃投标； 5、唱标结束后，投标人可对开标结果进行签章，并在远程签章开放后5分钟内完成，逾期未签章的视为认同开标结果； 6、远程解密及远程签章的开放起始时间均在开标过程中临时开启，请投标人务必密切关注实时开标流程，并根据流程在系统内按时操作，否则产生的后果由投标人自行承担； 7、开、评标期间，投标人代表应保证采购系统中预留的联系方式畅通，以便随时接收并答复评标委员会发起的澄清等事项，具体操作过程请下载供应商操作手册查看。</w:t>
            </w:r>
          </w:p>
        </w:tc>
      </w:tr>
      <w:tr>
        <w:tc>
          <w:tcPr>
            <w:tcW w:type="dxa" w:w="5538"/>
            <w:gridSpan w:val="2"/>
          </w:tcPr>
          <w:p>
            <w:pPr>
              <w:pStyle w:val="null3"/>
              <w:jc w:val="both"/>
            </w:pPr>
            <w:r>
              <w:rPr>
                <w:b/>
              </w:rPr>
              <w:t>备注</w:t>
            </w:r>
          </w:p>
        </w:tc>
        <w:tc>
          <w:tcPr>
            <w:tcW w:type="dxa" w:w="2769"/>
          </w:tcPr>
          <w:p>
            <w:pPr>
              <w:pStyle w:val="null3"/>
              <w:jc w:val="both"/>
            </w:pPr>
            <w:r>
              <w:rPr>
                <w:b/>
              </w:rPr>
              <w:t>后有投标人须知前附表2，请勿遗漏。</w:t>
            </w:r>
          </w:p>
        </w:tc>
      </w:tr>
    </w:tbl>
    <w:p>
      <w:pPr>
        <w:pStyle w:val="null3"/>
        <w:jc w:val="both"/>
        <w:outlineLvl w:val="2"/>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both"/>
            </w:pPr>
            <w:r>
              <w:rPr>
                <w:b/>
              </w:rPr>
              <w:t>关于电子招标投标活动的专门规定</w:t>
            </w:r>
          </w:p>
        </w:tc>
      </w:tr>
      <w:tr>
        <w:tc>
          <w:tcPr>
            <w:tcW w:type="dxa" w:w="4153"/>
          </w:tcPr>
          <w:p>
            <w:pPr>
              <w:pStyle w:val="null3"/>
              <w:jc w:val="both"/>
            </w:pPr>
            <w:r>
              <w:rPr>
                <w:b/>
              </w:rPr>
              <w:t>序号</w:t>
            </w:r>
          </w:p>
        </w:tc>
        <w:tc>
          <w:tcPr>
            <w:tcW w:type="dxa" w:w="4153"/>
          </w:tcPr>
          <w:p>
            <w:pPr>
              <w:pStyle w:val="null3"/>
              <w:jc w:val="both"/>
            </w:pPr>
            <w:r>
              <w:rPr>
                <w:b/>
              </w:rPr>
              <w:t>编列内容</w:t>
            </w:r>
          </w:p>
        </w:tc>
      </w:tr>
      <w:tr>
        <w:tc>
          <w:tcPr>
            <w:tcW w:type="dxa" w:w="4153"/>
          </w:tcPr>
          <w:p>
            <w:pPr>
              <w:pStyle w:val="null3"/>
              <w:jc w:val="both"/>
            </w:pPr>
            <w:r>
              <w:rPr>
                <w:b/>
              </w:rPr>
              <w:t>1</w:t>
            </w:r>
          </w:p>
        </w:tc>
        <w:tc>
          <w:tcPr>
            <w:tcW w:type="dxa" w:w="4153"/>
          </w:tcPr>
          <w:p>
            <w:pPr>
              <w:pStyle w:val="null3"/>
              <w:jc w:val="both"/>
            </w:pPr>
            <w:r>
              <w:rPr>
                <w:b/>
              </w:rPr>
              <w:t>（1）电子招标投标活动的专门规定适用本项目电子招标投标活动。</w:t>
            </w:r>
          </w:p>
          <w:p>
            <w:pPr>
              <w:pStyle w:val="null3"/>
              <w:jc w:val="both"/>
            </w:pPr>
            <w:r>
              <w:rPr>
                <w:b/>
              </w:rPr>
              <w:t>（2）将招标文件</w:t>
            </w:r>
          </w:p>
          <w:p>
            <w:pPr>
              <w:pStyle w:val="null3"/>
              <w:jc w:val="both"/>
            </w:pPr>
            <w:r>
              <w:rPr>
                <w:b/>
              </w:rPr>
              <w:t>无</w:t>
            </w:r>
            <w:r>
              <w:rPr>
                <w:b/>
              </w:rPr>
              <w:t>的内容修正为下列内容：</w:t>
            </w:r>
          </w:p>
          <w:p>
            <w:pPr>
              <w:pStyle w:val="null3"/>
              <w:jc w:val="both"/>
            </w:pPr>
            <w:r>
              <w:rPr>
                <w:b/>
              </w:rPr>
              <w:t>无</w:t>
            </w:r>
            <w:r>
              <w:rPr>
                <w:b/>
              </w:rPr>
              <w:t>后适用本项目的电子招标投标活动。</w:t>
            </w:r>
          </w:p>
          <w:p>
            <w:pPr>
              <w:pStyle w:val="null3"/>
              <w:jc w:val="both"/>
            </w:pPr>
            <w:r>
              <w:rPr>
                <w:b/>
              </w:rPr>
              <w:t>（3）将下列内容增列为招标文件的组成部分（以下简称：“增列内容”）适用本项目的电子招标投标活动，若增列内容与招标文件其他章节内容有冲突，应以增列内容为准：</w:t>
            </w:r>
          </w:p>
          <w:p>
            <w:pPr>
              <w:pStyle w:val="null3"/>
              <w:jc w:val="both"/>
            </w:pPr>
            <w:r>
              <w:rPr>
                <w:b/>
              </w:rPr>
              <w:t>①电子招标投标活动的具体操作流程以福建省政府采购网上公开信息系统设定的为准。</w:t>
            </w:r>
          </w:p>
          <w:p>
            <w:pPr>
              <w:pStyle w:val="null3"/>
              <w:jc w:val="both"/>
            </w:pPr>
            <w:r>
              <w:rPr>
                <w:b/>
              </w:rPr>
              <w:t>②关于电子投标文件：</w:t>
            </w:r>
          </w:p>
          <w:p>
            <w:pPr>
              <w:pStyle w:val="null3"/>
              <w:jc w:val="both"/>
            </w:pPr>
            <w:r>
              <w:rPr>
                <w:b/>
              </w:rPr>
              <w:t>a.投标人应按照福建省政府采购网上公开信息系统设定的评审节点编制电子投标文件，否则资格审查小组、评标委员会将按照不利于投标人的内容进行认定。</w:t>
            </w:r>
          </w:p>
          <w:p>
            <w:pPr>
              <w:pStyle w:val="null3"/>
              <w:jc w:val="both"/>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jc w:val="both"/>
            </w:pPr>
            <w:r>
              <w:rPr>
                <w:b/>
              </w:rPr>
              <w:t>③关于证明材料或资料：</w:t>
            </w:r>
          </w:p>
          <w:p>
            <w:pPr>
              <w:pStyle w:val="null3"/>
              <w:jc w:val="both"/>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both"/>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both"/>
            </w:pPr>
            <w:r>
              <w:rPr>
                <w:b/>
              </w:rPr>
              <w:t>④关于“全称”、“投标人代表签字”及“加盖单位公章”：</w:t>
            </w:r>
          </w:p>
          <w:p>
            <w:pPr>
              <w:pStyle w:val="null3"/>
              <w:jc w:val="both"/>
            </w:pPr>
            <w:r>
              <w:rPr>
                <w:b/>
              </w:rPr>
              <w:t>a.在电子投标文件中，涉及“全称”和“投标人代表签字”的内容可使用打字录入方式完成。</w:t>
            </w:r>
          </w:p>
          <w:p>
            <w:pPr>
              <w:pStyle w:val="null3"/>
              <w:jc w:val="both"/>
            </w:pPr>
            <w:r>
              <w:rPr>
                <w:b/>
              </w:rPr>
              <w:t>b.在电子投标文件中，涉及“加盖单位公章”的内容应使用投标人的CA证书完成，否则投标无效。</w:t>
            </w:r>
          </w:p>
          <w:p>
            <w:pPr>
              <w:pStyle w:val="null3"/>
              <w:jc w:val="both"/>
            </w:pPr>
            <w:r>
              <w:rPr>
                <w:b/>
              </w:rPr>
              <w:t>c.在电子投标文件中，若投标人按照本增列内容第④点第b项规定加盖其单位公章，则出现无全称、或投标人代表未签字等情形，不视为投标无效。</w:t>
            </w:r>
          </w:p>
          <w:p>
            <w:pPr>
              <w:pStyle w:val="null3"/>
              <w:jc w:val="both"/>
            </w:pPr>
            <w:r>
              <w:rPr>
                <w:b/>
              </w:rPr>
              <w:t>⑤关于投标人的CA证书：</w:t>
            </w:r>
          </w:p>
          <w:p>
            <w:pPr>
              <w:pStyle w:val="null3"/>
              <w:jc w:val="both"/>
            </w:pPr>
            <w:r>
              <w:rPr>
                <w:b/>
              </w:rPr>
              <w:t>a.投标人的CA证书应在系统规定时间内使用CA证书进行电子投标文件的解密操作，逾期未解密的视为放弃投标。</w:t>
            </w:r>
          </w:p>
          <w:p>
            <w:pPr>
              <w:pStyle w:val="null3"/>
              <w:jc w:val="both"/>
            </w:pPr>
            <w:r>
              <w:rPr>
                <w:b/>
              </w:rPr>
              <w:t>b.投标人的CA证书可采用信封（包括但不限于：信封、档案袋、文件袋等）作为外包装进行单独包装。外包装密封、不密封皆可。</w:t>
            </w:r>
          </w:p>
          <w:p>
            <w:pPr>
              <w:pStyle w:val="null3"/>
              <w:jc w:val="both"/>
            </w:pPr>
            <w:r>
              <w:rPr>
                <w:b/>
              </w:rPr>
              <w:t>c.投标人的CA证书或外包装应标记“项目名称、项目编号、投标人的全称”等内容，以方便识别、使用。</w:t>
            </w:r>
          </w:p>
          <w:p>
            <w:pPr>
              <w:pStyle w:val="null3"/>
              <w:jc w:val="both"/>
            </w:pPr>
            <w:r>
              <w:rPr>
                <w:b/>
              </w:rPr>
              <w:t>d.投标人的CA证书应能正常、有效使用，否则产生不利后果由投标人承担责任。</w:t>
            </w:r>
          </w:p>
          <w:p>
            <w:pPr>
              <w:pStyle w:val="null3"/>
              <w:jc w:val="both"/>
            </w:pPr>
            <w:r>
              <w:rPr>
                <w:b/>
              </w:rPr>
              <w:t>⑥关于投标截止时间过后</w:t>
            </w:r>
          </w:p>
          <w:p>
            <w:pPr>
              <w:pStyle w:val="null3"/>
              <w:jc w:val="both"/>
            </w:pPr>
            <w:r>
              <w:rPr>
                <w:b/>
              </w:rPr>
              <w:t>a.未按招标文件规定提交投标保证金的，其投标将按无效投标处理。</w:t>
            </w:r>
          </w:p>
          <w:p>
            <w:pPr>
              <w:pStyle w:val="null3"/>
              <w:jc w:val="both"/>
            </w:pPr>
            <w:r>
              <w:rPr>
                <w:b/>
              </w:rPr>
              <w:t>b.有下列情形之一的，其投标无效,其保证金不予退还或通过投标保函进行索赔：</w:t>
            </w:r>
          </w:p>
          <w:p>
            <w:pPr>
              <w:pStyle w:val="null3"/>
              <w:jc w:val="both"/>
            </w:pPr>
            <w:r>
              <w:rPr>
                <w:b/>
              </w:rPr>
              <w:t>b1不同投标人的电子投标文件具有相同内部识别码；</w:t>
            </w:r>
          </w:p>
          <w:p>
            <w:pPr>
              <w:pStyle w:val="null3"/>
              <w:jc w:val="both"/>
            </w:pPr>
            <w:r>
              <w:rPr>
                <w:b/>
              </w:rPr>
              <w:t>b2不同投标人的投标保证金从同一单位或个人的账户转出；</w:t>
            </w:r>
          </w:p>
          <w:p>
            <w:pPr>
              <w:pStyle w:val="null3"/>
              <w:jc w:val="both"/>
            </w:pPr>
            <w:r>
              <w:rPr>
                <w:b/>
              </w:rPr>
              <w:t>b3投标人的投标保证金同一采购包下有其他投标人提交的投标保证金；</w:t>
            </w:r>
          </w:p>
          <w:p>
            <w:pPr>
              <w:pStyle w:val="null3"/>
              <w:jc w:val="both"/>
            </w:pPr>
            <w:r>
              <w:rPr>
                <w:b/>
              </w:rPr>
              <w:t>b4不同投标人存在串通投标的其他情形。</w:t>
            </w:r>
          </w:p>
          <w:p>
            <w:pPr>
              <w:pStyle w:val="null3"/>
              <w:jc w:val="both"/>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both"/>
            </w:pPr>
            <w:r>
              <w:rPr>
                <w:b/>
              </w:rPr>
              <w:t>⑧其他：</w:t>
            </w:r>
          </w:p>
          <w:p>
            <w:pPr>
              <w:pStyle w:val="null3"/>
              <w:jc w:val="both"/>
            </w:pPr>
            <w:r>
              <w:rPr>
                <w:b/>
              </w:rPr>
              <w:t>无</w:t>
            </w:r>
          </w:p>
        </w:tc>
      </w:tr>
    </w:tbl>
    <w:p>
      <w:pPr>
        <w:pStyle w:val="null3"/>
        <w:jc w:val="both"/>
      </w:pPr>
    </w:p>
    <w:p>
      <w:pPr>
        <w:pStyle w:val="null3"/>
        <w:jc w:val="both"/>
      </w:pPr>
      <w:r>
        <w:rPr>
          <w:b/>
        </w:rPr>
        <w:t xml:space="preserve"> </w:t>
      </w:r>
    </w:p>
    <w:p>
      <w:pPr>
        <w:pStyle w:val="null3"/>
        <w:jc w:val="center"/>
        <w:outlineLvl w:val="1"/>
      </w:pPr>
      <w:r>
        <w:rPr>
          <w:b/>
          <w:sz w:val="36"/>
        </w:rPr>
        <w:t>第三章 投标人须知</w:t>
      </w:r>
    </w:p>
    <w:p>
      <w:pPr>
        <w:pStyle w:val="null3"/>
        <w:ind w:firstLine="480"/>
        <w:jc w:val="both"/>
        <w:outlineLvl w:val="2"/>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outlineLvl w:val="2"/>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outlineLvl w:val="2"/>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泉州市政府采购中心</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泉州市政府采购中心</w:t>
      </w:r>
      <w:r>
        <w:rPr>
          <w:b/>
        </w:rPr>
        <w:t>将在投标截止时间至少15个日历日前，在招标文件载明的指定媒体以更正公告的形式发布澄清或修改的内容。不足15个日历日的，</w:t>
      </w:r>
      <w:r>
        <w:rPr>
          <w:b/>
        </w:rPr>
        <w:t>泉州市政府采购中心</w:t>
      </w:r>
      <w:r>
        <w:rPr>
          <w:b/>
        </w:rPr>
        <w:t>将顺延投标截止时间及开标时间，</w:t>
      </w:r>
      <w:r>
        <w:rPr>
          <w:b/>
        </w:rPr>
        <w:t>泉州市政府采购中心</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泉州市政府采购中心</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泉州市政府采购中心</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泉州市政府采购中心</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泉州市政府采购中心</w:t>
      </w:r>
      <w:r>
        <w:rPr>
          <w:b/>
        </w:rPr>
        <w:t>可终止招标并发布终止公告。</w:t>
      </w:r>
    </w:p>
    <w:p>
      <w:pPr>
        <w:pStyle w:val="null3"/>
        <w:ind w:firstLine="480"/>
        <w:jc w:val="both"/>
      </w:pPr>
      <w:r>
        <w:rPr>
          <w:b/>
        </w:rPr>
        <w:t>8.2终止公告作为</w:t>
      </w:r>
      <w:r>
        <w:rPr>
          <w:b/>
        </w:rPr>
        <w:t>泉州市政府采购中心</w:t>
      </w:r>
      <w:r>
        <w:rPr>
          <w:b/>
        </w:rPr>
        <w:t>通知所有潜在投标人的书面形式。</w:t>
      </w:r>
    </w:p>
    <w:p>
      <w:pPr>
        <w:pStyle w:val="null3"/>
        <w:ind w:firstLine="480"/>
        <w:jc w:val="both"/>
        <w:outlineLvl w:val="2"/>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泉州市政府采购中心</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泉州市政府采购中心</w:t>
      </w:r>
      <w:r>
        <w:rPr>
          <w:b/>
        </w:rPr>
        <w:t>可于投标有效期届满之前书面要求投标人延长投标有效期，投标人应在</w:t>
      </w:r>
      <w:r>
        <w:rPr>
          <w:b/>
        </w:rPr>
        <w:t>泉州市政府采购中心</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（2）投标人以电子保函形式提交投标保证金的，保函的有效期应等于或长于电子投标文件承诺的投标有效期，否则投标无效。</w:t>
      </w:r>
    </w:p>
    <w:p>
      <w:pPr>
        <w:pStyle w:val="null3"/>
        <w:ind w:firstLine="480"/>
        <w:jc w:val="both"/>
      </w:pPr>
      <w:r>
        <w:rPr>
          <w:b/>
        </w:rPr>
        <w:t>（3）提交</w:t>
      </w:r>
    </w:p>
    <w:p>
      <w:pPr>
        <w:pStyle w:val="null3"/>
        <w:ind w:firstLine="480"/>
        <w:jc w:val="both"/>
      </w:pPr>
      <w:r>
        <w:rPr>
          <w:b/>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b/>
        </w:rPr>
        <w:t>③其他形式：</w:t>
      </w:r>
    </w:p>
    <w:p>
      <w:pPr>
        <w:pStyle w:val="null3"/>
        <w:jc w:val="left"/>
      </w:pPr>
      <w:r>
        <w:rPr>
          <w:b/>
        </w:rPr>
        <w:t>无</w:t>
      </w:r>
    </w:p>
    <w:p>
      <w:pPr>
        <w:pStyle w:val="null3"/>
        <w:ind w:firstLine="480"/>
        <w:jc w:val="both"/>
      </w:pPr>
      <w:r>
        <w:rPr>
          <w:b/>
        </w:rPr>
        <w:t>④若本项目接受联合体投标且投标人为联合体，则联合体中的牵头方应按照本章第10.9条第（3）款第①、②、③点规定提交投标保证金。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泉州市政府采购中心</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泉州市政府采购中心</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（6）有下列情形之一的，投标保证金将不予退还或通过投标保函进行索赔：</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泉州市政府采购中心</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outlineLvl w:val="2"/>
      </w:pPr>
      <w:r>
        <w:rPr>
          <w:b/>
          <w:sz w:val="28"/>
        </w:rPr>
        <w:t>五、开标</w:t>
      </w:r>
    </w:p>
    <w:p>
      <w:pPr>
        <w:pStyle w:val="null3"/>
        <w:ind w:firstLine="480"/>
        <w:jc w:val="both"/>
      </w:pPr>
      <w:r>
        <w:rPr>
          <w:b/>
        </w:rPr>
        <w:t>11、开标</w:t>
      </w:r>
    </w:p>
    <w:p>
      <w:pPr>
        <w:pStyle w:val="null3"/>
        <w:ind w:firstLine="480"/>
        <w:jc w:val="both"/>
      </w:pPr>
      <w:r>
        <w:rPr>
          <w:b/>
        </w:rPr>
        <w:t>11.1</w:t>
      </w:r>
      <w:r>
        <w:rPr>
          <w:b/>
        </w:rPr>
        <w:t>泉州市政府采购中心</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泉州市政府采购中心</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泉州市政府采购中心</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泉州市政府采购中心</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outlineLvl w:val="2"/>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泉州市政府采购中心</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泉州市政府采购中心</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outlineLvl w:val="2"/>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泉州市政府采购中心</w:t>
      </w:r>
      <w:r>
        <w:rPr>
          <w:b/>
        </w:rPr>
        <w:t>提出询问，</w:t>
      </w:r>
      <w:r>
        <w:rPr>
          <w:b/>
        </w:rPr>
        <w:t>泉州市政府采购中心</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泉州市政府采购中心</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outlineLvl w:val="2"/>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17.4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17.5信用记录指由财政部确定的有关网站提供的相关主体信用信息。信用记录的查询及使用应符合财政部文件（财库[2016]125号）规定。</w:t>
      </w:r>
    </w:p>
    <w:p>
      <w:pPr>
        <w:pStyle w:val="null3"/>
        <w:ind w:firstLine="480"/>
        <w:jc w:val="both"/>
      </w:pPr>
      <w:r>
        <w:rPr>
          <w:b/>
        </w:rPr>
        <w:t>17.6为落实政府采购政策需满足的要求：详见招标文件第一章。</w:t>
      </w:r>
    </w:p>
    <w:p>
      <w:pPr>
        <w:pStyle w:val="null3"/>
        <w:jc w:val="both"/>
        <w:outlineLvl w:val="2"/>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outlineLvl w:val="2"/>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jc w:val="both"/>
      </w:pPr>
    </w:p>
    <w:p>
      <w:pPr>
        <w:pStyle w:val="null3"/>
        <w:jc w:val="both"/>
      </w:pPr>
      <w:r>
        <w:rPr>
          <w:b/>
        </w:rPr>
        <w:t xml:space="preserve"> </w:t>
      </w:r>
    </w:p>
    <w:p>
      <w:pPr>
        <w:pStyle w:val="null3"/>
        <w:jc w:val="center"/>
        <w:outlineLvl w:val="1"/>
      </w:pPr>
      <w:r>
        <w:rPr>
          <w:b/>
          <w:sz w:val="36"/>
        </w:rPr>
        <w:t>第四章 资格审查与评标</w:t>
      </w:r>
    </w:p>
    <w:p>
      <w:pPr>
        <w:pStyle w:val="null3"/>
        <w:jc w:val="both"/>
        <w:outlineLvl w:val="2"/>
      </w:pPr>
      <w:r>
        <w:rPr>
          <w:b/>
          <w:sz w:val="28"/>
        </w:rPr>
        <w:t>一、资格审查</w:t>
      </w:r>
    </w:p>
    <w:p>
      <w:pPr>
        <w:pStyle w:val="null3"/>
        <w:ind w:firstLine="480"/>
        <w:jc w:val="both"/>
      </w:pPr>
      <w:r>
        <w:rPr>
          <w:b/>
        </w:rPr>
        <w:t>1、开标结束后，由</w:t>
      </w:r>
      <w:r>
        <w:rPr>
          <w:b/>
        </w:rPr>
        <w:t>泉州市政府采购中心</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jc w:val="both"/>
      </w:pPr>
      <w:r>
        <w:rPr>
          <w:b/>
        </w:rPr>
        <w:t>资格审查小组由3人组成，并负责具体审查事务，</w:t>
      </w:r>
      <w:r>
        <w:rPr>
          <w:b/>
        </w:rPr>
        <w:t>其中由采购人派出的采购人代表至少1人，</w:t>
      </w:r>
      <w:r>
        <w:rPr>
          <w:b/>
        </w:rPr>
        <w:t>由泉州市政府采购中心派出的工作人员至少1人，</w:t>
      </w:r>
      <w:r>
        <w:rPr>
          <w:b/>
        </w:rPr>
        <w:t>其余1人可为采购人代表或泉州市政府采购中心的工作人员。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b/>
              </w:rPr>
              <w:t>序号</w:t>
            </w:r>
          </w:p>
        </w:tc>
        <w:tc>
          <w:tcPr>
            <w:tcW w:type="dxa" w:w="3322"/>
          </w:tcPr>
          <w:p>
            <w:pPr>
              <w:pStyle w:val="null3"/>
              <w:jc w:val="both"/>
            </w:pPr>
            <w:r>
              <w:rPr>
                <w:b/>
              </w:rPr>
              <w:t>资格审查要求概况</w:t>
            </w:r>
          </w:p>
        </w:tc>
        <w:tc>
          <w:tcPr>
            <w:tcW w:type="dxa" w:w="4153"/>
          </w:tcPr>
          <w:p>
            <w:pPr>
              <w:pStyle w:val="null3"/>
              <w:jc w:val="both"/>
            </w:pPr>
            <w:r>
              <w:rPr>
                <w:b/>
              </w:rPr>
              <w:t>评审点具体描述</w:t>
            </w:r>
          </w:p>
        </w:tc>
      </w:tr>
      <w:tr>
        <w:tc>
          <w:tcPr>
            <w:tcW w:type="dxa" w:w="831"/>
          </w:tcPr>
          <w:p>
            <w:pPr>
              <w:pStyle w:val="null3"/>
              <w:jc w:val="both"/>
            </w:pPr>
            <w:r>
              <w:rPr>
                <w:b/>
              </w:rPr>
              <w:t>1</w:t>
            </w:r>
          </w:p>
        </w:tc>
        <w:tc>
          <w:tcPr>
            <w:tcW w:type="dxa" w:w="3322"/>
          </w:tcPr>
          <w:p>
            <w:pPr>
              <w:pStyle w:val="null3"/>
              <w:jc w:val="both"/>
            </w:pPr>
            <w:r>
              <w:rPr>
                <w:b/>
              </w:rPr>
              <w:t>单位授权书</w:t>
            </w:r>
          </w:p>
        </w:tc>
        <w:tc>
          <w:tcPr>
            <w:tcW w:type="dxa" w:w="4153"/>
          </w:tcPr>
          <w:p>
            <w:pPr>
              <w:pStyle w:val="null3"/>
              <w:jc w:val="both"/>
            </w:pPr>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b/>
              </w:rPr>
              <w:t>2</w:t>
            </w:r>
          </w:p>
        </w:tc>
        <w:tc>
          <w:tcPr>
            <w:tcW w:type="dxa" w:w="3322"/>
          </w:tcPr>
          <w:p>
            <w:pPr>
              <w:pStyle w:val="null3"/>
              <w:jc w:val="both"/>
            </w:pPr>
            <w:r>
              <w:rPr>
                <w:b/>
              </w:rPr>
              <w:t>营业执照等证明文件</w:t>
            </w:r>
          </w:p>
        </w:tc>
        <w:tc>
          <w:tcPr>
            <w:tcW w:type="dxa" w:w="4153"/>
          </w:tcPr>
          <w:p>
            <w:pPr>
              <w:pStyle w:val="null3"/>
              <w:jc w:val="both"/>
            </w:pPr>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b/>
              </w:rPr>
              <w:t>3</w:t>
            </w:r>
          </w:p>
        </w:tc>
        <w:tc>
          <w:tcPr>
            <w:tcW w:type="dxa" w:w="3322"/>
          </w:tcPr>
          <w:p>
            <w:pPr>
              <w:pStyle w:val="null3"/>
              <w:jc w:val="both"/>
            </w:pPr>
            <w:r>
              <w:rPr>
                <w:b/>
              </w:rPr>
              <w:t>提供财务状况报告(财务报告、或资信证明）</w:t>
            </w:r>
          </w:p>
        </w:tc>
        <w:tc>
          <w:tcPr>
            <w:tcW w:type="dxa" w:w="4153"/>
          </w:tcPr>
          <w:p>
            <w:pPr>
              <w:pStyle w:val="null3"/>
              <w:jc w:val="both"/>
            </w:pPr>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b/>
              </w:rPr>
              <w:t>4</w:t>
            </w:r>
          </w:p>
        </w:tc>
        <w:tc>
          <w:tcPr>
            <w:tcW w:type="dxa" w:w="3322"/>
          </w:tcPr>
          <w:p>
            <w:pPr>
              <w:pStyle w:val="null3"/>
              <w:jc w:val="both"/>
            </w:pPr>
            <w:r>
              <w:rPr>
                <w:b/>
              </w:rPr>
              <w:t>依法缴纳税收证明材料</w:t>
            </w:r>
          </w:p>
        </w:tc>
        <w:tc>
          <w:tcPr>
            <w:tcW w:type="dxa" w:w="4153"/>
          </w:tcPr>
          <w:p>
            <w:pPr>
              <w:pStyle w:val="null3"/>
              <w:jc w:val="both"/>
            </w:pPr>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b/>
              </w:rPr>
              <w:t>5</w:t>
            </w:r>
          </w:p>
        </w:tc>
        <w:tc>
          <w:tcPr>
            <w:tcW w:type="dxa" w:w="3322"/>
          </w:tcPr>
          <w:p>
            <w:pPr>
              <w:pStyle w:val="null3"/>
              <w:jc w:val="both"/>
            </w:pPr>
            <w:r>
              <w:rPr>
                <w:b/>
              </w:rPr>
              <w:t>依法缴纳社会保障资金证明材料</w:t>
            </w:r>
          </w:p>
        </w:tc>
        <w:tc>
          <w:tcPr>
            <w:tcW w:type="dxa" w:w="4153"/>
          </w:tcPr>
          <w:p>
            <w:pPr>
              <w:pStyle w:val="null3"/>
              <w:jc w:val="both"/>
            </w:pPr>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b/>
              </w:rPr>
              <w:t>6</w:t>
            </w:r>
          </w:p>
        </w:tc>
        <w:tc>
          <w:tcPr>
            <w:tcW w:type="dxa" w:w="3322"/>
          </w:tcPr>
          <w:p>
            <w:pPr>
              <w:pStyle w:val="null3"/>
              <w:jc w:val="both"/>
            </w:pPr>
            <w:r>
              <w:rPr>
                <w:b/>
              </w:rPr>
              <w:t>具备履行合同所必需设备和专业技术能力的声明函(若有)</w:t>
            </w:r>
          </w:p>
        </w:tc>
        <w:tc>
          <w:tcPr>
            <w:tcW w:type="dxa" w:w="4153"/>
          </w:tcPr>
          <w:p>
            <w:pPr>
              <w:pStyle w:val="null3"/>
              <w:jc w:val="both"/>
            </w:pPr>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b/>
              </w:rPr>
              <w:t>7</w:t>
            </w:r>
          </w:p>
        </w:tc>
        <w:tc>
          <w:tcPr>
            <w:tcW w:type="dxa" w:w="3322"/>
          </w:tcPr>
          <w:p>
            <w:pPr>
              <w:pStyle w:val="null3"/>
              <w:jc w:val="both"/>
            </w:pPr>
            <w:r>
              <w:rPr>
                <w:b/>
              </w:rPr>
              <w:t>参加采购活动前三年内在经营活动中没有重大违法记录的声明</w:t>
            </w:r>
          </w:p>
        </w:tc>
        <w:tc>
          <w:tcPr>
            <w:tcW w:type="dxa" w:w="4153"/>
          </w:tcPr>
          <w:p>
            <w:pPr>
              <w:pStyle w:val="null3"/>
              <w:jc w:val="both"/>
            </w:pPr>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b/>
              </w:rPr>
              <w:t>8</w:t>
            </w:r>
          </w:p>
        </w:tc>
        <w:tc>
          <w:tcPr>
            <w:tcW w:type="dxa" w:w="3322"/>
          </w:tcPr>
          <w:p>
            <w:pPr>
              <w:pStyle w:val="null3"/>
              <w:jc w:val="both"/>
            </w:pPr>
            <w:r>
              <w:rPr>
                <w:b/>
              </w:rPr>
              <w:t>信用记录查询结果</w:t>
            </w:r>
          </w:p>
        </w:tc>
        <w:tc>
          <w:tcPr>
            <w:tcW w:type="dxa" w:w="4153"/>
          </w:tcPr>
          <w:p>
            <w:pPr>
              <w:pStyle w:val="null3"/>
              <w:jc w:val="both"/>
            </w:pPr>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b/>
              </w:rPr>
              <w:t>9</w:t>
            </w:r>
          </w:p>
        </w:tc>
        <w:tc>
          <w:tcPr>
            <w:tcW w:type="dxa" w:w="3322"/>
          </w:tcPr>
          <w:p>
            <w:pPr>
              <w:pStyle w:val="null3"/>
              <w:jc w:val="both"/>
            </w:pPr>
            <w:r>
              <w:rPr>
                <w:b/>
              </w:rPr>
              <w:t>中小企业声明函（以资格条件落实中小企业扶持政策时适用 ）</w:t>
            </w:r>
          </w:p>
        </w:tc>
        <w:tc>
          <w:tcPr>
            <w:tcW w:type="dxa" w:w="4153"/>
          </w:tcPr>
          <w:p>
            <w:pPr>
              <w:pStyle w:val="null3"/>
              <w:jc w:val="both"/>
            </w:pPr>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b/>
              </w:rPr>
              <w:t>10</w:t>
            </w:r>
          </w:p>
        </w:tc>
        <w:tc>
          <w:tcPr>
            <w:tcW w:type="dxa" w:w="3322"/>
          </w:tcPr>
          <w:p>
            <w:pPr>
              <w:pStyle w:val="null3"/>
              <w:jc w:val="both"/>
            </w:pPr>
            <w:r>
              <w:rPr>
                <w:b/>
              </w:rPr>
              <w:t>联合体协议（若有）</w:t>
            </w:r>
          </w:p>
        </w:tc>
        <w:tc>
          <w:tcPr>
            <w:tcW w:type="dxa" w:w="4153"/>
          </w:tcPr>
          <w:p>
            <w:pPr>
              <w:pStyle w:val="null3"/>
              <w:jc w:val="both"/>
            </w:pPr>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资格审查要求概况</w:t>
            </w:r>
          </w:p>
        </w:tc>
        <w:tc>
          <w:tcPr>
            <w:tcW w:type="dxa" w:w="4614"/>
          </w:tcPr>
          <w:p>
            <w:pPr>
              <w:pStyle w:val="null3"/>
              <w:jc w:val="left"/>
            </w:pPr>
            <w:r>
              <w:rPr/>
              <w:t>评审点具体描述</w:t>
            </w:r>
          </w:p>
        </w:tc>
      </w:tr>
      <w:tr>
        <w:tc>
          <w:tcPr>
            <w:tcW w:type="dxa" w:w="3692"/>
          </w:tcPr>
          <w:p>
            <w:pPr>
              <w:pStyle w:val="null3"/>
              <w:jc w:val="left"/>
            </w:pPr>
            <w:r>
              <w:rPr/>
              <w:t>提供投标人具有《特种设备安装改造维修许可证》（品种：曳引驱动乘客电梯）B级或以上资质或《中华人民共和国特种设备生产许可证》（许可子项目：曳引驱动乘客电梯）B级或以上资质</w:t>
            </w:r>
          </w:p>
        </w:tc>
        <w:tc>
          <w:tcPr>
            <w:tcW w:type="dxa" w:w="4614"/>
          </w:tcPr>
          <w:p>
            <w:pPr>
              <w:pStyle w:val="null3"/>
              <w:jc w:val="left"/>
            </w:pPr>
            <w:r>
              <w:rPr/>
              <w:t>提供投标人具有合格有效的《特种设备安装改造维修许可证》（品种：曳引驱动乘客电梯）B级或以上资质证书复印件或《中华人民共和国特种设备生产许可证》（许可子项目：曳引驱动乘客电梯）B级或以上资质证书复印件，投标人如无安装资质，应提供与具有安装资质公司签订的有效委托安装协议书原件扫描件及该安装公司的有效营业执照副本复印件。</w:t>
            </w:r>
          </w:p>
        </w:tc>
      </w:tr>
      <w:tr>
        <w:tc>
          <w:tcPr>
            <w:tcW w:type="dxa" w:w="3692"/>
          </w:tcPr>
          <w:p>
            <w:pPr>
              <w:pStyle w:val="null3"/>
              <w:jc w:val="left"/>
            </w:pPr>
            <w:r>
              <w:rPr/>
              <w:t>投标人所投电梯的制造商须具备《特种设备制造许可证》（品种：曳引驱动乘客电梯）或《中华人民共和国特种设备生产许可证》（许可子项目：曳引驱动乘客电梯（含消防员电梯））</w:t>
            </w:r>
          </w:p>
        </w:tc>
        <w:tc>
          <w:tcPr>
            <w:tcW w:type="dxa" w:w="4614"/>
          </w:tcPr>
          <w:p>
            <w:pPr>
              <w:pStyle w:val="null3"/>
              <w:jc w:val="left"/>
            </w:pPr>
            <w:r>
              <w:rPr/>
              <w:t>提供投标人所投电梯的制造商合格有效的《特种设备制造许可证》（品种：曳引驱动乘客电梯）证书复印件或《中华人民共和国特种设备生产许可证》（许可子项目：曳引驱动乘客电梯（含消防员电梯））证书复印件</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both"/>
            </w:pPr>
            <w:r>
              <w:rPr>
                <w:b/>
              </w:rPr>
              <w:t>明细</w:t>
            </w:r>
          </w:p>
        </w:tc>
      </w:tr>
      <w:tr>
        <w:tc>
          <w:tcPr>
            <w:tcW w:type="dxa" w:w="8306"/>
          </w:tcPr>
          <w:p>
            <w:pPr>
              <w:pStyle w:val="null3"/>
              <w:jc w:val="both"/>
            </w:pPr>
            <w:r>
              <w:rPr>
                <w:b/>
              </w:rPr>
              <w:t>未按照招标文件规定提交投标函</w:t>
            </w:r>
          </w:p>
        </w:tc>
      </w:tr>
      <w:tr>
        <w:tc>
          <w:tcPr>
            <w:tcW w:type="dxa" w:w="8306"/>
          </w:tcPr>
          <w:p>
            <w:pPr>
              <w:pStyle w:val="null3"/>
              <w:jc w:val="both"/>
            </w:pPr>
            <w:r>
              <w:rPr>
                <w:b/>
              </w:rPr>
              <w:t>未按照招标文件规定提交投标人的资格及资信文件</w:t>
            </w:r>
          </w:p>
        </w:tc>
      </w:tr>
      <w:tr>
        <w:tc>
          <w:tcPr>
            <w:tcW w:type="dxa" w:w="8306"/>
          </w:tcPr>
          <w:p>
            <w:pPr>
              <w:pStyle w:val="null3"/>
              <w:jc w:val="both"/>
            </w:pPr>
            <w:r>
              <w:rPr>
                <w:b/>
              </w:rPr>
              <w:t>未按照招标文件规定提交投标保证金</w:t>
            </w:r>
          </w:p>
        </w:tc>
      </w:tr>
    </w:tbl>
    <w:p>
      <w:pPr>
        <w:pStyle w:val="null3"/>
        <w:ind w:firstLine="480"/>
        <w:jc w:val="left"/>
      </w:pPr>
    </w:p>
    <w:p>
      <w:pPr>
        <w:pStyle w:val="null3"/>
        <w:jc w:val="left"/>
      </w:pPr>
    </w:p>
    <w:p>
      <w:pPr>
        <w:pStyle w:val="null3"/>
        <w:jc w:val="left"/>
      </w:pPr>
    </w:p>
    <w:p>
      <w:pPr>
        <w:pStyle w:val="null3"/>
        <w:jc w:val="left"/>
      </w:pPr>
      <w:r>
        <w:rPr/>
        <w:t>采购包1：</w:t>
      </w:r>
    </w:p>
    <w:p>
      <w:pPr>
        <w:pStyle w:val="null3"/>
        <w:jc w:val="left"/>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泉州市政府采购中心</w:t>
      </w:r>
      <w:r>
        <w:rPr>
          <w:b/>
        </w:rPr>
        <w:t>统一对外发布。</w:t>
      </w:r>
    </w:p>
    <w:p>
      <w:pPr>
        <w:pStyle w:val="null3"/>
        <w:ind w:firstLine="480"/>
        <w:jc w:val="both"/>
      </w:pPr>
      <w:r>
        <w:rPr>
          <w:b/>
        </w:rPr>
        <w:t>3、资格审查合格的投标人不足三家的，不进行评标。同时，本次采购活动结束，</w:t>
      </w:r>
      <w:r>
        <w:rPr>
          <w:b/>
        </w:rPr>
        <w:t>泉州市政府采购中心</w:t>
      </w:r>
      <w:r>
        <w:rPr>
          <w:b/>
        </w:rPr>
        <w:t>将依法组织后续采购活动（包括但不限于：重新招标、采用其他方式采购等）。</w:t>
      </w:r>
    </w:p>
    <w:p>
      <w:pPr>
        <w:pStyle w:val="null3"/>
        <w:jc w:val="both"/>
        <w:outlineLvl w:val="2"/>
      </w:pPr>
      <w:r>
        <w:rPr>
          <w:b/>
          <w:sz w:val="28"/>
        </w:rPr>
        <w:t>二、评标</w:t>
      </w:r>
    </w:p>
    <w:p>
      <w:pPr>
        <w:pStyle w:val="null3"/>
        <w:ind w:firstLine="480"/>
        <w:jc w:val="both"/>
      </w:pPr>
      <w:r>
        <w:rPr>
          <w:b/>
        </w:rPr>
        <w:t>4、资格审查结束后，由</w:t>
      </w:r>
      <w:r>
        <w:rPr>
          <w:b/>
        </w:rPr>
        <w:t>泉州市政府采购中心</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jc w:val="both"/>
      </w:pPr>
    </w:p>
    <w:p>
      <w:pPr>
        <w:pStyle w:val="null3"/>
        <w:jc w:val="both"/>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泉州市政府采购中心</w:t>
      </w:r>
      <w:r>
        <w:rPr>
          <w:b/>
        </w:rPr>
        <w:t>统一对外发布。</w:t>
      </w:r>
    </w:p>
    <w:p>
      <w:pPr>
        <w:pStyle w:val="null3"/>
        <w:ind w:firstLine="480"/>
        <w:jc w:val="both"/>
      </w:pPr>
      <w:r>
        <w:rPr>
          <w:b/>
        </w:rPr>
        <w:t>②对</w:t>
      </w:r>
      <w:r>
        <w:rPr>
          <w:b/>
        </w:rPr>
        <w:t>泉州市政府采购中心</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jc w:val="left"/>
      </w:pPr>
    </w:p>
    <w:p>
      <w:pPr>
        <w:pStyle w:val="null3"/>
        <w:jc w:val="left"/>
      </w:pP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序号</w:t>
            </w:r>
          </w:p>
        </w:tc>
        <w:tc>
          <w:tcPr>
            <w:tcW w:type="dxa" w:w="3115"/>
          </w:tcPr>
          <w:p>
            <w:pPr>
              <w:pStyle w:val="null3"/>
              <w:jc w:val="left"/>
            </w:pPr>
            <w:r>
              <w:rPr/>
              <w:t>符合审查要求概况</w:t>
            </w:r>
          </w:p>
        </w:tc>
        <w:tc>
          <w:tcPr>
            <w:tcW w:type="dxa" w:w="4153"/>
          </w:tcPr>
          <w:p>
            <w:pPr>
              <w:pStyle w:val="null3"/>
              <w:jc w:val="left"/>
            </w:pPr>
            <w:r>
              <w:rPr/>
              <w:t>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违反招标文件中载明“投标无效”条款的规定；</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属于招标文件第三章第10.12条规定的投标无效情形；</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jc w:val="left"/>
      </w:pPr>
    </w:p>
    <w:p>
      <w:pPr>
        <w:pStyle w:val="null3"/>
        <w:jc w:val="left"/>
      </w:pP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详见招标文件</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情形</w:t>
            </w:r>
          </w:p>
        </w:tc>
        <w:tc>
          <w:tcPr>
            <w:tcW w:type="dxa" w:w="4153"/>
          </w:tcPr>
          <w:p>
            <w:pPr>
              <w:pStyle w:val="null3"/>
              <w:jc w:val="left"/>
            </w:pPr>
            <w:r>
              <w:rPr/>
              <w:t>明细</w:t>
            </w:r>
          </w:p>
        </w:tc>
      </w:tr>
      <w:tr>
        <w:tc>
          <w:tcPr>
            <w:tcW w:type="dxa" w:w="4153"/>
          </w:tcPr>
          <w:p>
            <w:pPr>
              <w:pStyle w:val="null3"/>
              <w:jc w:val="left"/>
            </w:pPr>
            <w:r>
              <w:rPr/>
              <w:t>其他情形</w:t>
            </w:r>
          </w:p>
        </w:tc>
        <w:tc>
          <w:tcPr>
            <w:tcW w:type="dxa" w:w="4153"/>
          </w:tcPr>
          <w:p>
            <w:pPr>
              <w:pStyle w:val="null3"/>
              <w:jc w:val="left"/>
            </w:pPr>
            <w:r>
              <w:rPr/>
              <w:t>详见招标文件</w:t>
            </w:r>
          </w:p>
        </w:tc>
      </w:tr>
    </w:tbl>
    <w:p>
      <w:pPr>
        <w:pStyle w:val="null3"/>
        <w:jc w:val="left"/>
      </w:pPr>
      <w:r>
        <w:rPr/>
        <w:t>附加符合性：无</w:t>
      </w:r>
    </w:p>
    <w:p>
      <w:pPr>
        <w:pStyle w:val="null3"/>
        <w:jc w:val="left"/>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jc w:val="both"/>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jc w:val="both"/>
      </w:pPr>
      <w:r>
        <w:rPr>
          <w:b/>
        </w:rPr>
        <w:t>评审得分相同的，则其中技术部分得分高的投标人参加评标，若技术部分得分相同，则评标委员会通过抽签方式确定一个投标人参加评标。</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泉州市政府采购中心</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jc w:val="both"/>
      </w:pPr>
    </w:p>
    <w:p>
      <w:pPr>
        <w:pStyle w:val="null3"/>
        <w:jc w:val="both"/>
      </w:pPr>
      <w:r>
        <w:rPr>
          <w:b/>
        </w:rPr>
        <w:t>采购包1：综合评分法</w:t>
      </w:r>
    </w:p>
    <w:p>
      <w:pPr>
        <w:pStyle w:val="null3"/>
        <w:ind w:firstLine="480"/>
        <w:jc w:val="both"/>
      </w:pPr>
      <w:r>
        <w:rPr>
          <w:b/>
        </w:rPr>
        <w:t>7.2评标标准</w:t>
      </w:r>
    </w:p>
    <w:p>
      <w:pPr>
        <w:pStyle w:val="null3"/>
        <w:ind w:firstLine="480"/>
        <w:jc w:val="both"/>
      </w:pPr>
    </w:p>
    <w:p>
      <w:pPr>
        <w:pStyle w:val="null3"/>
        <w:jc w:val="both"/>
      </w:pPr>
    </w:p>
    <w:p>
      <w:pPr>
        <w:pStyle w:val="null3"/>
        <w:jc w:val="both"/>
      </w:pPr>
    </w:p>
    <w:p>
      <w:pPr>
        <w:pStyle w:val="null3"/>
        <w:jc w:val="both"/>
      </w:pPr>
      <w:r>
        <w:rPr>
          <w:b/>
        </w:rPr>
        <w:t>采购包1：综合评分法</w:t>
      </w:r>
    </w:p>
    <w:p>
      <w:pPr>
        <w:pStyle w:val="null3"/>
        <w:jc w:val="both"/>
      </w:pPr>
      <w:r>
        <w:rPr>
          <w:b/>
        </w:rPr>
        <w:t>（1）投标文件满足招标文件全部实质性要求，且按照评审因素的量化指标评审得分（即评标总得分）最高的投标人为中标候选人。</w:t>
      </w:r>
    </w:p>
    <w:p>
      <w:pPr>
        <w:pStyle w:val="null3"/>
        <w:jc w:val="both"/>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jc w:val="both"/>
      </w:pPr>
      <w:r>
        <w:rPr>
          <w:b/>
        </w:rPr>
        <w:t>各项评审因素的设置如下：</w:t>
      </w:r>
    </w:p>
    <w:p>
      <w:pPr>
        <w:pStyle w:val="null3"/>
        <w:jc w:val="both"/>
      </w:pPr>
      <w:r>
        <w:rPr>
          <w:b/>
        </w:rPr>
        <w:t>价格项（F1×A1）满分为30.00分</w:t>
      </w:r>
    </w:p>
    <w:p>
      <w:pPr>
        <w:pStyle w:val="null3"/>
        <w:jc w:val="both"/>
      </w:pPr>
      <w:r>
        <w:rPr>
          <w:b/>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b/>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b/>
              </w:rPr>
              <w:t>项目</w:t>
            </w:r>
          </w:p>
        </w:tc>
        <w:tc>
          <w:tcPr>
            <w:tcW w:type="dxa" w:w="1661"/>
          </w:tcPr>
          <w:p>
            <w:pPr>
              <w:pStyle w:val="null3"/>
              <w:jc w:val="both"/>
            </w:pPr>
            <w:r>
              <w:rPr>
                <w:b/>
              </w:rPr>
              <w:t>适用对象</w:t>
            </w:r>
          </w:p>
        </w:tc>
        <w:tc>
          <w:tcPr>
            <w:tcW w:type="dxa" w:w="831"/>
          </w:tcPr>
          <w:p>
            <w:pPr>
              <w:pStyle w:val="null3"/>
              <w:jc w:val="both"/>
            </w:pPr>
            <w:r>
              <w:rPr>
                <w:b/>
              </w:rPr>
              <w:t>比例</w:t>
            </w:r>
          </w:p>
        </w:tc>
        <w:tc>
          <w:tcPr>
            <w:tcW w:type="dxa" w:w="4153"/>
          </w:tcPr>
          <w:p>
            <w:pPr>
              <w:pStyle w:val="null3"/>
              <w:jc w:val="both"/>
            </w:pPr>
            <w:r>
              <w:rPr>
                <w:b/>
              </w:rPr>
              <w:t>描述</w:t>
            </w:r>
          </w:p>
        </w:tc>
      </w:tr>
      <w:tr>
        <w:tc>
          <w:tcPr>
            <w:tcW w:type="dxa" w:w="1661"/>
          </w:tcPr>
          <w:p>
            <w:pPr>
              <w:pStyle w:val="null3"/>
              <w:jc w:val="both"/>
            </w:pPr>
            <w:r>
              <w:rPr>
                <w:b/>
              </w:rPr>
              <w:t>小型、微型企业，监狱企业，残疾人福利性单位</w:t>
            </w:r>
          </w:p>
        </w:tc>
        <w:tc>
          <w:tcPr>
            <w:tcW w:type="dxa" w:w="1661"/>
          </w:tcPr>
          <w:p>
            <w:pPr>
              <w:pStyle w:val="null3"/>
              <w:jc w:val="both"/>
            </w:pPr>
            <w:r>
              <w:rPr>
                <w:b/>
              </w:rPr>
              <w:t>投标人或者联合体均为小型、微型企业</w:t>
            </w:r>
          </w:p>
        </w:tc>
        <w:tc>
          <w:tcPr>
            <w:tcW w:type="dxa" w:w="831"/>
          </w:tcPr>
          <w:p>
            <w:pPr>
              <w:pStyle w:val="null3"/>
              <w:jc w:val="right"/>
            </w:pPr>
            <w:r>
              <w:rPr>
                <w:b/>
              </w:rPr>
              <w:t>15.00%</w:t>
            </w:r>
          </w:p>
        </w:tc>
        <w:tc>
          <w:tcPr>
            <w:tcW w:type="dxa" w:w="4153"/>
          </w:tcPr>
          <w:p>
            <w:pPr>
              <w:pStyle w:val="null3"/>
              <w:jc w:val="both"/>
            </w:pPr>
            <w:r>
              <w:rPr>
                <w:b/>
              </w:rPr>
              <w:t>1、对小、微企业报价给予 15%—20%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3"/>
        <w:jc w:val="both"/>
      </w:pPr>
      <w:r>
        <w:rPr>
          <w:b/>
        </w:rPr>
        <w:t>其他：无</w:t>
      </w:r>
    </w:p>
    <w:p>
      <w:pPr>
        <w:pStyle w:val="null3"/>
        <w:jc w:val="both"/>
      </w:pPr>
      <w:r>
        <w:rPr>
          <w:b/>
        </w:rPr>
        <w:t>技术项（F2×A2）满分为60.00分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1</w:t>
            </w:r>
          </w:p>
        </w:tc>
        <w:tc>
          <w:tcPr>
            <w:tcW w:type="dxa" w:w="831"/>
          </w:tcPr>
          <w:p>
            <w:pPr>
              <w:pStyle w:val="null3"/>
              <w:jc w:val="right"/>
            </w:pPr>
            <w:r>
              <w:rPr>
                <w:b/>
              </w:rPr>
              <w:t>3.00</w:t>
            </w:r>
          </w:p>
        </w:tc>
        <w:tc>
          <w:tcPr>
            <w:tcW w:type="dxa" w:w="4153"/>
          </w:tcPr>
          <w:p>
            <w:pPr>
              <w:pStyle w:val="null3"/>
              <w:jc w:val="both"/>
            </w:pPr>
            <w:r>
              <w:rPr>
                <w:b/>
              </w:rPr>
              <w:t>永磁同步主机中的核心材料磁钢（永磁体）具有防脱落设计的得3分，其他不得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2</w:t>
            </w:r>
          </w:p>
        </w:tc>
        <w:tc>
          <w:tcPr>
            <w:tcW w:type="dxa" w:w="831"/>
          </w:tcPr>
          <w:p>
            <w:pPr>
              <w:pStyle w:val="null3"/>
              <w:jc w:val="right"/>
            </w:pPr>
            <w:r>
              <w:rPr>
                <w:b/>
              </w:rPr>
              <w:t>3.00</w:t>
            </w:r>
          </w:p>
        </w:tc>
        <w:tc>
          <w:tcPr>
            <w:tcW w:type="dxa" w:w="4153"/>
          </w:tcPr>
          <w:p>
            <w:pPr>
              <w:pStyle w:val="null3"/>
              <w:jc w:val="both"/>
            </w:pPr>
            <w:r>
              <w:rPr>
                <w:b/>
              </w:rPr>
              <w:t>电梯采用新型永磁同步曳引机驱动技术的得2分；同时曳引机有新型自有技术的加1分。（须提供具有CNAS或CMA检测机构出具的曳引机型式试验报告复印件并加盖投标人公章或自有技术证明文件复印件加盖投标人公章为考评依据，否则不得分）</w:t>
            </w:r>
          </w:p>
        </w:tc>
      </w:tr>
      <w:tr>
        <w:tc>
          <w:tcPr>
            <w:tcW w:type="dxa" w:w="3322"/>
          </w:tcPr>
          <w:p>
            <w:pPr>
              <w:pStyle w:val="null3"/>
              <w:jc w:val="both"/>
            </w:pPr>
            <w:r>
              <w:rPr>
                <w:b/>
              </w:rPr>
              <w:t>3</w:t>
            </w:r>
          </w:p>
        </w:tc>
        <w:tc>
          <w:tcPr>
            <w:tcW w:type="dxa" w:w="831"/>
          </w:tcPr>
          <w:p>
            <w:pPr>
              <w:pStyle w:val="null3"/>
              <w:jc w:val="right"/>
            </w:pPr>
            <w:r>
              <w:rPr>
                <w:b/>
              </w:rPr>
              <w:t>2.00</w:t>
            </w:r>
          </w:p>
        </w:tc>
        <w:tc>
          <w:tcPr>
            <w:tcW w:type="dxa" w:w="4153"/>
          </w:tcPr>
          <w:p>
            <w:pPr>
              <w:pStyle w:val="null3"/>
              <w:jc w:val="both"/>
            </w:pPr>
            <w:r>
              <w:rPr>
                <w:b/>
              </w:rPr>
              <w:t>曳引机绝缘等级：F级及以上的得2分，F级以下的得1分。（须提供具有CNAS或CMA检测机构出具的曳引机型式试验报告复印件并加盖投标人公章为考评依据，否则不得分）</w:t>
            </w:r>
          </w:p>
        </w:tc>
      </w:tr>
      <w:tr>
        <w:tc>
          <w:tcPr>
            <w:tcW w:type="dxa" w:w="3322"/>
          </w:tcPr>
          <w:p>
            <w:pPr>
              <w:pStyle w:val="null3"/>
              <w:jc w:val="both"/>
            </w:pPr>
            <w:r>
              <w:rPr>
                <w:b/>
              </w:rPr>
              <w:t>4</w:t>
            </w:r>
          </w:p>
        </w:tc>
        <w:tc>
          <w:tcPr>
            <w:tcW w:type="dxa" w:w="831"/>
          </w:tcPr>
          <w:p>
            <w:pPr>
              <w:pStyle w:val="null3"/>
              <w:jc w:val="right"/>
            </w:pPr>
            <w:r>
              <w:rPr>
                <w:b/>
              </w:rPr>
              <w:t>2.00</w:t>
            </w:r>
          </w:p>
        </w:tc>
        <w:tc>
          <w:tcPr>
            <w:tcW w:type="dxa" w:w="4153"/>
          </w:tcPr>
          <w:p>
            <w:pPr>
              <w:pStyle w:val="null3"/>
              <w:jc w:val="both"/>
            </w:pPr>
            <w:r>
              <w:rPr>
                <w:b/>
              </w:rPr>
              <w:t>曳引机制动系统配置情况：采用两组及以上电磁直推鼓式（块式）的得2分,其他结构型式的得1分。（须提供具有CNAS或CMA检测机构出具的曳引机型式试验报告复印件并加盖投标人公章为考评依据，否则不得分）</w:t>
            </w:r>
          </w:p>
        </w:tc>
      </w:tr>
      <w:tr>
        <w:tc>
          <w:tcPr>
            <w:tcW w:type="dxa" w:w="3322"/>
          </w:tcPr>
          <w:p>
            <w:pPr>
              <w:pStyle w:val="null3"/>
              <w:jc w:val="both"/>
            </w:pPr>
            <w:r>
              <w:rPr>
                <w:b/>
              </w:rPr>
              <w:t>5</w:t>
            </w:r>
          </w:p>
        </w:tc>
        <w:tc>
          <w:tcPr>
            <w:tcW w:type="dxa" w:w="831"/>
          </w:tcPr>
          <w:p>
            <w:pPr>
              <w:pStyle w:val="null3"/>
              <w:jc w:val="right"/>
            </w:pPr>
            <w:r>
              <w:rPr>
                <w:b/>
              </w:rPr>
              <w:t>3.00</w:t>
            </w:r>
          </w:p>
        </w:tc>
        <w:tc>
          <w:tcPr>
            <w:tcW w:type="dxa" w:w="4153"/>
          </w:tcPr>
          <w:p>
            <w:pPr>
              <w:pStyle w:val="null3"/>
              <w:jc w:val="both"/>
            </w:pPr>
            <w:r>
              <w:rPr>
                <w:b/>
              </w:rPr>
              <w:t>所投品牌电梯控制柜满足10KV雷击浪涌下可正常工作的得3分，其他不得分。（须提供具有CNAS或CMA检测机构出具的检验报告复印件并加盖投标人公章为考评依据，否则不得分</w:t>
            </w:r>
          </w:p>
        </w:tc>
      </w:tr>
      <w:tr>
        <w:tc>
          <w:tcPr>
            <w:tcW w:type="dxa" w:w="3322"/>
          </w:tcPr>
          <w:p>
            <w:pPr>
              <w:pStyle w:val="null3"/>
              <w:jc w:val="both"/>
            </w:pPr>
            <w:r>
              <w:rPr>
                <w:b/>
              </w:rPr>
              <w:t>6</w:t>
            </w:r>
          </w:p>
        </w:tc>
        <w:tc>
          <w:tcPr>
            <w:tcW w:type="dxa" w:w="831"/>
          </w:tcPr>
          <w:p>
            <w:pPr>
              <w:pStyle w:val="null3"/>
              <w:jc w:val="right"/>
            </w:pPr>
            <w:r>
              <w:rPr>
                <w:b/>
              </w:rPr>
              <w:t>2.00</w:t>
            </w:r>
          </w:p>
        </w:tc>
        <w:tc>
          <w:tcPr>
            <w:tcW w:type="dxa" w:w="4153"/>
          </w:tcPr>
          <w:p>
            <w:pPr>
              <w:pStyle w:val="null3"/>
              <w:jc w:val="both"/>
            </w:pPr>
            <w:r>
              <w:rPr>
                <w:b/>
              </w:rPr>
              <w:t>所标电梯的电梯控制装置、调速装置均采用与投标电梯同一品牌产品的得2分，其余的不得分。（须提供具有CNAS或CMA检测机构出具的与投标电梯同一品牌控制柜型式试验报告复印件加盖投标人公章为考评依据，否则不得分）</w:t>
            </w:r>
          </w:p>
        </w:tc>
      </w:tr>
      <w:tr>
        <w:tc>
          <w:tcPr>
            <w:tcW w:type="dxa" w:w="3322"/>
          </w:tcPr>
          <w:p>
            <w:pPr>
              <w:pStyle w:val="null3"/>
              <w:jc w:val="both"/>
            </w:pPr>
            <w:r>
              <w:rPr>
                <w:b/>
              </w:rPr>
              <w:t>7</w:t>
            </w:r>
          </w:p>
        </w:tc>
        <w:tc>
          <w:tcPr>
            <w:tcW w:type="dxa" w:w="831"/>
          </w:tcPr>
          <w:p>
            <w:pPr>
              <w:pStyle w:val="null3"/>
              <w:jc w:val="right"/>
            </w:pPr>
            <w:r>
              <w:rPr>
                <w:b/>
              </w:rPr>
              <w:t>3.00</w:t>
            </w:r>
          </w:p>
        </w:tc>
        <w:tc>
          <w:tcPr>
            <w:tcW w:type="dxa" w:w="4153"/>
          </w:tcPr>
          <w:p>
            <w:pPr>
              <w:pStyle w:val="null3"/>
              <w:jc w:val="both"/>
            </w:pPr>
            <w:r>
              <w:rPr>
                <w:b/>
              </w:rPr>
              <w:t>投标人所投电梯控制系统采用脉冲串行通讯控制方式的得1分；其串行通讯运行控制方法可实现电梯软制停，以提高电梯运行过程的安全性的加2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8</w:t>
            </w:r>
          </w:p>
        </w:tc>
        <w:tc>
          <w:tcPr>
            <w:tcW w:type="dxa" w:w="831"/>
          </w:tcPr>
          <w:p>
            <w:pPr>
              <w:pStyle w:val="null3"/>
              <w:jc w:val="right"/>
            </w:pPr>
            <w:r>
              <w:rPr>
                <w:b/>
              </w:rPr>
              <w:t>2.00</w:t>
            </w:r>
          </w:p>
        </w:tc>
        <w:tc>
          <w:tcPr>
            <w:tcW w:type="dxa" w:w="4153"/>
          </w:tcPr>
          <w:p>
            <w:pPr>
              <w:pStyle w:val="null3"/>
              <w:jc w:val="both"/>
            </w:pPr>
            <w:r>
              <w:rPr>
                <w:b/>
              </w:rPr>
              <w:t>投标电梯的门机采用与投标电梯同一品牌产品的得2分，其余的得不分。（须提供具有CNAS或CMA检测机构出具的与投标电梯同一品牌门机检验报告复印件加盖投标人公章为考评依据，否则不得分</w:t>
            </w:r>
          </w:p>
        </w:tc>
      </w:tr>
      <w:tr>
        <w:tc>
          <w:tcPr>
            <w:tcW w:type="dxa" w:w="3322"/>
          </w:tcPr>
          <w:p>
            <w:pPr>
              <w:pStyle w:val="null3"/>
              <w:jc w:val="both"/>
            </w:pPr>
            <w:r>
              <w:rPr>
                <w:b/>
              </w:rPr>
              <w:t>9</w:t>
            </w:r>
          </w:p>
        </w:tc>
        <w:tc>
          <w:tcPr>
            <w:tcW w:type="dxa" w:w="831"/>
          </w:tcPr>
          <w:p>
            <w:pPr>
              <w:pStyle w:val="null3"/>
              <w:jc w:val="right"/>
            </w:pPr>
            <w:r>
              <w:rPr>
                <w:b/>
              </w:rPr>
              <w:t>3.00</w:t>
            </w:r>
          </w:p>
        </w:tc>
        <w:tc>
          <w:tcPr>
            <w:tcW w:type="dxa" w:w="4153"/>
          </w:tcPr>
          <w:p>
            <w:pPr>
              <w:pStyle w:val="null3"/>
              <w:jc w:val="both"/>
            </w:pPr>
            <w:r>
              <w:rPr>
                <w:b/>
              </w:rPr>
              <w:t>所投电梯的层门装置中具有带开启保护功相关技术的，得3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10</w:t>
            </w:r>
          </w:p>
        </w:tc>
        <w:tc>
          <w:tcPr>
            <w:tcW w:type="dxa" w:w="831"/>
          </w:tcPr>
          <w:p>
            <w:pPr>
              <w:pStyle w:val="null3"/>
              <w:jc w:val="right"/>
            </w:pPr>
            <w:r>
              <w:rPr>
                <w:b/>
              </w:rPr>
              <w:t>2.00</w:t>
            </w:r>
          </w:p>
        </w:tc>
        <w:tc>
          <w:tcPr>
            <w:tcW w:type="dxa" w:w="4153"/>
          </w:tcPr>
          <w:p>
            <w:pPr>
              <w:pStyle w:val="null3"/>
              <w:jc w:val="both"/>
            </w:pPr>
            <w:r>
              <w:rPr>
                <w:b/>
              </w:rPr>
              <w:t>采用与投标电梯同一品牌的永磁同步门机系统，自动开关门时间≤于5s，开关门过程最大噪音值≤60dB（A）得2分。（须提供具有CNAS或CMA检测机构出具的相关型式试验报告复印件加盖投标人公章为考评依据，否则不得分）</w:t>
            </w:r>
          </w:p>
        </w:tc>
      </w:tr>
      <w:tr>
        <w:tc>
          <w:tcPr>
            <w:tcW w:type="dxa" w:w="3322"/>
          </w:tcPr>
          <w:p>
            <w:pPr>
              <w:pStyle w:val="null3"/>
              <w:jc w:val="both"/>
            </w:pPr>
            <w:r>
              <w:rPr>
                <w:b/>
              </w:rPr>
              <w:t>11</w:t>
            </w:r>
          </w:p>
        </w:tc>
        <w:tc>
          <w:tcPr>
            <w:tcW w:type="dxa" w:w="831"/>
          </w:tcPr>
          <w:p>
            <w:pPr>
              <w:pStyle w:val="null3"/>
              <w:jc w:val="right"/>
            </w:pPr>
            <w:r>
              <w:rPr>
                <w:b/>
              </w:rPr>
              <w:t>3.00</w:t>
            </w:r>
          </w:p>
        </w:tc>
        <w:tc>
          <w:tcPr>
            <w:tcW w:type="dxa" w:w="4153"/>
          </w:tcPr>
          <w:p>
            <w:pPr>
              <w:pStyle w:val="null3"/>
              <w:jc w:val="both"/>
            </w:pPr>
            <w:r>
              <w:rPr>
                <w:b/>
              </w:rPr>
              <w:t>所投乘客电梯门机整机通过无故障运行测试次数≥1350 万次得3分，1350万次＜运行测试次数≥1100 万次的得1.5分，1100万次＜运行测试次数≥900 万次得0.5分，其它不得分。（投标文件中须提供具有CNAS或CMA检测机构出具的检验报告复印件并加盖投标人公章）</w:t>
            </w:r>
          </w:p>
        </w:tc>
      </w:tr>
      <w:tr>
        <w:tc>
          <w:tcPr>
            <w:tcW w:type="dxa" w:w="3322"/>
          </w:tcPr>
          <w:p>
            <w:pPr>
              <w:pStyle w:val="null3"/>
              <w:jc w:val="both"/>
            </w:pPr>
            <w:r>
              <w:rPr>
                <w:b/>
              </w:rPr>
              <w:t>12</w:t>
            </w:r>
          </w:p>
        </w:tc>
        <w:tc>
          <w:tcPr>
            <w:tcW w:type="dxa" w:w="831"/>
          </w:tcPr>
          <w:p>
            <w:pPr>
              <w:pStyle w:val="null3"/>
              <w:jc w:val="right"/>
            </w:pPr>
            <w:r>
              <w:rPr>
                <w:b/>
              </w:rPr>
              <w:t>3.00</w:t>
            </w:r>
          </w:p>
        </w:tc>
        <w:tc>
          <w:tcPr>
            <w:tcW w:type="dxa" w:w="4153"/>
          </w:tcPr>
          <w:p>
            <w:pPr>
              <w:pStyle w:val="null3"/>
              <w:jc w:val="both"/>
            </w:pPr>
            <w:r>
              <w:rPr>
                <w:b/>
              </w:rPr>
              <w:t>所投品牌电梯制动器负载（静载）能力≥190%额定载重的得3分，其他不得分。（须提供具有CNAS或CMA检测机构出具的检测报告复印件加盖响应供应商公章，否则不得分）。</w:t>
            </w:r>
          </w:p>
        </w:tc>
      </w:tr>
      <w:tr>
        <w:tc>
          <w:tcPr>
            <w:tcW w:type="dxa" w:w="3322"/>
          </w:tcPr>
          <w:p>
            <w:pPr>
              <w:pStyle w:val="null3"/>
              <w:jc w:val="both"/>
            </w:pPr>
            <w:r>
              <w:rPr>
                <w:b/>
              </w:rPr>
              <w:t>13</w:t>
            </w:r>
          </w:p>
        </w:tc>
        <w:tc>
          <w:tcPr>
            <w:tcW w:type="dxa" w:w="831"/>
          </w:tcPr>
          <w:p>
            <w:pPr>
              <w:pStyle w:val="null3"/>
              <w:jc w:val="right"/>
            </w:pPr>
            <w:r>
              <w:rPr>
                <w:b/>
              </w:rPr>
              <w:t>3.00</w:t>
            </w:r>
          </w:p>
        </w:tc>
        <w:tc>
          <w:tcPr>
            <w:tcW w:type="dxa" w:w="4153"/>
          </w:tcPr>
          <w:p>
            <w:pPr>
              <w:pStyle w:val="null3"/>
              <w:jc w:val="both"/>
            </w:pPr>
            <w:r>
              <w:rPr>
                <w:b/>
              </w:rPr>
              <w:t>为保证电梯使用过程的安全性，具有可有效测试使用过程绳轮磨损程度和寿命相关技术的，得3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14</w:t>
            </w:r>
          </w:p>
        </w:tc>
        <w:tc>
          <w:tcPr>
            <w:tcW w:type="dxa" w:w="831"/>
          </w:tcPr>
          <w:p>
            <w:pPr>
              <w:pStyle w:val="null3"/>
              <w:jc w:val="right"/>
            </w:pPr>
            <w:r>
              <w:rPr>
                <w:b/>
              </w:rPr>
              <w:t>3.00</w:t>
            </w:r>
          </w:p>
        </w:tc>
        <w:tc>
          <w:tcPr>
            <w:tcW w:type="dxa" w:w="4153"/>
          </w:tcPr>
          <w:p>
            <w:pPr>
              <w:pStyle w:val="null3"/>
              <w:jc w:val="both"/>
            </w:pPr>
            <w:r>
              <w:rPr>
                <w:b/>
              </w:rPr>
              <w:t>为提高电梯使用过程的安全性，有效防止电梯坠落事故，具有防坠落的安全装置和防轿厢意外移动的相关技术的，得3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15</w:t>
            </w:r>
          </w:p>
        </w:tc>
        <w:tc>
          <w:tcPr>
            <w:tcW w:type="dxa" w:w="831"/>
          </w:tcPr>
          <w:p>
            <w:pPr>
              <w:pStyle w:val="null3"/>
              <w:jc w:val="right"/>
            </w:pPr>
            <w:r>
              <w:rPr>
                <w:b/>
              </w:rPr>
              <w:t>3.00</w:t>
            </w:r>
          </w:p>
        </w:tc>
        <w:tc>
          <w:tcPr>
            <w:tcW w:type="dxa" w:w="4153"/>
          </w:tcPr>
          <w:p>
            <w:pPr>
              <w:pStyle w:val="null3"/>
              <w:jc w:val="both"/>
            </w:pPr>
            <w:r>
              <w:rPr>
                <w:b/>
              </w:rPr>
              <w:t>所投乘客电梯曳引机制动器动作次数≤500万次不得分，500万次＜制动器动作次数≤1600万次得1分，＞1600万次得3分。（投标文件中须提供具有CNAS或CMA检测机构出具的相关检测报告的复印件并加盖投标人公章）</w:t>
            </w:r>
          </w:p>
        </w:tc>
      </w:tr>
      <w:tr>
        <w:tc>
          <w:tcPr>
            <w:tcW w:type="dxa" w:w="3322"/>
          </w:tcPr>
          <w:p>
            <w:pPr>
              <w:pStyle w:val="null3"/>
              <w:jc w:val="both"/>
            </w:pPr>
            <w:r>
              <w:rPr>
                <w:b/>
              </w:rPr>
              <w:t>16</w:t>
            </w:r>
          </w:p>
        </w:tc>
        <w:tc>
          <w:tcPr>
            <w:tcW w:type="dxa" w:w="831"/>
          </w:tcPr>
          <w:p>
            <w:pPr>
              <w:pStyle w:val="null3"/>
              <w:jc w:val="right"/>
            </w:pPr>
            <w:r>
              <w:rPr>
                <w:b/>
              </w:rPr>
              <w:t>3.00</w:t>
            </w:r>
          </w:p>
        </w:tc>
        <w:tc>
          <w:tcPr>
            <w:tcW w:type="dxa" w:w="4153"/>
          </w:tcPr>
          <w:p>
            <w:pPr>
              <w:pStyle w:val="null3"/>
              <w:jc w:val="both"/>
            </w:pPr>
            <w:r>
              <w:rPr>
                <w:b/>
              </w:rPr>
              <w:t>根据所投产品的电梯具有维修保养系统得1分、具有电梯远程监视系统得1分、具有能量再生功能以及无段速控制技术得1分，满分3分；须提供电梯宣传图册说明材料加盖投标人公章为考评依据，否则不得分）</w:t>
            </w:r>
          </w:p>
        </w:tc>
      </w:tr>
      <w:tr>
        <w:tc>
          <w:tcPr>
            <w:tcW w:type="dxa" w:w="3322"/>
          </w:tcPr>
          <w:p>
            <w:pPr>
              <w:pStyle w:val="null3"/>
              <w:jc w:val="both"/>
            </w:pPr>
            <w:r>
              <w:rPr>
                <w:b/>
              </w:rPr>
              <w:t>17</w:t>
            </w:r>
          </w:p>
        </w:tc>
        <w:tc>
          <w:tcPr>
            <w:tcW w:type="dxa" w:w="831"/>
          </w:tcPr>
          <w:p>
            <w:pPr>
              <w:pStyle w:val="null3"/>
              <w:jc w:val="right"/>
            </w:pPr>
            <w:r>
              <w:rPr>
                <w:b/>
              </w:rPr>
              <w:t>3.00</w:t>
            </w:r>
          </w:p>
        </w:tc>
        <w:tc>
          <w:tcPr>
            <w:tcW w:type="dxa" w:w="4153"/>
          </w:tcPr>
          <w:p>
            <w:pPr>
              <w:pStyle w:val="null3"/>
              <w:jc w:val="both"/>
            </w:pPr>
            <w:r>
              <w:rPr>
                <w:b/>
              </w:rPr>
              <w:t>所投电梯控制柜电压适应性： 控制柜供电电源电压可以在 380V±15%（380v±57V）范围内保证正常运行的，得 3分； 控制柜供电电源电压可以在 380V±10%（380v±38V）范围内保证正常运行的，得 2分； 控制柜供电电源电压可以在 380V±8%（380v±30.4V）范围内保证正常运行的，得1分； （投标文件中须提供电梯整机性能检测报告并加盖投标人公章，否则不得分）</w:t>
            </w:r>
          </w:p>
        </w:tc>
      </w:tr>
      <w:tr>
        <w:tc>
          <w:tcPr>
            <w:tcW w:type="dxa" w:w="3322"/>
          </w:tcPr>
          <w:p>
            <w:pPr>
              <w:pStyle w:val="null3"/>
              <w:jc w:val="both"/>
            </w:pPr>
            <w:r>
              <w:rPr>
                <w:b/>
              </w:rPr>
              <w:t>18</w:t>
            </w:r>
          </w:p>
        </w:tc>
        <w:tc>
          <w:tcPr>
            <w:tcW w:type="dxa" w:w="831"/>
          </w:tcPr>
          <w:p>
            <w:pPr>
              <w:pStyle w:val="null3"/>
              <w:jc w:val="right"/>
            </w:pPr>
            <w:r>
              <w:rPr>
                <w:b/>
              </w:rPr>
              <w:t>2.00</w:t>
            </w:r>
          </w:p>
        </w:tc>
        <w:tc>
          <w:tcPr>
            <w:tcW w:type="dxa" w:w="4153"/>
          </w:tcPr>
          <w:p>
            <w:pPr>
              <w:pStyle w:val="null3"/>
              <w:jc w:val="both"/>
            </w:pPr>
            <w:r>
              <w:rPr>
                <w:b/>
              </w:rPr>
              <w:t>所投电梯层门门锁、上行超速保护装置均与所投电梯同一品牌的，得2分。（须提供具有CNAS或CMA检测机构出具的相关型式试验报告复印件加盖投标人公章为考评依据，否则不得分）</w:t>
            </w:r>
          </w:p>
        </w:tc>
      </w:tr>
      <w:tr>
        <w:tc>
          <w:tcPr>
            <w:tcW w:type="dxa" w:w="3322"/>
          </w:tcPr>
          <w:p>
            <w:pPr>
              <w:pStyle w:val="null3"/>
              <w:jc w:val="both"/>
            </w:pPr>
            <w:r>
              <w:rPr>
                <w:b/>
              </w:rPr>
              <w:t>19</w:t>
            </w:r>
          </w:p>
        </w:tc>
        <w:tc>
          <w:tcPr>
            <w:tcW w:type="dxa" w:w="831"/>
          </w:tcPr>
          <w:p>
            <w:pPr>
              <w:pStyle w:val="null3"/>
              <w:jc w:val="right"/>
            </w:pPr>
            <w:r>
              <w:rPr>
                <w:b/>
              </w:rPr>
              <w:t>3.00</w:t>
            </w:r>
          </w:p>
        </w:tc>
        <w:tc>
          <w:tcPr>
            <w:tcW w:type="dxa" w:w="4153"/>
          </w:tcPr>
          <w:p>
            <w:pPr>
              <w:pStyle w:val="null3"/>
              <w:jc w:val="both"/>
            </w:pPr>
            <w:r>
              <w:rPr>
                <w:b/>
              </w:rPr>
              <w:t>所投产品整梯具有全方位抗震设计，以有效增加电梯乘客安全的，得3分。（提供由科学技术部、工业和信息化部或市场监督管理总局，或以上部门所管理的各级部门出具的相关证明材料复印件为依据，加盖投标人公章，否则不得分。）</w:t>
            </w:r>
          </w:p>
        </w:tc>
      </w:tr>
      <w:tr>
        <w:tc>
          <w:tcPr>
            <w:tcW w:type="dxa" w:w="3322"/>
          </w:tcPr>
          <w:p>
            <w:pPr>
              <w:pStyle w:val="null3"/>
              <w:jc w:val="both"/>
            </w:pPr>
            <w:r>
              <w:rPr>
                <w:b/>
              </w:rPr>
              <w:t>20</w:t>
            </w:r>
          </w:p>
        </w:tc>
        <w:tc>
          <w:tcPr>
            <w:tcW w:type="dxa" w:w="831"/>
          </w:tcPr>
          <w:p>
            <w:pPr>
              <w:pStyle w:val="null3"/>
              <w:jc w:val="right"/>
            </w:pPr>
            <w:r>
              <w:rPr>
                <w:b/>
              </w:rPr>
              <w:t>3.00</w:t>
            </w:r>
          </w:p>
        </w:tc>
        <w:tc>
          <w:tcPr>
            <w:tcW w:type="dxa" w:w="4153"/>
          </w:tcPr>
          <w:p>
            <w:pPr>
              <w:pStyle w:val="null3"/>
              <w:jc w:val="both"/>
            </w:pPr>
            <w:r>
              <w:rPr>
                <w:b/>
              </w:rPr>
              <w:t>所投电梯型号整梯具有电磁兼容性型式试验报告和型式试验合格证，提供一项得1.5分，满分3分。（须提供具有CNAS或CMA检测机构出具的证明文件复印件并加盖公章，否则不得分）</w:t>
            </w:r>
          </w:p>
        </w:tc>
      </w:tr>
      <w:tr>
        <w:tc>
          <w:tcPr>
            <w:tcW w:type="dxa" w:w="3322"/>
          </w:tcPr>
          <w:p>
            <w:pPr>
              <w:pStyle w:val="null3"/>
              <w:jc w:val="both"/>
            </w:pPr>
            <w:r>
              <w:rPr>
                <w:b/>
              </w:rPr>
              <w:t>21</w:t>
            </w:r>
          </w:p>
        </w:tc>
        <w:tc>
          <w:tcPr>
            <w:tcW w:type="dxa" w:w="831"/>
          </w:tcPr>
          <w:p>
            <w:pPr>
              <w:pStyle w:val="null3"/>
              <w:jc w:val="right"/>
            </w:pPr>
            <w:r>
              <w:rPr>
                <w:b/>
              </w:rPr>
              <w:t>3.00</w:t>
            </w:r>
          </w:p>
        </w:tc>
        <w:tc>
          <w:tcPr>
            <w:tcW w:type="dxa" w:w="4153"/>
          </w:tcPr>
          <w:p>
            <w:pPr>
              <w:pStyle w:val="null3"/>
              <w:jc w:val="both"/>
            </w:pPr>
            <w:r>
              <w:rPr>
                <w:b/>
              </w:rPr>
              <w:t>投标电梯曳引机采用相关发明专利数量情况，根据曳引机相关发明专利数量达到10个的得1分，每增加10个得1分，满分3分。（须提供国家级相关机构出具的技术证明资料复印件，加盖投标人的公章，否则不得分）</w:t>
            </w:r>
          </w:p>
        </w:tc>
      </w:tr>
      <w:tr>
        <w:tc>
          <w:tcPr>
            <w:tcW w:type="dxa" w:w="3322"/>
          </w:tcPr>
          <w:p>
            <w:pPr>
              <w:pStyle w:val="null3"/>
              <w:jc w:val="both"/>
            </w:pPr>
            <w:r>
              <w:rPr>
                <w:b/>
              </w:rPr>
              <w:t>22</w:t>
            </w:r>
          </w:p>
        </w:tc>
        <w:tc>
          <w:tcPr>
            <w:tcW w:type="dxa" w:w="831"/>
          </w:tcPr>
          <w:p>
            <w:pPr>
              <w:pStyle w:val="null3"/>
              <w:jc w:val="right"/>
            </w:pPr>
            <w:r>
              <w:rPr>
                <w:b/>
              </w:rPr>
              <w:t>3.00</w:t>
            </w:r>
          </w:p>
        </w:tc>
        <w:tc>
          <w:tcPr>
            <w:tcW w:type="dxa" w:w="4153"/>
          </w:tcPr>
          <w:p>
            <w:pPr>
              <w:pStyle w:val="null3"/>
              <w:jc w:val="both"/>
            </w:pPr>
            <w:r>
              <w:rPr>
                <w:b/>
              </w:rPr>
              <w:t>根据投标品牌制造商试验塔的高度等由评委进行考评：试验塔的高度≥260m的得3分，230m~260m的得2分，≤230m的得1分。提供政府相关部门出具的工程竣工验收备案书或消防部门审核意见书作为考评依据，否则不得分）</w:t>
            </w:r>
          </w:p>
        </w:tc>
      </w:tr>
    </w:tbl>
    <w:p>
      <w:pPr>
        <w:pStyle w:val="null3"/>
        <w:jc w:val="both"/>
      </w:pPr>
      <w:r>
        <w:rPr>
          <w:b/>
        </w:rPr>
        <w:t>商务项（F3×A3）满分为10.00分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1</w:t>
            </w:r>
          </w:p>
        </w:tc>
        <w:tc>
          <w:tcPr>
            <w:tcW w:type="dxa" w:w="831"/>
          </w:tcPr>
          <w:p>
            <w:pPr>
              <w:pStyle w:val="null3"/>
              <w:jc w:val="right"/>
            </w:pPr>
            <w:r>
              <w:rPr>
                <w:b/>
              </w:rPr>
              <w:t>2.00</w:t>
            </w:r>
          </w:p>
        </w:tc>
        <w:tc>
          <w:tcPr>
            <w:tcW w:type="dxa" w:w="4153"/>
          </w:tcPr>
          <w:p>
            <w:pPr>
              <w:pStyle w:val="null3"/>
              <w:jc w:val="both"/>
            </w:pPr>
            <w:r>
              <w:rPr>
                <w:b/>
              </w:rPr>
              <w:t>根据制造商获得政府部门颁发的电梯相关方面的荣誉、证书等情况且按国家级、省级的不同等级进行计分，国家级的每个得0.5分，省级的每个得0.2分，同一类证书只计算最高级的，最高2分。(投标文件中须提供有效期内的证书复印件并加盖投标人公章)</w:t>
            </w:r>
          </w:p>
        </w:tc>
      </w:tr>
      <w:tr>
        <w:tc>
          <w:tcPr>
            <w:tcW w:type="dxa" w:w="3322"/>
          </w:tcPr>
          <w:p>
            <w:pPr>
              <w:pStyle w:val="null3"/>
              <w:jc w:val="both"/>
            </w:pPr>
            <w:r>
              <w:rPr>
                <w:b/>
              </w:rPr>
              <w:t>2</w:t>
            </w:r>
          </w:p>
        </w:tc>
        <w:tc>
          <w:tcPr>
            <w:tcW w:type="dxa" w:w="831"/>
          </w:tcPr>
          <w:p>
            <w:pPr>
              <w:pStyle w:val="null3"/>
              <w:jc w:val="right"/>
            </w:pPr>
            <w:r>
              <w:rPr>
                <w:b/>
              </w:rPr>
              <w:t>2.00</w:t>
            </w:r>
          </w:p>
        </w:tc>
        <w:tc>
          <w:tcPr>
            <w:tcW w:type="dxa" w:w="4153"/>
          </w:tcPr>
          <w:p>
            <w:pPr>
              <w:pStyle w:val="null3"/>
              <w:jc w:val="both"/>
            </w:pPr>
            <w:r>
              <w:rPr>
                <w:b/>
              </w:rPr>
              <w:t>所投电梯产品同时获得ISO25745电梯能源效率认证A级节能认证和VDI 4707电梯能效等级A级的，得2分，未提供的不得分。（提供有效期内的认证证书复印件为考评依据，否则不得分）</w:t>
            </w:r>
          </w:p>
        </w:tc>
      </w:tr>
      <w:tr>
        <w:tc>
          <w:tcPr>
            <w:tcW w:type="dxa" w:w="3322"/>
          </w:tcPr>
          <w:p>
            <w:pPr>
              <w:pStyle w:val="null3"/>
              <w:jc w:val="both"/>
            </w:pPr>
            <w:r>
              <w:rPr>
                <w:b/>
              </w:rPr>
              <w:t>3</w:t>
            </w:r>
          </w:p>
        </w:tc>
        <w:tc>
          <w:tcPr>
            <w:tcW w:type="dxa" w:w="831"/>
          </w:tcPr>
          <w:p>
            <w:pPr>
              <w:pStyle w:val="null3"/>
              <w:jc w:val="right"/>
            </w:pPr>
            <w:r>
              <w:rPr>
                <w:b/>
              </w:rPr>
              <w:t>2.00</w:t>
            </w:r>
          </w:p>
        </w:tc>
        <w:tc>
          <w:tcPr>
            <w:tcW w:type="dxa" w:w="4153"/>
          </w:tcPr>
          <w:p>
            <w:pPr>
              <w:pStyle w:val="null3"/>
              <w:jc w:val="both"/>
            </w:pPr>
            <w:r>
              <w:rPr>
                <w:b/>
              </w:rPr>
              <w:t>所投电梯品牌制造商获得ISO9001质量管理体系认证、ISO14001环境管理体系认证、OHSAS18001职业健康与安全管理体系认证（或者ISO45001职业健康与安全管理体系认证），同时满足得2分，未提供的不得分。（提供有效期内的认证证书扫描件、认监委网页查询截图（附网址）为考评依据，否则不得分）</w:t>
            </w:r>
          </w:p>
        </w:tc>
      </w:tr>
      <w:tr>
        <w:tc>
          <w:tcPr>
            <w:tcW w:type="dxa" w:w="3322"/>
          </w:tcPr>
          <w:p>
            <w:pPr>
              <w:pStyle w:val="null3"/>
              <w:jc w:val="both"/>
            </w:pPr>
            <w:r>
              <w:rPr>
                <w:b/>
              </w:rPr>
              <w:t>4</w:t>
            </w:r>
          </w:p>
        </w:tc>
        <w:tc>
          <w:tcPr>
            <w:tcW w:type="dxa" w:w="831"/>
          </w:tcPr>
          <w:p>
            <w:pPr>
              <w:pStyle w:val="null3"/>
              <w:jc w:val="right"/>
            </w:pPr>
            <w:r>
              <w:rPr>
                <w:b/>
              </w:rPr>
              <w:t>2.00</w:t>
            </w:r>
          </w:p>
        </w:tc>
        <w:tc>
          <w:tcPr>
            <w:tcW w:type="dxa" w:w="4153"/>
          </w:tcPr>
          <w:p>
            <w:pPr>
              <w:pStyle w:val="null3"/>
              <w:jc w:val="both"/>
            </w:pPr>
            <w:r>
              <w:rPr>
                <w:b/>
              </w:rPr>
              <w:t>投标人2022年度获得维保质量信用等级评定达到A级的得2分，获B级得1分，其余不得分，需提供有关政府部门出具的等级评定情况报告等证明文件</w:t>
            </w:r>
          </w:p>
        </w:tc>
      </w:tr>
      <w:tr>
        <w:tc>
          <w:tcPr>
            <w:tcW w:type="dxa" w:w="3322"/>
          </w:tcPr>
          <w:p>
            <w:pPr>
              <w:pStyle w:val="null3"/>
              <w:jc w:val="both"/>
            </w:pPr>
            <w:r>
              <w:rPr>
                <w:b/>
              </w:rPr>
              <w:t>5</w:t>
            </w:r>
          </w:p>
        </w:tc>
        <w:tc>
          <w:tcPr>
            <w:tcW w:type="dxa" w:w="831"/>
          </w:tcPr>
          <w:p>
            <w:pPr>
              <w:pStyle w:val="null3"/>
              <w:jc w:val="right"/>
            </w:pPr>
            <w:r>
              <w:rPr>
                <w:b/>
              </w:rPr>
              <w:t>2.00</w:t>
            </w:r>
          </w:p>
        </w:tc>
        <w:tc>
          <w:tcPr>
            <w:tcW w:type="dxa" w:w="4153"/>
          </w:tcPr>
          <w:p>
            <w:pPr>
              <w:pStyle w:val="null3"/>
              <w:jc w:val="both"/>
            </w:pPr>
            <w:r>
              <w:rPr>
                <w:b/>
              </w:rPr>
              <w:t>根据投标人提交的，投标截止时间前36个月内（不含投标截止时间当月，业绩时间以合同签订时间为准）取得的电梯项目业绩进行评分，每提供一份合格业绩的得0.5分，满分2分。投标人须提供该业绩项目的中标（成交）公告（提供相关网站的下载网页及其网址）、中标（成交）通知书、采购合同文本以及能够证明该业绩项目经采购单位及市场监督管理局或特种设备检验研究院验收合格的相关证明文件复印件，并罗列业绩清单。未能提供业绩的或业绩资料提供不齐全，不得分。 注：被政府部门认定的首台（套）产品，自认定之日起2年内视同已具备相应业绩，供应商提交产品认定证明材料，业绩分值直接为满分。</w:t>
            </w:r>
          </w:p>
        </w:tc>
      </w:tr>
    </w:tbl>
    <w:p>
      <w:pPr>
        <w:pStyle w:val="null3"/>
        <w:jc w:val="both"/>
      </w:pPr>
      <w:r>
        <w:rPr>
          <w:b/>
        </w:rPr>
        <w:t>加分项（F4×A4）</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b/>
              </w:rPr>
              <w:t>项目</w:t>
            </w:r>
          </w:p>
        </w:tc>
        <w:tc>
          <w:tcPr>
            <w:tcW w:type="dxa" w:w="831"/>
          </w:tcPr>
          <w:p>
            <w:pPr>
              <w:pStyle w:val="null3"/>
              <w:jc w:val="both"/>
            </w:pPr>
            <w:r>
              <w:rPr>
                <w:b/>
              </w:rPr>
              <w:t>分值</w:t>
            </w:r>
          </w:p>
        </w:tc>
        <w:tc>
          <w:tcPr>
            <w:tcW w:type="dxa" w:w="4153"/>
          </w:tcPr>
          <w:p>
            <w:pPr>
              <w:pStyle w:val="null3"/>
              <w:jc w:val="both"/>
            </w:pPr>
            <w:r>
              <w:rPr>
                <w:b/>
              </w:rPr>
              <w:t>描述</w:t>
            </w:r>
          </w:p>
        </w:tc>
      </w:tr>
      <w:tr>
        <w:tc>
          <w:tcPr>
            <w:tcW w:type="dxa" w:w="3322"/>
          </w:tcPr>
          <w:p>
            <w:pPr>
              <w:pStyle w:val="null3"/>
              <w:jc w:val="both"/>
            </w:pPr>
            <w:r>
              <w:rPr>
                <w:b/>
              </w:rPr>
              <w:t>节能、环境标志产品</w:t>
            </w:r>
          </w:p>
        </w:tc>
        <w:tc>
          <w:tcPr>
            <w:tcW w:type="dxa" w:w="831"/>
          </w:tcPr>
          <w:p>
            <w:pPr>
              <w:pStyle w:val="null3"/>
              <w:jc w:val="right"/>
            </w:pPr>
            <w:r>
              <w:rPr>
                <w:b/>
              </w:rPr>
              <w:t>7.20</w:t>
            </w:r>
          </w:p>
        </w:tc>
        <w:tc>
          <w:tcPr>
            <w:tcW w:type="dxa" w:w="4153"/>
          </w:tcPr>
          <w:p>
            <w:pPr>
              <w:pStyle w:val="null3"/>
              <w:jc w:val="both"/>
            </w:pPr>
            <w:r>
              <w:rPr>
                <w:b/>
              </w:rPr>
              <w:t>a1若同一采购包内节能、环境标志产品报价总金额低于该采购包报价总金额20%（含20%）以下，将分别给予节能、环境标志产品价格项（F1×A1，按照满分计）和技术项（F2×A2，按照满分计）4%的加分；若同一采购包内节能、环境标志产品报价总金额占该采购包报价总金额20%-50%（含50%），将分别给予节能、环境标志产品价格项（F1×A1，按照满分计）和技术项（F2×A2，按照满分计）6%的加分；若同一采购包内节能、环境标志产品报价总金额占该采购包报价总金额50%以上的，将分别给予节能、环境标志产品价格项（F1×A1，按照满分计）和技术项（F2×A2，按照满分计）8%的加分。a2若节能、环境标志产品仅是构成投标产品的部件、组件或零件，则该投标产品不享受鼓励优惠政策。同一品目中各认证证书不重复计算加分。强制类节能产品不享受加分。</w:t>
            </w:r>
          </w:p>
        </w:tc>
      </w:tr>
    </w:tbl>
    <w:p>
      <w:pPr>
        <w:pStyle w:val="null3"/>
        <w:jc w:val="both"/>
      </w:pPr>
      <w:r>
        <w:rPr>
          <w:b/>
        </w:rPr>
        <w:t>（4）中标候选人排列规则顺序如下：</w:t>
      </w:r>
    </w:p>
    <w:p>
      <w:pPr>
        <w:pStyle w:val="null3"/>
        <w:jc w:val="both"/>
      </w:pPr>
      <w:r>
        <w:rPr>
          <w:b/>
        </w:rPr>
        <w:t>a.按照评标总得分（FA）由高到低顺序排列。</w:t>
      </w:r>
    </w:p>
    <w:p>
      <w:pPr>
        <w:pStyle w:val="null3"/>
        <w:jc w:val="both"/>
      </w:pPr>
      <w:r>
        <w:rPr>
          <w:b/>
        </w:rPr>
        <w:t>b.评标总得分（FA）相同的，按照评标价（即价格扣除后的投标报价）由低到高顺序排列。</w:t>
      </w:r>
    </w:p>
    <w:p>
      <w:pPr>
        <w:pStyle w:val="null3"/>
        <w:jc w:val="both"/>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b/>
        </w:rPr>
        <w:t>8.4其他：</w:t>
      </w:r>
    </w:p>
    <w:p>
      <w:pPr>
        <w:pStyle w:val="null3"/>
        <w:ind w:firstLine="480"/>
        <w:jc w:val="both"/>
      </w:pPr>
    </w:p>
    <w:p>
      <w:pPr>
        <w:pStyle w:val="null3"/>
        <w:jc w:val="both"/>
      </w:pPr>
      <w:r>
        <w:rPr>
          <w:b/>
        </w:rPr>
        <w:t>无</w:t>
      </w:r>
    </w:p>
    <w:p>
      <w:pPr>
        <w:pStyle w:val="null3"/>
        <w:jc w:val="both"/>
      </w:pPr>
    </w:p>
    <w:p>
      <w:pPr>
        <w:pStyle w:val="null3"/>
        <w:jc w:val="both"/>
      </w:pPr>
      <w:r>
        <w:rPr>
          <w:b/>
        </w:rPr>
        <w:t xml:space="preserve"> </w:t>
      </w:r>
    </w:p>
    <w:p>
      <w:pPr>
        <w:pStyle w:val="null3"/>
        <w:jc w:val="center"/>
        <w:outlineLvl w:val="1"/>
      </w:pPr>
      <w:r>
        <w:rPr>
          <w:b/>
          <w:sz w:val="36"/>
        </w:rPr>
        <w:t>第五章 招标内容及要求</w:t>
      </w:r>
    </w:p>
    <w:p>
      <w:pPr>
        <w:pStyle w:val="null3"/>
        <w:jc w:val="both"/>
        <w:outlineLvl w:val="2"/>
      </w:pPr>
      <w:r>
        <w:rPr>
          <w:b/>
          <w:sz w:val="28"/>
        </w:rPr>
        <w:t>一、项目概况（采购标的）</w:t>
      </w:r>
    </w:p>
    <w:p>
      <w:pPr>
        <w:pStyle w:val="null3"/>
        <w:ind w:firstLine="480"/>
        <w:jc w:val="both"/>
      </w:pPr>
    </w:p>
    <w:p>
      <w:pPr>
        <w:pStyle w:val="null3"/>
        <w:jc w:val="both"/>
      </w:pPr>
    </w:p>
    <w:p>
      <w:pPr>
        <w:pStyle w:val="null3"/>
        <w:ind w:firstLine="480"/>
        <w:jc w:val="both"/>
      </w:pPr>
      <w:r>
        <w:rPr>
          <w:rFonts w:ascii="宋体" w:hAnsi="宋体" w:cs="宋体" w:eastAsia="宋体"/>
          <w:b/>
          <w:sz w:val="24"/>
        </w:rPr>
        <w:t>本项目对应的</w:t>
      </w:r>
      <w:r>
        <w:rPr>
          <w:rFonts w:ascii="宋体" w:hAnsi="宋体" w:cs="宋体" w:eastAsia="宋体"/>
          <w:b/>
          <w:sz w:val="24"/>
        </w:rPr>
        <w:t>中小企业划分标准所属行业</w:t>
      </w:r>
      <w:r>
        <w:rPr>
          <w:rFonts w:ascii="宋体" w:hAnsi="宋体" w:cs="宋体" w:eastAsia="宋体"/>
          <w:b/>
          <w:sz w:val="24"/>
        </w:rPr>
        <w:t>为：</w:t>
      </w:r>
      <w:r>
        <w:rPr>
          <w:rFonts w:ascii="宋体" w:hAnsi="宋体" w:cs="宋体" w:eastAsia="宋体"/>
          <w:b/>
          <w:sz w:val="24"/>
          <w:u w:val="single"/>
        </w:rPr>
        <w:t>工业</w:t>
      </w:r>
      <w:r>
        <w:rPr>
          <w:rFonts w:ascii="宋体" w:hAnsi="宋体" w:cs="宋体" w:eastAsia="宋体"/>
          <w:b/>
          <w:sz w:val="24"/>
        </w:rPr>
        <w:t>，标的名称参照《采购标的一览表》中的</w:t>
      </w:r>
      <w:r>
        <w:rPr>
          <w:rFonts w:ascii="宋体" w:hAnsi="宋体" w:cs="宋体" w:eastAsia="宋体"/>
          <w:b/>
          <w:sz w:val="24"/>
        </w:rPr>
        <w:t>“采购标的”，投标人在编制《中小企业声明函》时应按照以上要求填写，否则视为未提供《中小企业声明函》。</w:t>
      </w:r>
    </w:p>
    <w:p>
      <w:pPr>
        <w:pStyle w:val="null3"/>
        <w:ind w:firstLine="480"/>
        <w:jc w:val="both"/>
        <w:outlineLvl w:val="2"/>
      </w:pPr>
      <w:r>
        <w:rPr>
          <w:b/>
          <w:sz w:val="28"/>
        </w:rPr>
        <w:t>二、技术和服务要求（以“★”标示的内容为不允许负偏离的实质性要求）</w:t>
      </w:r>
    </w:p>
    <w:p>
      <w:pPr>
        <w:pStyle w:val="null3"/>
        <w:ind w:firstLine="480"/>
        <w:jc w:val="both"/>
      </w:pPr>
    </w:p>
    <w:p>
      <w:pPr>
        <w:pStyle w:val="null3"/>
        <w:jc w:val="both"/>
      </w:pPr>
    </w:p>
    <w:p>
      <w:pPr>
        <w:pStyle w:val="null3"/>
        <w:jc w:val="both"/>
      </w:pPr>
      <w:r>
        <w:rPr>
          <w:rFonts w:ascii="宋体" w:hAnsi="宋体" w:cs="宋体" w:eastAsia="宋体"/>
          <w:b/>
          <w:sz w:val="24"/>
        </w:rPr>
        <w:t>1、</w:t>
      </w:r>
      <w:r>
        <w:rPr>
          <w:rFonts w:ascii="宋体" w:hAnsi="宋体" w:cs="宋体" w:eastAsia="宋体"/>
          <w:b/>
          <w:sz w:val="24"/>
        </w:rPr>
        <w:t>技术要求</w:t>
      </w:r>
    </w:p>
    <w:p>
      <w:pPr>
        <w:pStyle w:val="null3"/>
        <w:spacing w:before="75" w:after="75"/>
        <w:ind w:left="-180" w:right="-180" w:firstLine="480"/>
        <w:jc w:val="left"/>
      </w:pPr>
      <w:r>
        <w:rPr>
          <w:rFonts w:ascii="宋体" w:hAnsi="宋体" w:cs="宋体" w:eastAsia="宋体"/>
          <w:b/>
          <w:sz w:val="24"/>
          <w:shd w:fill="FFFFFF" w:val="clear"/>
        </w:rPr>
        <w:t>◆</w:t>
      </w:r>
      <w:r>
        <w:rPr>
          <w:rFonts w:ascii="宋体" w:hAnsi="宋体" w:cs="宋体" w:eastAsia="宋体"/>
          <w:b/>
          <w:sz w:val="24"/>
        </w:rPr>
        <w:t>（</w:t>
      </w:r>
      <w:r>
        <w:rPr>
          <w:rFonts w:ascii="宋体" w:hAnsi="宋体" w:cs="宋体" w:eastAsia="宋体"/>
          <w:b/>
          <w:sz w:val="24"/>
        </w:rPr>
        <w:t>1）乘客电梯</w:t>
      </w:r>
      <w:r>
        <w:rPr>
          <w:rFonts w:ascii="宋体" w:hAnsi="宋体" w:cs="宋体" w:eastAsia="宋体"/>
          <w:b/>
          <w:sz w:val="24"/>
        </w:rPr>
        <w:t>1</w:t>
      </w:r>
      <w:r>
        <w:rPr>
          <w:rFonts w:ascii="宋体" w:hAnsi="宋体" w:cs="宋体" w:eastAsia="宋体"/>
          <w:b/>
          <w:sz w:val="24"/>
        </w:rPr>
        <w:t>台</w:t>
      </w:r>
    </w:p>
    <w:tbl>
      <w:tblPr>
        <w:tblW w:w="0" w:type="auto"/>
        <w:tblBorders>
          <w:top w:val="none" w:color="000000" w:sz="4"/>
          <w:left w:val="none" w:color="000000" w:sz="4"/>
          <w:bottom w:val="none" w:color="000000" w:sz="4"/>
          <w:right w:val="none" w:color="000000" w:sz="4"/>
          <w:insideH w:val="none"/>
          <w:insideV w:val="none"/>
        </w:tblBorders>
      </w:tblPr>
      <w:tblGrid>
        <w:gridCol w:w="3049"/>
        <w:gridCol w:w="5257"/>
      </w:tblGrid>
      <w:tr>
        <w:tc>
          <w:tcPr>
            <w:tcW w:type="dxa" w:w="30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电梯编号</w:t>
            </w:r>
          </w:p>
        </w:tc>
        <w:tc>
          <w:tcPr>
            <w:tcW w:type="dxa" w:w="5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DT1</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产品名称</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无机房担架客梯兼无障碍电梯</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额定载重量</w:t>
            </w:r>
            <w:r>
              <w:rPr>
                <w:rFonts w:ascii="宋体" w:hAnsi="宋体" w:cs="宋体" w:eastAsia="宋体"/>
                <w:b/>
                <w:sz w:val="24"/>
              </w:rPr>
              <w:t>★</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1050</w:t>
            </w:r>
            <w:r>
              <w:rPr>
                <w:rFonts w:ascii="宋体" w:hAnsi="宋体" w:cs="宋体" w:eastAsia="宋体"/>
                <w:b/>
                <w:sz w:val="24"/>
              </w:rPr>
              <w:t>kg</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额定速度</w:t>
            </w:r>
            <w:r>
              <w:rPr>
                <w:rFonts w:ascii="宋体" w:hAnsi="宋体" w:cs="宋体" w:eastAsia="宋体"/>
                <w:b/>
                <w:sz w:val="24"/>
              </w:rPr>
              <w:t>★</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1.75</w:t>
            </w:r>
            <w:r>
              <w:rPr>
                <w:rFonts w:ascii="宋体" w:hAnsi="宋体" w:cs="宋体" w:eastAsia="宋体"/>
                <w:b/>
                <w:sz w:val="24"/>
              </w:rPr>
              <w:t>m/s</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提升高度</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以现场为准</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服务楼层</w:t>
            </w:r>
            <w:r>
              <w:rPr>
                <w:rFonts w:ascii="宋体" w:hAnsi="宋体" w:cs="宋体" w:eastAsia="宋体"/>
                <w:b/>
                <w:sz w:val="24"/>
              </w:rPr>
              <w:t>/停站/门</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6</w:t>
            </w:r>
            <w:r>
              <w:rPr>
                <w:rFonts w:ascii="宋体" w:hAnsi="宋体" w:cs="宋体" w:eastAsia="宋体"/>
                <w:b/>
                <w:sz w:val="24"/>
              </w:rPr>
              <w:t>层</w:t>
            </w:r>
            <w:r>
              <w:rPr>
                <w:rFonts w:ascii="宋体" w:hAnsi="宋体" w:cs="宋体" w:eastAsia="宋体"/>
                <w:b/>
                <w:sz w:val="24"/>
              </w:rPr>
              <w:t>/</w:t>
            </w:r>
            <w:r>
              <w:rPr>
                <w:rFonts w:ascii="宋体" w:hAnsi="宋体" w:cs="宋体" w:eastAsia="宋体"/>
                <w:b/>
                <w:sz w:val="24"/>
              </w:rPr>
              <w:t>6</w:t>
            </w:r>
            <w:r>
              <w:rPr>
                <w:rFonts w:ascii="宋体" w:hAnsi="宋体" w:cs="宋体" w:eastAsia="宋体"/>
                <w:b/>
                <w:sz w:val="24"/>
              </w:rPr>
              <w:t>站</w:t>
            </w:r>
            <w:r>
              <w:rPr>
                <w:rFonts w:ascii="宋体" w:hAnsi="宋体" w:cs="宋体" w:eastAsia="宋体"/>
                <w:b/>
                <w:sz w:val="24"/>
              </w:rPr>
              <w:t>/</w:t>
            </w:r>
            <w:r>
              <w:rPr>
                <w:rFonts w:ascii="宋体" w:hAnsi="宋体" w:cs="宋体" w:eastAsia="宋体"/>
                <w:b/>
                <w:sz w:val="24"/>
              </w:rPr>
              <w:t>6</w:t>
            </w:r>
            <w:r>
              <w:rPr>
                <w:rFonts w:ascii="宋体" w:hAnsi="宋体" w:cs="宋体" w:eastAsia="宋体"/>
                <w:b/>
                <w:sz w:val="24"/>
              </w:rPr>
              <w:t>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控制系统</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32位CPU微电脑控制</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控制方式</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全集选</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驱动</w:t>
            </w:r>
            <w:r>
              <w:rPr>
                <w:rFonts w:ascii="宋体" w:hAnsi="宋体" w:cs="宋体" w:eastAsia="宋体"/>
                <w:b/>
                <w:sz w:val="24"/>
              </w:rPr>
              <w:t>方式</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无齿轮变频驱动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曳引系统</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永磁同步无齿轮曳引机</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井道尺寸</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2300mm*2400mm(根据现场情况）</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门类型</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自动</w:t>
            </w:r>
            <w:r>
              <w:rPr>
                <w:rFonts w:ascii="宋体" w:hAnsi="宋体" w:cs="宋体" w:eastAsia="宋体"/>
                <w:b/>
                <w:sz w:val="24"/>
              </w:rPr>
              <w:t>中分门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厅门、门框装修</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所有层厅门及小门套发纹不锈钢装修（厚度</w:t>
            </w: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mm</w:t>
            </w:r>
            <w:r>
              <w:rPr>
                <w:rFonts w:ascii="宋体" w:hAnsi="宋体" w:cs="宋体" w:eastAsia="宋体"/>
                <w:b/>
                <w:sz w:val="24"/>
              </w:rPr>
              <w:t>）</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地坎</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硬质铝合金</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开门</w:t>
            </w:r>
            <w:r>
              <w:rPr>
                <w:rFonts w:ascii="宋体" w:hAnsi="宋体" w:cs="宋体" w:eastAsia="宋体"/>
                <w:b/>
                <w:sz w:val="24"/>
              </w:rPr>
              <w:t>尺寸</w:t>
            </w:r>
            <w:r>
              <w:rPr>
                <w:rFonts w:ascii="宋体" w:hAnsi="宋体" w:cs="宋体" w:eastAsia="宋体"/>
                <w:b/>
                <w:sz w:val="24"/>
              </w:rPr>
              <w:t>★</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900mm*2100mm</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轿厢装饰</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轿顶：</w:t>
            </w:r>
            <w:r>
              <w:rPr>
                <w:rFonts w:ascii="宋体" w:hAnsi="宋体" w:cs="宋体" w:eastAsia="宋体"/>
                <w:b/>
                <w:sz w:val="24"/>
                <w:shd w:fill="FFFFFF" w:val="clear"/>
              </w:rPr>
              <w:t>标配吊顶，</w:t>
            </w:r>
            <w:r>
              <w:rPr>
                <w:rFonts w:ascii="宋体" w:hAnsi="宋体" w:cs="宋体" w:eastAsia="宋体"/>
                <w:b/>
                <w:sz w:val="24"/>
                <w:shd w:fill="FFFFFF" w:val="clear"/>
              </w:rPr>
              <w:t>LED照明，滚动式换气扇</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前壁及轿门：发纹不锈钢；</w:t>
            </w:r>
          </w:p>
          <w:p>
            <w:pPr>
              <w:pStyle w:val="null3"/>
              <w:jc w:val="both"/>
            </w:pPr>
            <w:r>
              <w:rPr>
                <w:rFonts w:ascii="宋体" w:hAnsi="宋体" w:cs="宋体" w:eastAsia="宋体"/>
                <w:b/>
                <w:sz w:val="24"/>
                <w:shd w:fill="FFFFFF" w:val="clear"/>
              </w:rPr>
              <w:t>侧壁及后壁：发纹不锈钢；</w:t>
            </w:r>
          </w:p>
          <w:p>
            <w:pPr>
              <w:pStyle w:val="null3"/>
              <w:jc w:val="left"/>
            </w:pPr>
            <w:r>
              <w:rPr>
                <w:rFonts w:ascii="宋体" w:hAnsi="宋体" w:cs="宋体" w:eastAsia="宋体"/>
                <w:b/>
                <w:sz w:val="24"/>
              </w:rPr>
              <w:t>无障碍电梯配置轿内语音报站功能、残疾人操纵箱（按钮带盲文）</w:t>
            </w:r>
            <w:r>
              <w:rPr>
                <w:rFonts w:ascii="宋体" w:hAnsi="宋体" w:cs="宋体" w:eastAsia="宋体"/>
                <w:b/>
                <w:sz w:val="24"/>
              </w:rPr>
              <w:t>、</w:t>
            </w:r>
            <w:r>
              <w:rPr>
                <w:rFonts w:ascii="宋体" w:hAnsi="宋体" w:cs="宋体" w:eastAsia="宋体"/>
                <w:b/>
                <w:sz w:val="24"/>
              </w:rPr>
              <w:t>轿内三壁扶手、轿厢后壁镜面或挂镜</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轿厢地板：采用</w:t>
            </w:r>
            <w:r>
              <w:rPr>
                <w:rFonts w:ascii="宋体" w:hAnsi="宋体" w:cs="宋体" w:eastAsia="宋体"/>
                <w:b/>
                <w:sz w:val="24"/>
                <w:shd w:fill="FFFFFF" w:val="clear"/>
              </w:rPr>
              <w:t>粘贴塑胶地板</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轿厢信号装置</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设在轿厢右前侧壁，面板为</w:t>
            </w:r>
            <w:r>
              <w:rPr>
                <w:rFonts w:ascii="宋体" w:hAnsi="宋体" w:cs="宋体" w:eastAsia="宋体"/>
                <w:b/>
                <w:sz w:val="24"/>
                <w:shd w:fill="FFFFFF" w:val="clear"/>
              </w:rPr>
              <w:t>SUS304不锈钢，设有LCD楼层显示器（层位、方向显示）和运行方向指示器，装有微动式不锈钢召呼按钮，五方通话对讲系统、紧急呼叫按钮。以及其它必要的控制显示装置如：三位状态（自动、人工、检修）钥匙、开关门等按钮。</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厅外信号装置</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各层均设有数字楼层显示器和运行方向指示器，其面板均为不锈钢，按钮采用</w:t>
            </w:r>
            <w:r>
              <w:rPr>
                <w:rFonts w:ascii="宋体" w:hAnsi="宋体" w:cs="宋体" w:eastAsia="宋体"/>
                <w:b/>
                <w:sz w:val="24"/>
                <w:shd w:fill="FFFFFF" w:val="clear"/>
              </w:rPr>
              <w:t>轻触式微动按钮</w:t>
            </w:r>
            <w:r>
              <w:rPr>
                <w:rFonts w:ascii="宋体" w:hAnsi="宋体" w:cs="宋体" w:eastAsia="宋体"/>
                <w:b/>
                <w:sz w:val="24"/>
                <w:shd w:fill="FFFFFF" w:val="clear"/>
              </w:rPr>
              <w:t>。</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噪音</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运行中轿厢内噪声</w:t>
            </w:r>
            <w:r>
              <w:rPr>
                <w:rFonts w:ascii="宋体" w:hAnsi="宋体" w:cs="宋体" w:eastAsia="宋体"/>
                <w:b/>
                <w:sz w:val="24"/>
                <w:shd w:fill="FFFFFF" w:val="clear"/>
              </w:rPr>
              <w:t>≤55dB(A)；开关门噪声≤60dB(A)；机房噪声：≤80dB(A)</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平层精度</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shd w:fill="FFFFFF" w:val="clear"/>
              </w:rPr>
              <w:t>±5mm</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电源要求</w:t>
            </w:r>
          </w:p>
        </w:tc>
        <w:tc>
          <w:tcPr>
            <w:tcW w:type="dxa" w:w="5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交流三相</w:t>
            </w:r>
            <w:r>
              <w:rPr>
                <w:rFonts w:ascii="宋体" w:hAnsi="宋体" w:cs="宋体" w:eastAsia="宋体"/>
                <w:b/>
                <w:sz w:val="24"/>
                <w:shd w:fill="FFFFFF" w:val="clear"/>
              </w:rPr>
              <w:t>380V、50HZ；交流单相220V、50HZ；电压允许波动范围</w:t>
            </w:r>
            <w:r>
              <w:rPr>
                <w:rFonts w:ascii="宋体" w:hAnsi="宋体" w:cs="宋体" w:eastAsia="宋体"/>
                <w:b/>
                <w:sz w:val="24"/>
              </w:rPr>
              <w:t>±</w:t>
            </w:r>
            <w:r>
              <w:rPr>
                <w:rFonts w:ascii="宋体" w:hAnsi="宋体" w:cs="宋体" w:eastAsia="宋体"/>
                <w:b/>
                <w:sz w:val="24"/>
              </w:rPr>
              <w:t>15</w:t>
            </w:r>
            <w:r>
              <w:rPr>
                <w:rFonts w:ascii="宋体" w:hAnsi="宋体" w:cs="宋体" w:eastAsia="宋体"/>
                <w:b/>
                <w:sz w:val="24"/>
              </w:rPr>
              <w:t>%</w:t>
            </w:r>
          </w:p>
        </w:tc>
      </w:tr>
    </w:tbl>
    <w:p>
      <w:pPr>
        <w:pStyle w:val="null3"/>
        <w:spacing w:before="75" w:after="75"/>
        <w:ind w:left="-180" w:right="-180" w:firstLine="480"/>
        <w:jc w:val="left"/>
      </w:pPr>
      <w:r>
        <w:rPr>
          <w:rFonts w:ascii="宋体" w:hAnsi="宋体" w:cs="宋体" w:eastAsia="宋体"/>
          <w:b/>
          <w:sz w:val="24"/>
          <w:shd w:fill="FFFFFF" w:val="clear"/>
        </w:rPr>
        <w:t>◆</w:t>
      </w:r>
      <w:r>
        <w:rPr>
          <w:rFonts w:ascii="宋体" w:hAnsi="宋体" w:cs="宋体" w:eastAsia="宋体"/>
          <w:b/>
          <w:sz w:val="24"/>
        </w:rPr>
        <w:t>（</w:t>
      </w:r>
      <w:r>
        <w:rPr>
          <w:rFonts w:ascii="宋体" w:hAnsi="宋体" w:cs="宋体" w:eastAsia="宋体"/>
          <w:b/>
          <w:sz w:val="24"/>
        </w:rPr>
        <w:t>2</w:t>
      </w:r>
      <w:r>
        <w:rPr>
          <w:rFonts w:ascii="宋体" w:hAnsi="宋体" w:cs="宋体" w:eastAsia="宋体"/>
          <w:b/>
          <w:sz w:val="24"/>
        </w:rPr>
        <w:t>）乘客电梯</w:t>
      </w:r>
      <w:r>
        <w:rPr>
          <w:rFonts w:ascii="宋体" w:hAnsi="宋体" w:cs="宋体" w:eastAsia="宋体"/>
          <w:b/>
          <w:sz w:val="24"/>
        </w:rPr>
        <w:t>2</w:t>
      </w:r>
      <w:r>
        <w:rPr>
          <w:rFonts w:ascii="宋体" w:hAnsi="宋体" w:cs="宋体" w:eastAsia="宋体"/>
          <w:b/>
          <w:sz w:val="24"/>
        </w:rPr>
        <w:t>台</w:t>
      </w:r>
    </w:p>
    <w:tbl>
      <w:tblPr>
        <w:tblW w:w="0" w:type="auto"/>
        <w:tblBorders>
          <w:top w:val="none" w:color="000000" w:sz="4"/>
          <w:left w:val="none" w:color="000000" w:sz="4"/>
          <w:bottom w:val="none" w:color="000000" w:sz="4"/>
          <w:right w:val="none" w:color="000000" w:sz="4"/>
          <w:insideH w:val="none"/>
          <w:insideV w:val="none"/>
        </w:tblBorders>
      </w:tblPr>
      <w:tblGrid>
        <w:gridCol w:w="3049"/>
        <w:gridCol w:w="2628"/>
        <w:gridCol w:w="2628"/>
      </w:tblGrid>
      <w:tr>
        <w:tc>
          <w:tcPr>
            <w:tcW w:type="dxa" w:w="30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电梯编号</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DT2</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DT3</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产品名称</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担架、消防、无障碍电梯</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客梯兼消防梯</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额定载重量</w:t>
            </w:r>
            <w:r>
              <w:rPr>
                <w:rFonts w:ascii="宋体" w:hAnsi="宋体" w:cs="宋体" w:eastAsia="宋体"/>
                <w:b/>
                <w:sz w:val="24"/>
              </w:rPr>
              <w:t>★</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1350</w:t>
            </w:r>
            <w:r>
              <w:rPr>
                <w:rFonts w:ascii="宋体" w:hAnsi="宋体" w:cs="宋体" w:eastAsia="宋体"/>
                <w:b/>
                <w:sz w:val="24"/>
              </w:rPr>
              <w:t>kg</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额定速度</w:t>
            </w:r>
            <w:r>
              <w:rPr>
                <w:rFonts w:ascii="宋体" w:hAnsi="宋体" w:cs="宋体" w:eastAsia="宋体"/>
                <w:b/>
                <w:sz w:val="24"/>
              </w:rPr>
              <w:t>★</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1.75</w:t>
            </w:r>
            <w:r>
              <w:rPr>
                <w:rFonts w:ascii="宋体" w:hAnsi="宋体" w:cs="宋体" w:eastAsia="宋体"/>
                <w:b/>
                <w:sz w:val="24"/>
              </w:rPr>
              <w:t>m/s</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提升高度</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以现场为准</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服务楼层</w:t>
            </w:r>
            <w:r>
              <w:rPr>
                <w:rFonts w:ascii="宋体" w:hAnsi="宋体" w:cs="宋体" w:eastAsia="宋体"/>
                <w:b/>
                <w:sz w:val="24"/>
              </w:rPr>
              <w:t>/停站/门</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11</w:t>
            </w:r>
            <w:r>
              <w:rPr>
                <w:rFonts w:ascii="宋体" w:hAnsi="宋体" w:cs="宋体" w:eastAsia="宋体"/>
                <w:b/>
                <w:sz w:val="24"/>
              </w:rPr>
              <w:t>层</w:t>
            </w:r>
            <w:r>
              <w:rPr>
                <w:rFonts w:ascii="宋体" w:hAnsi="宋体" w:cs="宋体" w:eastAsia="宋体"/>
                <w:b/>
                <w:sz w:val="24"/>
              </w:rPr>
              <w:t>/</w:t>
            </w:r>
            <w:r>
              <w:rPr>
                <w:rFonts w:ascii="宋体" w:hAnsi="宋体" w:cs="宋体" w:eastAsia="宋体"/>
                <w:b/>
                <w:sz w:val="24"/>
              </w:rPr>
              <w:t>11</w:t>
            </w:r>
            <w:r>
              <w:rPr>
                <w:rFonts w:ascii="宋体" w:hAnsi="宋体" w:cs="宋体" w:eastAsia="宋体"/>
                <w:b/>
                <w:sz w:val="24"/>
              </w:rPr>
              <w:t>站</w:t>
            </w:r>
            <w:r>
              <w:rPr>
                <w:rFonts w:ascii="宋体" w:hAnsi="宋体" w:cs="宋体" w:eastAsia="宋体"/>
                <w:b/>
                <w:sz w:val="24"/>
              </w:rPr>
              <w:t>/</w:t>
            </w:r>
            <w:r>
              <w:rPr>
                <w:rFonts w:ascii="宋体" w:hAnsi="宋体" w:cs="宋体" w:eastAsia="宋体"/>
                <w:b/>
                <w:sz w:val="24"/>
              </w:rPr>
              <w:t>11</w:t>
            </w:r>
            <w:r>
              <w:rPr>
                <w:rFonts w:ascii="宋体" w:hAnsi="宋体" w:cs="宋体" w:eastAsia="宋体"/>
                <w:b/>
                <w:sz w:val="24"/>
              </w:rPr>
              <w:t>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控制系统</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32位CPU微电脑控制</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控制方式</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全集选</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驱动</w:t>
            </w:r>
            <w:r>
              <w:rPr>
                <w:rFonts w:ascii="宋体" w:hAnsi="宋体" w:cs="宋体" w:eastAsia="宋体"/>
                <w:b/>
                <w:sz w:val="24"/>
              </w:rPr>
              <w:t>方式</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无齿轮变频驱动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曳引系统</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永磁同步无齿轮曳引机</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井道尺寸</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2400mm*2700mm(根据现场情况）</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门类型</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自动</w:t>
            </w:r>
            <w:r>
              <w:rPr>
                <w:rFonts w:ascii="宋体" w:hAnsi="宋体" w:cs="宋体" w:eastAsia="宋体"/>
                <w:b/>
                <w:sz w:val="24"/>
              </w:rPr>
              <w:t>中分门</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厅门、门框装修</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所有层厅门及小门套发纹不锈钢装修（厚度</w:t>
            </w: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mm</w:t>
            </w:r>
            <w:r>
              <w:rPr>
                <w:rFonts w:ascii="宋体" w:hAnsi="宋体" w:cs="宋体" w:eastAsia="宋体"/>
                <w:b/>
                <w:sz w:val="24"/>
              </w:rPr>
              <w:t>）</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地坎</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硬质铝合金</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开门</w:t>
            </w:r>
            <w:r>
              <w:rPr>
                <w:rFonts w:ascii="宋体" w:hAnsi="宋体" w:cs="宋体" w:eastAsia="宋体"/>
                <w:b/>
                <w:sz w:val="24"/>
              </w:rPr>
              <w:t>尺寸</w:t>
            </w:r>
            <w:r>
              <w:rPr>
                <w:rFonts w:ascii="宋体" w:hAnsi="宋体" w:cs="宋体" w:eastAsia="宋体"/>
                <w:b/>
                <w:sz w:val="24"/>
              </w:rPr>
              <w:t>★</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900mm*2100mm</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轿厢装饰</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轿顶：</w:t>
            </w:r>
            <w:r>
              <w:rPr>
                <w:rFonts w:ascii="宋体" w:hAnsi="宋体" w:cs="宋体" w:eastAsia="宋体"/>
                <w:b/>
                <w:sz w:val="24"/>
                <w:shd w:fill="FFFFFF" w:val="clear"/>
              </w:rPr>
              <w:t>标配吊顶，</w:t>
            </w:r>
            <w:r>
              <w:rPr>
                <w:rFonts w:ascii="宋体" w:hAnsi="宋体" w:cs="宋体" w:eastAsia="宋体"/>
                <w:b/>
                <w:sz w:val="24"/>
                <w:shd w:fill="FFFFFF" w:val="clear"/>
              </w:rPr>
              <w:t>LED照明，滚动式换气扇</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前壁及轿门：发纹不锈钢；</w:t>
            </w:r>
          </w:p>
          <w:p>
            <w:pPr>
              <w:pStyle w:val="null3"/>
              <w:jc w:val="both"/>
            </w:pPr>
            <w:r>
              <w:rPr>
                <w:rFonts w:ascii="宋体" w:hAnsi="宋体" w:cs="宋体" w:eastAsia="宋体"/>
                <w:b/>
                <w:sz w:val="24"/>
                <w:shd w:fill="FFFFFF" w:val="clear"/>
              </w:rPr>
              <w:t>侧壁及后壁：发纹不锈钢；</w:t>
            </w:r>
          </w:p>
          <w:p>
            <w:pPr>
              <w:pStyle w:val="null3"/>
              <w:ind w:firstLine="380"/>
              <w:jc w:val="left"/>
            </w:pPr>
            <w:r>
              <w:rPr>
                <w:rFonts w:ascii="宋体" w:hAnsi="宋体" w:cs="宋体" w:eastAsia="宋体"/>
                <w:b/>
                <w:sz w:val="24"/>
              </w:rPr>
              <w:t>无障碍电梯配置轿内语音报站功能、残疾人操纵箱（按钮带盲文）</w:t>
            </w:r>
            <w:r>
              <w:rPr>
                <w:rFonts w:ascii="宋体" w:hAnsi="宋体" w:cs="宋体" w:eastAsia="宋体"/>
                <w:b/>
                <w:sz w:val="24"/>
              </w:rPr>
              <w:t>、</w:t>
            </w:r>
            <w:r>
              <w:rPr>
                <w:rFonts w:ascii="宋体" w:hAnsi="宋体" w:cs="宋体" w:eastAsia="宋体"/>
                <w:b/>
                <w:sz w:val="24"/>
              </w:rPr>
              <w:t>轿内三壁扶手、轿厢后壁镜面或挂镜</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轿厢地板：采用</w:t>
            </w:r>
            <w:r>
              <w:rPr>
                <w:rFonts w:ascii="宋体" w:hAnsi="宋体" w:cs="宋体" w:eastAsia="宋体"/>
                <w:b/>
                <w:sz w:val="24"/>
                <w:shd w:fill="FFFFFF" w:val="clear"/>
              </w:rPr>
              <w:t>粘贴塑胶地板</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轿厢信号装置</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设在轿厢右前侧壁，面板为</w:t>
            </w:r>
            <w:r>
              <w:rPr>
                <w:rFonts w:ascii="宋体" w:hAnsi="宋体" w:cs="宋体" w:eastAsia="宋体"/>
                <w:b/>
                <w:sz w:val="24"/>
                <w:shd w:fill="FFFFFF" w:val="clear"/>
              </w:rPr>
              <w:t>SUS304不锈钢，设有LCD楼层显示器（层位、方向显示）和运行方向指示器，装有微动式不锈钢召呼按钮，五方通话对讲系统、紧急呼叫按钮。以及其它必要的控制显示装置如：三位状态（自动、人工、检修）钥匙、开关门等按钮。</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厅外信号装置</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各层均设有数字楼层显示器和运行方向指示器，其面板均为不锈钢，按钮采用</w:t>
            </w:r>
            <w:r>
              <w:rPr>
                <w:rFonts w:ascii="宋体" w:hAnsi="宋体" w:cs="宋体" w:eastAsia="宋体"/>
                <w:b/>
                <w:sz w:val="24"/>
                <w:shd w:fill="FFFFFF" w:val="clear"/>
              </w:rPr>
              <w:t>轻触式微动按钮</w:t>
            </w:r>
            <w:r>
              <w:rPr>
                <w:rFonts w:ascii="宋体" w:hAnsi="宋体" w:cs="宋体" w:eastAsia="宋体"/>
                <w:b/>
                <w:sz w:val="24"/>
                <w:shd w:fill="FFFFFF" w:val="clear"/>
              </w:rPr>
              <w:t>。</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噪音</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运行中轿厢内噪声</w:t>
            </w:r>
            <w:r>
              <w:rPr>
                <w:rFonts w:ascii="宋体" w:hAnsi="宋体" w:cs="宋体" w:eastAsia="宋体"/>
                <w:b/>
                <w:sz w:val="24"/>
                <w:shd w:fill="FFFFFF" w:val="clear"/>
              </w:rPr>
              <w:t>≤55dB(A)；开关门噪声≤60dB(A)；机房噪声：≤80dB(A)</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平层精度</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shd w:fill="FFFFFF" w:val="clear"/>
              </w:rPr>
              <w:t>±5mm</w:t>
            </w:r>
          </w:p>
        </w:tc>
      </w:tr>
      <w:tr>
        <w:tc>
          <w:tcPr>
            <w:tcW w:type="dxa" w:w="30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电源要求</w:t>
            </w:r>
          </w:p>
        </w:tc>
        <w:tc>
          <w:tcPr>
            <w:tcW w:type="dxa" w:w="52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交流三相</w:t>
            </w:r>
            <w:r>
              <w:rPr>
                <w:rFonts w:ascii="宋体" w:hAnsi="宋体" w:cs="宋体" w:eastAsia="宋体"/>
                <w:b/>
                <w:sz w:val="24"/>
                <w:shd w:fill="FFFFFF" w:val="clear"/>
              </w:rPr>
              <w:t>380V、50HZ；交流单相220V、50HZ；电压允许波动范围</w:t>
            </w:r>
            <w:r>
              <w:rPr>
                <w:rFonts w:ascii="宋体" w:hAnsi="宋体" w:cs="宋体" w:eastAsia="宋体"/>
                <w:b/>
                <w:sz w:val="24"/>
              </w:rPr>
              <w:t>±</w:t>
            </w:r>
            <w:r>
              <w:rPr>
                <w:rFonts w:ascii="宋体" w:hAnsi="宋体" w:cs="宋体" w:eastAsia="宋体"/>
                <w:b/>
                <w:sz w:val="24"/>
              </w:rPr>
              <w:t>15</w:t>
            </w:r>
            <w:r>
              <w:rPr>
                <w:rFonts w:ascii="宋体" w:hAnsi="宋体" w:cs="宋体" w:eastAsia="宋体"/>
                <w:b/>
                <w:sz w:val="24"/>
              </w:rPr>
              <w:t>%</w:t>
            </w:r>
          </w:p>
        </w:tc>
      </w:tr>
    </w:tbl>
    <w:p>
      <w:pPr>
        <w:pStyle w:val="null3"/>
        <w:spacing w:before="75" w:after="75"/>
        <w:ind w:left="-180" w:right="-180" w:firstLine="480"/>
        <w:jc w:val="left"/>
      </w:pPr>
      <w:r>
        <w:rPr>
          <w:rFonts w:ascii="宋体" w:hAnsi="宋体" w:cs="宋体" w:eastAsia="宋体"/>
          <w:b/>
          <w:sz w:val="24"/>
          <w:shd w:fill="FFFFFF" w:val="clear"/>
        </w:rPr>
        <w:t>◆</w:t>
      </w:r>
      <w:r>
        <w:rPr>
          <w:rFonts w:ascii="宋体" w:hAnsi="宋体" w:cs="宋体" w:eastAsia="宋体"/>
          <w:b/>
          <w:sz w:val="24"/>
        </w:rPr>
        <w:t>（</w:t>
      </w:r>
      <w:r>
        <w:rPr>
          <w:rFonts w:ascii="宋体" w:hAnsi="宋体" w:cs="宋体" w:eastAsia="宋体"/>
          <w:b/>
          <w:sz w:val="24"/>
        </w:rPr>
        <w:t>3</w:t>
      </w:r>
      <w:r>
        <w:rPr>
          <w:rFonts w:ascii="宋体" w:hAnsi="宋体" w:cs="宋体" w:eastAsia="宋体"/>
          <w:b/>
          <w:sz w:val="24"/>
        </w:rPr>
        <w:t>）乘客电梯</w:t>
      </w:r>
      <w:r>
        <w:rPr>
          <w:rFonts w:ascii="宋体" w:hAnsi="宋体" w:cs="宋体" w:eastAsia="宋体"/>
          <w:b/>
          <w:sz w:val="24"/>
        </w:rPr>
        <w:t>3</w:t>
      </w:r>
      <w:r>
        <w:rPr>
          <w:rFonts w:ascii="宋体" w:hAnsi="宋体" w:cs="宋体" w:eastAsia="宋体"/>
          <w:b/>
          <w:sz w:val="24"/>
        </w:rPr>
        <w:t>台</w:t>
      </w:r>
    </w:p>
    <w:tbl>
      <w:tblPr>
        <w:tblW w:w="0" w:type="auto"/>
        <w:tblBorders>
          <w:top w:val="none" w:color="000000" w:sz="4"/>
          <w:left w:val="none" w:color="000000" w:sz="4"/>
          <w:bottom w:val="none" w:color="000000" w:sz="4"/>
          <w:right w:val="none" w:color="000000" w:sz="4"/>
          <w:insideH w:val="none"/>
          <w:insideV w:val="none"/>
        </w:tblBorders>
      </w:tblPr>
      <w:tblGrid>
        <w:gridCol w:w="2754"/>
        <w:gridCol w:w="1610"/>
        <w:gridCol w:w="986"/>
        <w:gridCol w:w="986"/>
        <w:gridCol w:w="120"/>
        <w:gridCol w:w="1851"/>
      </w:tblGrid>
      <w:tr>
        <w:tc>
          <w:tcPr>
            <w:tcW w:type="dxa" w:w="27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电梯编号</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DT4</w:t>
            </w:r>
          </w:p>
        </w:tc>
        <w:tc>
          <w:tcPr>
            <w:tcW w:type="dxa" w:w="19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DT5</w:t>
            </w:r>
          </w:p>
        </w:tc>
        <w:tc>
          <w:tcPr>
            <w:tcW w:type="dxa" w:w="197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DT6</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产品名称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担架、消防、无障碍电梯</w:t>
            </w:r>
          </w:p>
        </w:tc>
        <w:tc>
          <w:tcPr>
            <w:tcW w:type="dxa" w:w="19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客梯兼消防梯</w:t>
            </w:r>
          </w:p>
        </w:tc>
        <w:tc>
          <w:tcPr>
            <w:tcW w:type="dxa" w:w="197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客梯兼消防梯</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额定载重量</w:t>
            </w:r>
            <w:r>
              <w:rPr>
                <w:rFonts w:ascii="宋体" w:hAnsi="宋体" w:cs="宋体" w:eastAsia="宋体"/>
                <w:b/>
                <w:sz w:val="24"/>
              </w:rPr>
              <w:t>★</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1350</w:t>
            </w:r>
            <w:r>
              <w:rPr>
                <w:rFonts w:ascii="宋体" w:hAnsi="宋体" w:cs="宋体" w:eastAsia="宋体"/>
                <w:b/>
                <w:sz w:val="24"/>
              </w:rPr>
              <w:t>kg</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额定速度</w:t>
            </w:r>
            <w:r>
              <w:rPr>
                <w:rFonts w:ascii="宋体" w:hAnsi="宋体" w:cs="宋体" w:eastAsia="宋体"/>
                <w:b/>
                <w:sz w:val="24"/>
              </w:rPr>
              <w:t>★</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1.75</w:t>
            </w:r>
            <w:r>
              <w:rPr>
                <w:rFonts w:ascii="宋体" w:hAnsi="宋体" w:cs="宋体" w:eastAsia="宋体"/>
                <w:b/>
                <w:sz w:val="24"/>
              </w:rPr>
              <w:t>m/s</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提升高度</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以现场为准</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服务楼层</w:t>
            </w:r>
            <w:r>
              <w:rPr>
                <w:rFonts w:ascii="宋体" w:hAnsi="宋体" w:cs="宋体" w:eastAsia="宋体"/>
                <w:b/>
                <w:sz w:val="24"/>
              </w:rPr>
              <w:t>/停站/门</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13</w:t>
            </w:r>
            <w:r>
              <w:rPr>
                <w:rFonts w:ascii="宋体" w:hAnsi="宋体" w:cs="宋体" w:eastAsia="宋体"/>
                <w:b/>
                <w:sz w:val="24"/>
              </w:rPr>
              <w:t>层</w:t>
            </w:r>
            <w:r>
              <w:rPr>
                <w:rFonts w:ascii="宋体" w:hAnsi="宋体" w:cs="宋体" w:eastAsia="宋体"/>
                <w:b/>
                <w:sz w:val="24"/>
              </w:rPr>
              <w:t>/</w:t>
            </w:r>
            <w:r>
              <w:rPr>
                <w:rFonts w:ascii="宋体" w:hAnsi="宋体" w:cs="宋体" w:eastAsia="宋体"/>
                <w:b/>
                <w:sz w:val="24"/>
              </w:rPr>
              <w:t>13</w:t>
            </w:r>
            <w:r>
              <w:rPr>
                <w:rFonts w:ascii="宋体" w:hAnsi="宋体" w:cs="宋体" w:eastAsia="宋体"/>
                <w:b/>
                <w:sz w:val="24"/>
              </w:rPr>
              <w:t>站</w:t>
            </w:r>
            <w:r>
              <w:rPr>
                <w:rFonts w:ascii="宋体" w:hAnsi="宋体" w:cs="宋体" w:eastAsia="宋体"/>
                <w:b/>
                <w:sz w:val="24"/>
              </w:rPr>
              <w:t>/</w:t>
            </w:r>
            <w:r>
              <w:rPr>
                <w:rFonts w:ascii="宋体" w:hAnsi="宋体" w:cs="宋体" w:eastAsia="宋体"/>
                <w:b/>
                <w:sz w:val="24"/>
              </w:rPr>
              <w:t>13</w:t>
            </w:r>
            <w:r>
              <w:rPr>
                <w:rFonts w:ascii="宋体" w:hAnsi="宋体" w:cs="宋体" w:eastAsia="宋体"/>
                <w:b/>
                <w:sz w:val="24"/>
              </w:rPr>
              <w:t>门</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控制系统</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32位CPU微电脑控制</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控制方式</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全集选</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驱动</w:t>
            </w:r>
            <w:r>
              <w:rPr>
                <w:rFonts w:ascii="宋体" w:hAnsi="宋体" w:cs="宋体" w:eastAsia="宋体"/>
                <w:b/>
                <w:sz w:val="24"/>
              </w:rPr>
              <w:t>方式</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无齿轮变频驱动</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曳引系统</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永磁同步无齿轮曳引机</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井道尺寸</w:t>
            </w:r>
          </w:p>
        </w:tc>
        <w:tc>
          <w:tcPr>
            <w:tcW w:type="dxa" w:w="259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2350mm*2700mm(根据现场情况）</w:t>
            </w:r>
          </w:p>
        </w:tc>
        <w:tc>
          <w:tcPr>
            <w:tcW w:type="dxa" w:w="110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2400mm*2700mm(根据现场情况）</w:t>
            </w:r>
          </w:p>
        </w:tc>
        <w:tc>
          <w:tcPr>
            <w:tcW w:type="dxa" w:w="1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2400mm*2700mm(根据现场情况）</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门类型</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自动</w:t>
            </w:r>
            <w:r>
              <w:rPr>
                <w:rFonts w:ascii="宋体" w:hAnsi="宋体" w:cs="宋体" w:eastAsia="宋体"/>
                <w:b/>
                <w:sz w:val="24"/>
              </w:rPr>
              <w:t>中分门</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厅门、门框装修</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所有层厅门及小门套发纹不锈钢装修（厚度</w:t>
            </w:r>
            <w:r>
              <w:rPr>
                <w:rFonts w:ascii="宋体" w:hAnsi="宋体" w:cs="宋体" w:eastAsia="宋体"/>
                <w:b/>
                <w:sz w:val="24"/>
              </w:rPr>
              <w:t>≥1.</w:t>
            </w:r>
            <w:r>
              <w:rPr>
                <w:rFonts w:ascii="宋体" w:hAnsi="宋体" w:cs="宋体" w:eastAsia="宋体"/>
                <w:b/>
                <w:sz w:val="24"/>
              </w:rPr>
              <w:t>2</w:t>
            </w:r>
            <w:r>
              <w:rPr>
                <w:rFonts w:ascii="宋体" w:hAnsi="宋体" w:cs="宋体" w:eastAsia="宋体"/>
                <w:b/>
                <w:sz w:val="24"/>
              </w:rPr>
              <w:t>mm</w:t>
            </w:r>
            <w:r>
              <w:rPr>
                <w:rFonts w:ascii="宋体" w:hAnsi="宋体" w:cs="宋体" w:eastAsia="宋体"/>
                <w:b/>
                <w:sz w:val="24"/>
              </w:rPr>
              <w:t>）</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地坎</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硬质铝合金</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开门</w:t>
            </w:r>
            <w:r>
              <w:rPr>
                <w:rFonts w:ascii="宋体" w:hAnsi="宋体" w:cs="宋体" w:eastAsia="宋体"/>
                <w:b/>
                <w:sz w:val="24"/>
              </w:rPr>
              <w:t>尺寸</w:t>
            </w:r>
            <w:r>
              <w:rPr>
                <w:rFonts w:ascii="宋体" w:hAnsi="宋体" w:cs="宋体" w:eastAsia="宋体"/>
                <w:b/>
                <w:sz w:val="24"/>
              </w:rPr>
              <w:t>★</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w:t>
            </w:r>
            <w:r>
              <w:rPr>
                <w:rFonts w:ascii="宋体" w:hAnsi="宋体" w:cs="宋体" w:eastAsia="宋体"/>
                <w:b/>
                <w:sz w:val="24"/>
              </w:rPr>
              <w:t>900mm*2100mm</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轿厢装饰</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轿顶：</w:t>
            </w:r>
            <w:r>
              <w:rPr>
                <w:rFonts w:ascii="宋体" w:hAnsi="宋体" w:cs="宋体" w:eastAsia="宋体"/>
                <w:b/>
                <w:sz w:val="24"/>
                <w:shd w:fill="FFFFFF" w:val="clear"/>
              </w:rPr>
              <w:t>标配吊顶，</w:t>
            </w:r>
            <w:r>
              <w:rPr>
                <w:rFonts w:ascii="宋体" w:hAnsi="宋体" w:cs="宋体" w:eastAsia="宋体"/>
                <w:b/>
                <w:sz w:val="24"/>
                <w:shd w:fill="FFFFFF" w:val="clear"/>
              </w:rPr>
              <w:t>LED照明，滚动式换气扇</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前壁及轿门：发纹不锈钢；</w:t>
            </w:r>
          </w:p>
          <w:p>
            <w:pPr>
              <w:pStyle w:val="null3"/>
              <w:jc w:val="both"/>
            </w:pPr>
            <w:r>
              <w:rPr>
                <w:rFonts w:ascii="宋体" w:hAnsi="宋体" w:cs="宋体" w:eastAsia="宋体"/>
                <w:b/>
                <w:sz w:val="24"/>
                <w:shd w:fill="FFFFFF" w:val="clear"/>
              </w:rPr>
              <w:t>侧壁及后壁：发纹不锈钢；</w:t>
            </w:r>
          </w:p>
          <w:p>
            <w:pPr>
              <w:pStyle w:val="null3"/>
              <w:ind w:firstLine="380"/>
              <w:jc w:val="left"/>
            </w:pPr>
            <w:r>
              <w:rPr>
                <w:rFonts w:ascii="宋体" w:hAnsi="宋体" w:cs="宋体" w:eastAsia="宋体"/>
                <w:b/>
                <w:sz w:val="24"/>
              </w:rPr>
              <w:t>无障碍电梯配置轿内语音报站功能、残疾人操纵箱（按钮带盲文）</w:t>
            </w:r>
            <w:r>
              <w:rPr>
                <w:rFonts w:ascii="宋体" w:hAnsi="宋体" w:cs="宋体" w:eastAsia="宋体"/>
                <w:b/>
                <w:sz w:val="24"/>
              </w:rPr>
              <w:t>、</w:t>
            </w:r>
            <w:r>
              <w:rPr>
                <w:rFonts w:ascii="宋体" w:hAnsi="宋体" w:cs="宋体" w:eastAsia="宋体"/>
                <w:b/>
                <w:sz w:val="24"/>
              </w:rPr>
              <w:t>轿内三壁扶手、轿厢后壁镜面或挂镜</w:t>
            </w:r>
            <w:r>
              <w:rPr>
                <w:rFonts w:ascii="宋体" w:hAnsi="宋体" w:cs="宋体" w:eastAsia="宋体"/>
                <w:b/>
                <w:sz w:val="24"/>
                <w:shd w:fill="FFFFFF" w:val="clear"/>
              </w:rPr>
              <w:t>；</w:t>
            </w:r>
          </w:p>
          <w:p>
            <w:pPr>
              <w:pStyle w:val="null3"/>
              <w:jc w:val="both"/>
            </w:pPr>
            <w:r>
              <w:rPr>
                <w:rFonts w:ascii="宋体" w:hAnsi="宋体" w:cs="宋体" w:eastAsia="宋体"/>
                <w:b/>
                <w:sz w:val="24"/>
                <w:shd w:fill="FFFFFF" w:val="clear"/>
              </w:rPr>
              <w:t>轿厢地板：采用</w:t>
            </w:r>
            <w:r>
              <w:rPr>
                <w:rFonts w:ascii="宋体" w:hAnsi="宋体" w:cs="宋体" w:eastAsia="宋体"/>
                <w:b/>
                <w:sz w:val="24"/>
                <w:shd w:fill="FFFFFF" w:val="clear"/>
              </w:rPr>
              <w:t>粘贴塑胶地板</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轿厢信号装置</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设在轿厢右前侧壁，面板为</w:t>
            </w:r>
            <w:r>
              <w:rPr>
                <w:rFonts w:ascii="宋体" w:hAnsi="宋体" w:cs="宋体" w:eastAsia="宋体"/>
                <w:b/>
                <w:sz w:val="24"/>
                <w:shd w:fill="FFFFFF" w:val="clear"/>
              </w:rPr>
              <w:t>SUS304不锈钢，设有LCD楼层显示器（层位、方向显示）和运行方向指示器，装有微动式不锈钢召呼按钮，五方通话对讲系统、紧急呼叫按钮。以及其它必要的控制显示装置如：三位状态（自动、人工、检修）钥匙、开关门等按钮。</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厅外信号装置</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各层均设有数字楼层显示器和运行方向指示器，其面板均为不锈钢，按钮采用</w:t>
            </w:r>
            <w:r>
              <w:rPr>
                <w:rFonts w:ascii="宋体" w:hAnsi="宋体" w:cs="宋体" w:eastAsia="宋体"/>
                <w:b/>
                <w:sz w:val="24"/>
                <w:shd w:fill="FFFFFF" w:val="clear"/>
              </w:rPr>
              <w:t>轻触式微动按钮</w:t>
            </w:r>
            <w:r>
              <w:rPr>
                <w:rFonts w:ascii="宋体" w:hAnsi="宋体" w:cs="宋体" w:eastAsia="宋体"/>
                <w:b/>
                <w:sz w:val="24"/>
                <w:shd w:fill="FFFFFF" w:val="clear"/>
              </w:rPr>
              <w:t>。</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噪音</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运行中轿厢内噪声</w:t>
            </w:r>
            <w:r>
              <w:rPr>
                <w:rFonts w:ascii="宋体" w:hAnsi="宋体" w:cs="宋体" w:eastAsia="宋体"/>
                <w:b/>
                <w:sz w:val="24"/>
                <w:shd w:fill="FFFFFF" w:val="clear"/>
              </w:rPr>
              <w:t>≤55dB(A)；开关门噪声≤60dB(A)；机房噪声：≤80dB(A)</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平层精度</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shd w:fill="FFFFFF" w:val="clear"/>
              </w:rPr>
              <w:t>±5mm</w:t>
            </w:r>
          </w:p>
        </w:tc>
      </w:tr>
      <w:tr>
        <w:tc>
          <w:tcPr>
            <w:tcW w:type="dxa" w:w="27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电源要求</w:t>
            </w:r>
          </w:p>
        </w:tc>
        <w:tc>
          <w:tcPr>
            <w:tcW w:type="dxa" w:w="5553"/>
            <w:gridSpan w:val="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shd w:fill="FFFFFF" w:val="clear"/>
              </w:rPr>
              <w:t>交流三相</w:t>
            </w:r>
            <w:r>
              <w:rPr>
                <w:rFonts w:ascii="宋体" w:hAnsi="宋体" w:cs="宋体" w:eastAsia="宋体"/>
                <w:b/>
                <w:sz w:val="24"/>
                <w:shd w:fill="FFFFFF" w:val="clear"/>
              </w:rPr>
              <w:t>380V、50HZ；交流单相220V、50HZ；电压允许波动范围</w:t>
            </w:r>
            <w:r>
              <w:rPr>
                <w:rFonts w:ascii="宋体" w:hAnsi="宋体" w:cs="宋体" w:eastAsia="宋体"/>
                <w:b/>
                <w:sz w:val="24"/>
              </w:rPr>
              <w:t>±</w:t>
            </w:r>
            <w:r>
              <w:rPr>
                <w:rFonts w:ascii="宋体" w:hAnsi="宋体" w:cs="宋体" w:eastAsia="宋体"/>
                <w:b/>
                <w:sz w:val="24"/>
              </w:rPr>
              <w:t>15</w:t>
            </w:r>
            <w:r>
              <w:rPr>
                <w:rFonts w:ascii="宋体" w:hAnsi="宋体" w:cs="宋体" w:eastAsia="宋体"/>
                <w:b/>
                <w:sz w:val="24"/>
              </w:rPr>
              <w:t>%</w:t>
            </w:r>
          </w:p>
        </w:tc>
      </w:tr>
    </w:tbl>
    <w:p>
      <w:pPr>
        <w:pStyle w:val="null3"/>
        <w:jc w:val="both"/>
      </w:pPr>
      <w:r>
        <w:rPr>
          <w:rFonts w:ascii="宋体" w:hAnsi="宋体" w:cs="宋体" w:eastAsia="宋体"/>
          <w:b/>
          <w:sz w:val="24"/>
        </w:rPr>
        <w:t>注：以上井道数据仅供参考，以现场实际勘察尺寸为准。</w:t>
      </w:r>
    </w:p>
    <w:p>
      <w:pPr>
        <w:pStyle w:val="null3"/>
        <w:ind w:right="-180"/>
        <w:jc w:val="left"/>
      </w:pPr>
      <w:r>
        <w:rPr>
          <w:rFonts w:ascii="宋体" w:hAnsi="宋体" w:cs="宋体" w:eastAsia="宋体"/>
          <w:b/>
          <w:sz w:val="24"/>
        </w:rPr>
        <w:t>★</w:t>
      </w:r>
      <w:r>
        <w:rPr>
          <w:rFonts w:ascii="宋体" w:hAnsi="宋体" w:cs="宋体" w:eastAsia="宋体"/>
          <w:b/>
          <w:sz w:val="24"/>
          <w:shd w:fill="FFFFFF" w:val="clear"/>
        </w:rPr>
        <w:t>2、</w:t>
      </w:r>
      <w:r>
        <w:rPr>
          <w:rFonts w:ascii="宋体" w:hAnsi="宋体" w:cs="宋体" w:eastAsia="宋体"/>
          <w:b/>
          <w:sz w:val="24"/>
          <w:shd w:fill="FFFFFF" w:val="clear"/>
        </w:rPr>
        <w:t>电梯的</w:t>
      </w:r>
      <w:r>
        <w:rPr>
          <w:rFonts w:ascii="宋体" w:hAnsi="宋体" w:cs="宋体" w:eastAsia="宋体"/>
          <w:b/>
          <w:sz w:val="24"/>
          <w:shd w:fill="FFFFFF" w:val="clear"/>
        </w:rPr>
        <w:t>基本</w:t>
      </w:r>
      <w:r>
        <w:rPr>
          <w:rFonts w:ascii="宋体" w:hAnsi="宋体" w:cs="宋体" w:eastAsia="宋体"/>
          <w:b/>
          <w:sz w:val="24"/>
          <w:shd w:fill="FFFFFF" w:val="clear"/>
        </w:rPr>
        <w:t>功能要求</w:t>
      </w:r>
    </w:p>
    <w:tbl>
      <w:tblPr>
        <w:tblW w:w="0" w:type="auto"/>
        <w:tblBorders>
          <w:top w:val="none" w:color="000000" w:sz="4"/>
          <w:left w:val="none" w:color="000000" w:sz="4"/>
          <w:bottom w:val="none" w:color="000000" w:sz="4"/>
          <w:right w:val="none" w:color="000000" w:sz="4"/>
          <w:insideH w:val="none"/>
          <w:insideV w:val="none"/>
        </w:tblBorders>
      </w:tblPr>
      <w:tblGrid>
        <w:gridCol w:w="813"/>
        <w:gridCol w:w="2173"/>
        <w:gridCol w:w="5321"/>
      </w:tblGrid>
      <w:tr>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b/>
                <w:sz w:val="24"/>
              </w:rPr>
              <w:t>编号</w:t>
            </w:r>
          </w:p>
        </w:tc>
        <w:tc>
          <w:tcPr>
            <w:tcW w:type="dxa" w:w="2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sz w:val="24"/>
              </w:rPr>
              <w:t>名</w:t>
            </w:r>
            <w:r>
              <w:rPr>
                <w:rFonts w:ascii="宋体" w:hAnsi="宋体" w:cs="宋体" w:eastAsia="宋体"/>
                <w:b/>
                <w:sz w:val="24"/>
              </w:rPr>
              <w:t xml:space="preserve">   </w:t>
            </w:r>
            <w:r>
              <w:rPr>
                <w:rFonts w:ascii="宋体" w:hAnsi="宋体" w:cs="宋体" w:eastAsia="宋体"/>
                <w:b/>
                <w:sz w:val="24"/>
              </w:rPr>
              <w:t>称</w:t>
            </w:r>
          </w:p>
        </w:tc>
        <w:tc>
          <w:tcPr>
            <w:tcW w:type="dxa" w:w="53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rFonts w:ascii="宋体" w:hAnsi="宋体" w:cs="宋体" w:eastAsia="宋体"/>
                <w:b/>
                <w:sz w:val="24"/>
              </w:rPr>
              <w:t>功</w:t>
            </w:r>
            <w:r>
              <w:rPr>
                <w:rFonts w:ascii="宋体" w:hAnsi="宋体" w:cs="宋体" w:eastAsia="宋体"/>
                <w:b/>
                <w:sz w:val="24"/>
              </w:rPr>
              <w:t xml:space="preserve"> </w:t>
            </w:r>
            <w:r>
              <w:rPr>
                <w:rFonts w:ascii="宋体" w:hAnsi="宋体" w:cs="宋体" w:eastAsia="宋体"/>
                <w:b/>
                <w:sz w:val="24"/>
              </w:rPr>
              <w:t>能</w:t>
            </w:r>
            <w:r>
              <w:rPr>
                <w:rFonts w:ascii="宋体" w:hAnsi="宋体" w:cs="宋体" w:eastAsia="宋体"/>
                <w:b/>
                <w:sz w:val="24"/>
              </w:rPr>
              <w:t xml:space="preserve">  </w:t>
            </w:r>
            <w:r>
              <w:rPr>
                <w:rFonts w:ascii="宋体" w:hAnsi="宋体" w:cs="宋体" w:eastAsia="宋体"/>
                <w:b/>
                <w:sz w:val="24"/>
              </w:rPr>
              <w:t>说</w:t>
            </w:r>
            <w:r>
              <w:rPr>
                <w:rFonts w:ascii="宋体" w:hAnsi="宋体" w:cs="宋体" w:eastAsia="宋体"/>
                <w:b/>
                <w:sz w:val="24"/>
              </w:rPr>
              <w:t xml:space="preserve">  </w:t>
            </w:r>
            <w:r>
              <w:rPr>
                <w:rFonts w:ascii="宋体" w:hAnsi="宋体" w:cs="宋体" w:eastAsia="宋体"/>
                <w:b/>
                <w:sz w:val="24"/>
              </w:rPr>
              <w:t>明</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宋体" w:hAnsi="宋体" w:cs="宋体" w:eastAsia="宋体"/>
                <w:b/>
                <w:sz w:val="24"/>
              </w:rPr>
              <w:t>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全集选</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系统对来自各候梯大厅的召唤信号和轿内指令以及各种专用信号进行综合分析判断，将自动优选最适合的电梯应答。</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both"/>
            </w:pPr>
            <w:r>
              <w:rPr>
                <w:rFonts w:ascii="宋体" w:hAnsi="宋体" w:cs="宋体" w:eastAsia="宋体"/>
                <w:b/>
                <w:sz w:val="24"/>
              </w:rPr>
              <w:t>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电梯受阻失速保护</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曳引钢丝绳打滑达到计时器设定的时间时，电梯停止运行。</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left"/>
            </w:pPr>
            <w:r>
              <w:rPr>
                <w:rFonts w:ascii="宋体" w:hAnsi="宋体" w:cs="宋体" w:eastAsia="宋体"/>
                <w:b/>
                <w:sz w:val="24"/>
              </w:rPr>
              <w:t>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轿内反向召唤消除</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电梯自动运行时，当电梯沿途响应完最后一个轿内指令或层站召唤后，系统自动检查并消除余下的轿内指令。</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轿内运行方向指示</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在轿厢内用箭头表示电梯的运行方向。</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层站方向指示</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在层站箭头表示电梯的运行方向。</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关门按钮响应答灯</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当关门按按钮时，按钮内指示灯会亮。</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换向重开门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电梯门开状态，前行方向上没有轿内指令和层站召唤，且该层站的相反方向的层站召唤已被登记，电梯关门后立即重开。</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门负载检测</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如果电梯门不能正常的打开或关闭，门将会朝相反方向动作。</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开门按钮响应指示</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按下开门按钮时开门按钮灯同时点亮。</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开门受阻控制</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如果电梯开门受阻，立即关门。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自动调节开门保持时间</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按照召唤是层站召唤或轿厢召唤的区别，自动调整保持开门的时间。</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轿内应急照明</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当正常照明电源断电时，立即提供轿厢照明。</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即时关门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电梯停站开门后，按下关门按钮，门立即关闭。</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警铃</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紧急时，连续按下轿内操纵箱紧急按钮，装于井道的铃会鸣响。</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检修操作</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供维修人员使用的检修运行模式。</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层站运行控制开关</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通过操作指定层站上安装的</w:t>
            </w:r>
            <w:r>
              <w:rPr>
                <w:rFonts w:ascii="宋体" w:hAnsi="宋体" w:cs="宋体" w:eastAsia="宋体"/>
                <w:b/>
                <w:sz w:val="24"/>
              </w:rPr>
              <w:t>“运行/停止”钥匙开门，开启或关闭电梯。</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五方通话装置</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紧急时，轿厢内或轿顶或底坑的人可以通过该装置与机房或监控室的人通话。每台电梯与值班室间均采用有线对讲。由智能化承包单位布线（用</w:t>
            </w:r>
            <w:r>
              <w:rPr>
                <w:rFonts w:ascii="宋体" w:hAnsi="宋体" w:cs="宋体" w:eastAsia="宋体"/>
                <w:b/>
                <w:sz w:val="24"/>
              </w:rPr>
              <w:t>8芯网络线，从各栋监控室布线至电梯机房）。</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光幕保护装置</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在轿厢自动门上，安装有电子红外光幕。如果其中任何一个光束被遮挡，正在关闭的门将会停止关闭并重新打开。在有司机操作、火灾运行管理、消防员操作及独立服务等状态下，此功能将不起作用。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19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电子连续称重启动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电梯根据轿厢内的负载，调整启动力矩，以使电梯启动平稳。</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次层停靠</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电梯到达目的层后，若轿厢内不能完全开启，则关门前行到下一站，直到门能完全开启后，恢复正常运行。</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21</w:t>
            </w:r>
          </w:p>
          <w:p>
            <w:pPr>
              <w:pStyle w:val="null3"/>
              <w:ind w:firstLine="380"/>
              <w:jc w:val="both"/>
            </w:pP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超载报警</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轿厢超载时，电梯保持开门并轿厢内蜂鸣器鸣响。</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带召唤按钮层站位置显示</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电梯在自动状态下，可以进行召唤登记，并且显示轿厢位置与运行方向。</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上电再平层</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由于电源故障引起轿厢停在门区范围内，当电源恢复后轿厢将再平层到平层位置，并保持开门状态。</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停层开门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电梯停层后自动开门。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安全停靠</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电梯因故停在门区外时，控制器进行安全检测，若符合启动要求，则电梯就近停层开门。</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轿厢照明自动关闭</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如在规定的时间内，没有召唤信号登记，轿厢内的照明会自动关闭，以节约能源。</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27</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轿厢风扇自动关闭</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如在规定的时间内，没有召唤信号登记，轿厢内的风扇会自动关闭，以节约能源。</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28</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满员直达</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轿厢内挤满乘客，负载超过预定值，为保持最大运行效率，轿厢将自动越过层站召唤。</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29</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消防应急功能</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消防开关启用后，所有召唤均被取消，指定电梯立即返回指定层站，为救援，电梯只应答轿厢召唤。</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30</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位置显示器</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在轿厢和层站均可显示电梯所在位置，上行或下行显示，超载或负载信号，停梯及紧急信息显示。</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31</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指令登记</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层站和轿厢操作盘上的指示灯可显示和确认所登记的指令信号。</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32</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开、关门时间保护操作</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当轿门在确定的时间段内没能完全打开或关闭时，可使用轿门定时打开或关闭操作功能。</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33</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驻停开关</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为设置再指定楼层的钥匙开关，主要用于停止电梯服务。</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34</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自保护系统</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有温升、短路、过载、缺相、相序的保护；三级安全保护；限速保护；断绳保护；门联锁保护；紧急开门保护；紧急停车保护；起动补偿等功能。</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35</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防捣乱功能</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当轿厢中负载小于</w:t>
            </w:r>
            <w:r>
              <w:rPr>
                <w:rFonts w:ascii="宋体" w:hAnsi="宋体" w:cs="宋体" w:eastAsia="宋体"/>
                <w:b/>
                <w:sz w:val="24"/>
              </w:rPr>
              <w:t>80公斤，且有4个以上的轿厢呼梯已被登记，则所有的轿厢呼梯将被自动取消，以防止恶作剧，而后需重新选择。</w:t>
            </w:r>
          </w:p>
        </w:tc>
      </w:tr>
      <w:tr>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36</w:t>
            </w:r>
          </w:p>
        </w:tc>
        <w:tc>
          <w:tcPr>
            <w:tcW w:type="dxa" w:w="2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b/>
                <w:sz w:val="24"/>
              </w:rPr>
              <w:t>安全保护装置</w:t>
            </w:r>
          </w:p>
        </w:tc>
        <w:tc>
          <w:tcPr>
            <w:tcW w:type="dxa" w:w="53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宋体" w:hAnsi="宋体" w:cs="宋体" w:eastAsia="宋体"/>
                <w:b/>
                <w:sz w:val="24"/>
              </w:rPr>
              <w:t>具有轿厢意外移动保护功能和主动式轿门机械锁止装置。</w:t>
            </w:r>
          </w:p>
        </w:tc>
      </w:tr>
    </w:tbl>
    <w:p>
      <w:pPr>
        <w:pStyle w:val="null3"/>
        <w:jc w:val="both"/>
      </w:pPr>
    </w:p>
    <w:p>
      <w:pPr>
        <w:pStyle w:val="null3"/>
        <w:jc w:val="both"/>
      </w:pPr>
      <w:r>
        <w:rPr>
          <w:rFonts w:ascii="宋体" w:hAnsi="宋体" w:cs="宋体" w:eastAsia="宋体"/>
          <w:b/>
          <w:sz w:val="24"/>
        </w:rPr>
        <w:t>3、</w:t>
      </w:r>
      <w:r>
        <w:rPr>
          <w:rFonts w:ascii="宋体" w:hAnsi="宋体" w:cs="宋体" w:eastAsia="宋体"/>
          <w:b/>
          <w:sz w:val="24"/>
        </w:rPr>
        <w:t>服务要求</w:t>
      </w:r>
    </w:p>
    <w:p>
      <w:pPr>
        <w:pStyle w:val="null3"/>
        <w:spacing w:before="75" w:after="75"/>
        <w:ind w:firstLine="480"/>
        <w:jc w:val="left"/>
      </w:pPr>
      <w:r>
        <w:rPr>
          <w:rFonts w:ascii="宋体" w:hAnsi="宋体" w:cs="宋体" w:eastAsia="宋体"/>
          <w:b/>
          <w:sz w:val="24"/>
        </w:rPr>
        <w:t>3.1</w:t>
      </w:r>
      <w:r>
        <w:rPr>
          <w:rFonts w:ascii="宋体" w:hAnsi="宋体" w:cs="宋体" w:eastAsia="宋体"/>
          <w:b/>
          <w:sz w:val="24"/>
        </w:rPr>
        <w:t>保修期及售后服务</w:t>
      </w:r>
    </w:p>
    <w:p>
      <w:pPr>
        <w:pStyle w:val="null3"/>
        <w:spacing w:before="105" w:after="105"/>
        <w:ind w:firstLine="480"/>
        <w:jc w:val="left"/>
      </w:pPr>
      <w:r>
        <w:rPr>
          <w:rFonts w:ascii="宋体" w:hAnsi="宋体" w:cs="宋体" w:eastAsia="宋体"/>
          <w:b/>
          <w:sz w:val="24"/>
        </w:rPr>
        <w:t>1）免费质量保修期为货物全部安装调试完毕并经有资质的电梯监检部门检验合格并取得《特种设备使用登记证》</w:t>
      </w:r>
      <w:r>
        <w:rPr>
          <w:rFonts w:ascii="宋体" w:hAnsi="宋体" w:cs="宋体" w:eastAsia="宋体"/>
          <w:b/>
          <w:sz w:val="24"/>
        </w:rPr>
        <w:t>之日起</w:t>
      </w:r>
      <w:r>
        <w:rPr>
          <w:rFonts w:ascii="宋体" w:hAnsi="宋体" w:cs="宋体" w:eastAsia="宋体"/>
          <w:b/>
          <w:sz w:val="24"/>
        </w:rPr>
        <w:t>24</w:t>
      </w:r>
      <w:r>
        <w:rPr>
          <w:rFonts w:ascii="宋体" w:hAnsi="宋体" w:cs="宋体" w:eastAsia="宋体"/>
          <w:b/>
          <w:sz w:val="24"/>
        </w:rPr>
        <w:t>个月，在质量保修期内货物运行发生故障，中标人应免费提供咨询、更换损坏的零件和维修服务。免费保修期内因电梯及安装质量问题引起的事故责任均由中标人承担。</w:t>
      </w:r>
    </w:p>
    <w:p>
      <w:pPr>
        <w:pStyle w:val="null3"/>
        <w:spacing w:before="105" w:after="105"/>
        <w:ind w:firstLine="480"/>
        <w:jc w:val="left"/>
      </w:pPr>
      <w:r>
        <w:rPr>
          <w:rFonts w:ascii="宋体" w:hAnsi="宋体" w:cs="宋体" w:eastAsia="宋体"/>
          <w:b/>
          <w:sz w:val="24"/>
        </w:rPr>
        <w:t>2）中标人</w:t>
      </w:r>
      <w:r>
        <w:rPr>
          <w:rFonts w:ascii="宋体" w:hAnsi="宋体" w:cs="宋体" w:eastAsia="宋体"/>
          <w:b/>
          <w:sz w:val="24"/>
        </w:rPr>
        <w:t>或电梯制造商</w:t>
      </w:r>
      <w:r>
        <w:rPr>
          <w:rFonts w:ascii="宋体" w:hAnsi="宋体" w:cs="宋体" w:eastAsia="宋体"/>
          <w:b/>
          <w:sz w:val="24"/>
        </w:rPr>
        <w:t>应具备相应的维护保养服务能力，包括拥有本次所出售货物的备件、专用设备和专业技术人员，对电梯进行终生维护和修理。中标人须有属本公司的可随时上门作维修及检测的工程师，电梯出现故障时，维修人员接到报修通知后，响应时间不超过</w:t>
      </w:r>
      <w:r>
        <w:rPr>
          <w:rFonts w:ascii="宋体" w:hAnsi="宋体" w:cs="宋体" w:eastAsia="宋体"/>
          <w:b/>
          <w:sz w:val="24"/>
        </w:rPr>
        <w:t>30</w:t>
      </w:r>
      <w:r>
        <w:rPr>
          <w:rFonts w:ascii="宋体" w:hAnsi="宋体" w:cs="宋体" w:eastAsia="宋体"/>
          <w:b/>
          <w:sz w:val="24"/>
        </w:rPr>
        <w:t>分钟，能在</w:t>
      </w:r>
      <w:r>
        <w:rPr>
          <w:rFonts w:ascii="宋体" w:hAnsi="宋体" w:cs="宋体" w:eastAsia="宋体"/>
          <w:b/>
          <w:sz w:val="24"/>
        </w:rPr>
        <w:t>2小时内上门维修，并及时排除故障。维修人员在8小时内不能排除故障时，应负责联系制造商的技术人员到现场维修，制造商的技术人员接到报修通知后，到达故障现场时间不超过24小时。</w:t>
      </w:r>
    </w:p>
    <w:p>
      <w:pPr>
        <w:pStyle w:val="null3"/>
        <w:spacing w:before="105" w:after="105"/>
        <w:ind w:firstLine="480"/>
        <w:jc w:val="left"/>
      </w:pPr>
      <w:r>
        <w:rPr>
          <w:rFonts w:ascii="宋体" w:hAnsi="宋体" w:cs="宋体" w:eastAsia="宋体"/>
          <w:b/>
          <w:sz w:val="24"/>
        </w:rPr>
        <w:t>3）免费质量保修期结束后，中标人应在电梯使用地指定有维保电梯资质的代理企业对电梯进行维护和修理。投标人在投标文件中应说明售后服务措施及免费保修期满后电梯维护和收费标准。</w:t>
      </w:r>
    </w:p>
    <w:p>
      <w:pPr>
        <w:pStyle w:val="null3"/>
        <w:spacing w:before="105" w:after="105"/>
        <w:ind w:firstLine="480"/>
        <w:jc w:val="left"/>
      </w:pPr>
      <w:r>
        <w:rPr>
          <w:rFonts w:ascii="宋体" w:hAnsi="宋体" w:cs="宋体" w:eastAsia="宋体"/>
          <w:b/>
          <w:sz w:val="24"/>
        </w:rPr>
        <w:t>4）投标人应在投标时对</w:t>
      </w:r>
      <w:r>
        <w:rPr>
          <w:rFonts w:ascii="宋体" w:hAnsi="宋体" w:cs="宋体" w:eastAsia="宋体"/>
          <w:b/>
          <w:sz w:val="24"/>
        </w:rPr>
        <w:t>24</w:t>
      </w:r>
      <w:r>
        <w:rPr>
          <w:rFonts w:ascii="宋体" w:hAnsi="宋体" w:cs="宋体" w:eastAsia="宋体"/>
          <w:b/>
          <w:sz w:val="24"/>
        </w:rPr>
        <w:t>个月的质量保修期满之后三年内电梯的维护保养费进行报价，投标人应对此报价承担履约责任，采购人有权根据其报价的情况选择是否由其继续进行维保服务，如不报价则视同免费提供维保服务。</w:t>
      </w:r>
    </w:p>
    <w:p>
      <w:pPr>
        <w:pStyle w:val="null3"/>
        <w:spacing w:before="105" w:after="105"/>
        <w:ind w:firstLine="480"/>
        <w:jc w:val="left"/>
      </w:pPr>
      <w:r>
        <w:rPr>
          <w:rFonts w:ascii="宋体" w:hAnsi="宋体" w:cs="宋体" w:eastAsia="宋体"/>
          <w:b/>
          <w:sz w:val="24"/>
        </w:rPr>
        <w:t>5）投标人应在投标时对</w:t>
      </w:r>
      <w:r>
        <w:rPr>
          <w:rFonts w:ascii="宋体" w:hAnsi="宋体" w:cs="宋体" w:eastAsia="宋体"/>
          <w:b/>
          <w:sz w:val="24"/>
        </w:rPr>
        <w:t>24</w:t>
      </w:r>
      <w:r>
        <w:rPr>
          <w:rFonts w:ascii="宋体" w:hAnsi="宋体" w:cs="宋体" w:eastAsia="宋体"/>
          <w:b/>
          <w:sz w:val="24"/>
        </w:rPr>
        <w:t>个月的质量保修期满之后三年内电梯所需的主要备品配件、易耗品等进行报价以供采购人参</w:t>
      </w:r>
      <w:r>
        <w:rPr>
          <w:rFonts w:ascii="宋体" w:hAnsi="宋体" w:cs="宋体" w:eastAsia="宋体"/>
          <w:b/>
          <w:sz w:val="24"/>
        </w:rPr>
        <w:t>考，如不报价则视同免费提供，采购人不再另行付费。</w:t>
      </w:r>
    </w:p>
    <w:p>
      <w:pPr>
        <w:pStyle w:val="null3"/>
        <w:jc w:val="both"/>
      </w:pPr>
      <w:r>
        <w:rPr>
          <w:rFonts w:ascii="宋体" w:hAnsi="宋体" w:cs="宋体" w:eastAsia="宋体"/>
          <w:b/>
          <w:sz w:val="24"/>
        </w:rPr>
        <w:t>3.2</w:t>
      </w:r>
      <w:r>
        <w:rPr>
          <w:rFonts w:ascii="宋体" w:hAnsi="宋体" w:cs="宋体" w:eastAsia="宋体"/>
          <w:b/>
          <w:sz w:val="24"/>
        </w:rPr>
        <w:t>报价要求</w:t>
      </w:r>
    </w:p>
    <w:p>
      <w:pPr>
        <w:pStyle w:val="null3"/>
        <w:spacing w:before="75" w:after="75"/>
        <w:ind w:firstLine="480"/>
        <w:jc w:val="left"/>
      </w:pPr>
      <w:r>
        <w:rPr>
          <w:rFonts w:ascii="宋体" w:hAnsi="宋体" w:cs="宋体" w:eastAsia="宋体"/>
          <w:b/>
          <w:sz w:val="24"/>
        </w:rPr>
        <w:t>货物的报价应包括中标人完成客用电梯设备安装全过程直至行政主管部门验收合格颁发运行许可证并正式交付使用所产生的总包干费用，包括</w:t>
      </w:r>
      <w:r>
        <w:rPr>
          <w:rFonts w:ascii="宋体" w:hAnsi="宋体" w:cs="宋体" w:eastAsia="宋体"/>
          <w:b/>
          <w:sz w:val="24"/>
        </w:rPr>
        <w:t>设备价格及</w:t>
      </w:r>
      <w:r>
        <w:rPr>
          <w:rFonts w:ascii="宋体" w:hAnsi="宋体" w:cs="宋体" w:eastAsia="宋体"/>
          <w:b/>
          <w:sz w:val="24"/>
        </w:rPr>
        <w:t>完成本安装电梯所需的交通费、预埋费、预埋部件材料费、人工费、安装辅助材料费、井道纠偏费用、井道照明系统安装费用、设施费、机械费、工具费、保管费、吊装费、保险费、检测费、调试费、管理费、协调费、二次搬运费、手续费等直接费用、技术监督局验收费、土建配合费（按每台电梯</w:t>
      </w:r>
      <w:r>
        <w:rPr>
          <w:rFonts w:ascii="宋体" w:hAnsi="宋体" w:cs="宋体" w:eastAsia="宋体"/>
          <w:b/>
          <w:sz w:val="24"/>
        </w:rPr>
        <w:t>2000元计取，土建配合项目为：缓冲器底座安装好后水泥基座浇筑、门厅呼梯盒孔洞预留及安装好后回填、孔洞预留（若没有预留则在安装的时候打孔）、工字钢称重梁孔洞预留、称重钢梁安装好后两端水泥浇注、孔洞回填、门洞安装好后修补回填、电梯门底坎的填塞、电梯安装施工用水用电费用、临时使用施工电梯等与土建相关的事项）、质量技术监督部门的电梯监检费和间接费用，以及各种税金、利 润等一切安装税费，等各种费用。双方确认，在本合同执行期间，无论国内外市场价格和税费政策有任何变动，本电梯设备安装总价均不作任何调整变动。</w:t>
      </w:r>
    </w:p>
    <w:p>
      <w:pPr>
        <w:pStyle w:val="null3"/>
        <w:jc w:val="both"/>
      </w:pPr>
    </w:p>
    <w:p>
      <w:pPr>
        <w:pStyle w:val="null3"/>
        <w:jc w:val="both"/>
      </w:pPr>
      <w:r>
        <w:rPr>
          <w:rFonts w:ascii="宋体" w:hAnsi="宋体" w:cs="宋体" w:eastAsia="宋体"/>
          <w:b/>
          <w:sz w:val="24"/>
        </w:rPr>
        <w:t>注：以上</w:t>
      </w:r>
      <w:r>
        <w:rPr>
          <w:rFonts w:ascii="宋体" w:hAnsi="宋体" w:cs="宋体" w:eastAsia="宋体"/>
          <w:b/>
          <w:sz w:val="24"/>
        </w:rPr>
        <w:t>所有标</w:t>
      </w:r>
      <w:r>
        <w:rPr>
          <w:rFonts w:ascii="宋体" w:hAnsi="宋体" w:cs="宋体" w:eastAsia="宋体"/>
          <w:b/>
          <w:sz w:val="24"/>
        </w:rPr>
        <w:t>“★”项</w:t>
      </w:r>
      <w:r>
        <w:rPr>
          <w:rFonts w:ascii="宋体" w:hAnsi="宋体" w:cs="宋体" w:eastAsia="宋体"/>
          <w:b/>
          <w:sz w:val="24"/>
        </w:rPr>
        <w:t>均为基本要求，</w:t>
      </w:r>
      <w:r>
        <w:rPr>
          <w:rFonts w:ascii="宋体" w:hAnsi="宋体" w:cs="宋体" w:eastAsia="宋体"/>
          <w:b/>
          <w:sz w:val="24"/>
        </w:rPr>
        <w:t>不允许负偏离，否则视为无效投标。</w:t>
      </w:r>
    </w:p>
    <w:p>
      <w:pPr>
        <w:pStyle w:val="null3"/>
        <w:ind w:firstLine="480"/>
        <w:jc w:val="both"/>
        <w:outlineLvl w:val="2"/>
      </w:pPr>
      <w:r>
        <w:rPr>
          <w:b/>
          <w:sz w:val="28"/>
        </w:rPr>
        <w:t>三、商务要求（以“★”标示的内容为不允许负偏离的实质性要求）</w:t>
      </w:r>
    </w:p>
    <w:p>
      <w:pPr>
        <w:pStyle w:val="null3"/>
        <w:ind w:firstLine="480"/>
        <w:jc w:val="both"/>
      </w:pPr>
    </w:p>
    <w:p>
      <w:pPr>
        <w:pStyle w:val="null3"/>
        <w:jc w:val="both"/>
      </w:pPr>
    </w:p>
    <w:p>
      <w:pPr>
        <w:pStyle w:val="null3"/>
        <w:jc w:val="both"/>
      </w:pPr>
    </w:p>
    <w:p>
      <w:pPr>
        <w:pStyle w:val="null3"/>
        <w:jc w:val="both"/>
      </w:pPr>
      <w:r>
        <w:rPr>
          <w:b/>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b/>
              </w:rPr>
              <w:t>序号</w:t>
            </w:r>
          </w:p>
        </w:tc>
        <w:tc>
          <w:tcPr>
            <w:tcW w:type="dxa" w:w="2076"/>
          </w:tcPr>
          <w:p>
            <w:pPr>
              <w:pStyle w:val="null3"/>
              <w:jc w:val="both"/>
            </w:pPr>
            <w:r>
              <w:rPr>
                <w:b/>
              </w:rPr>
              <w:t>参数性质</w:t>
            </w:r>
          </w:p>
        </w:tc>
        <w:tc>
          <w:tcPr>
            <w:tcW w:type="dxa" w:w="2076"/>
          </w:tcPr>
          <w:p>
            <w:pPr>
              <w:pStyle w:val="null3"/>
              <w:jc w:val="both"/>
            </w:pPr>
            <w:r>
              <w:rPr>
                <w:b/>
              </w:rPr>
              <w:t>类型</w:t>
            </w:r>
          </w:p>
        </w:tc>
        <w:tc>
          <w:tcPr>
            <w:tcW w:type="dxa" w:w="2076"/>
          </w:tcPr>
          <w:p>
            <w:pPr>
              <w:pStyle w:val="null3"/>
              <w:jc w:val="both"/>
            </w:pPr>
            <w:r>
              <w:rPr>
                <w:b/>
              </w:rPr>
              <w:t>要求</w:t>
            </w:r>
          </w:p>
        </w:tc>
      </w:tr>
      <w:tr>
        <w:tc>
          <w:tcPr>
            <w:tcW w:type="dxa" w:w="2076"/>
          </w:tcPr>
          <w:p>
            <w:pPr>
              <w:pStyle w:val="null3"/>
              <w:jc w:val="both"/>
            </w:pPr>
            <w:r>
              <w:rPr>
                <w:b/>
              </w:rPr>
              <w:t>1</w:t>
            </w:r>
          </w:p>
        </w:tc>
        <w:tc>
          <w:tcPr>
            <w:tcW w:type="dxa" w:w="2076"/>
          </w:tcPr>
          <w:p>
            <w:pPr>
              <w:pStyle w:val="null3"/>
              <w:jc w:val="both"/>
            </w:pPr>
            <w:r>
              <w:rPr>
                <w:b/>
              </w:rPr>
              <w:t>★</w:t>
            </w:r>
          </w:p>
        </w:tc>
        <w:tc>
          <w:tcPr>
            <w:tcW w:type="dxa" w:w="2076"/>
          </w:tcPr>
          <w:p>
            <w:pPr>
              <w:pStyle w:val="null3"/>
              <w:jc w:val="both"/>
            </w:pPr>
            <w:r>
              <w:rPr>
                <w:b/>
              </w:rPr>
              <w:t>交货时间</w:t>
            </w:r>
          </w:p>
        </w:tc>
        <w:tc>
          <w:tcPr>
            <w:tcW w:type="dxa" w:w="2076"/>
          </w:tcPr>
          <w:p>
            <w:pPr>
              <w:pStyle w:val="null3"/>
              <w:jc w:val="both"/>
            </w:pPr>
            <w:r>
              <w:rPr>
                <w:b/>
              </w:rPr>
              <w:t>自合同签订之日起120日</w:t>
            </w:r>
          </w:p>
        </w:tc>
      </w:tr>
      <w:tr>
        <w:tc>
          <w:tcPr>
            <w:tcW w:type="dxa" w:w="2076"/>
          </w:tcPr>
          <w:p>
            <w:pPr>
              <w:pStyle w:val="null3"/>
              <w:jc w:val="both"/>
            </w:pPr>
            <w:r>
              <w:rPr>
                <w:b/>
              </w:rPr>
              <w:t>2</w:t>
            </w:r>
          </w:p>
        </w:tc>
        <w:tc>
          <w:tcPr>
            <w:tcW w:type="dxa" w:w="2076"/>
          </w:tcPr>
          <w:p>
            <w:pPr>
              <w:pStyle w:val="null3"/>
              <w:jc w:val="both"/>
            </w:pPr>
            <w:r>
              <w:rPr>
                <w:b/>
              </w:rPr>
              <w:t>★</w:t>
            </w:r>
          </w:p>
        </w:tc>
        <w:tc>
          <w:tcPr>
            <w:tcW w:type="dxa" w:w="2076"/>
          </w:tcPr>
          <w:p>
            <w:pPr>
              <w:pStyle w:val="null3"/>
              <w:jc w:val="both"/>
            </w:pPr>
            <w:r>
              <w:rPr>
                <w:b/>
              </w:rPr>
              <w:t>交货地点</w:t>
            </w:r>
          </w:p>
        </w:tc>
        <w:tc>
          <w:tcPr>
            <w:tcW w:type="dxa" w:w="2076"/>
          </w:tcPr>
          <w:p>
            <w:pPr>
              <w:pStyle w:val="null3"/>
              <w:jc w:val="both"/>
            </w:pPr>
            <w:r>
              <w:rPr>
                <w:b/>
              </w:rPr>
              <w:t>泉州师院施工现场</w:t>
            </w:r>
          </w:p>
        </w:tc>
      </w:tr>
      <w:tr>
        <w:tc>
          <w:tcPr>
            <w:tcW w:type="dxa" w:w="2076"/>
          </w:tcPr>
          <w:p>
            <w:pPr>
              <w:pStyle w:val="null3"/>
              <w:jc w:val="both"/>
            </w:pPr>
            <w:r>
              <w:rPr>
                <w:b/>
              </w:rPr>
              <w:t>3</w:t>
            </w:r>
          </w:p>
        </w:tc>
        <w:tc>
          <w:tcPr>
            <w:tcW w:type="dxa" w:w="2076"/>
          </w:tcPr>
          <w:p>
            <w:pPr>
              <w:pStyle w:val="null3"/>
              <w:jc w:val="both"/>
            </w:pPr>
            <w:r>
              <w:rPr>
                <w:b/>
              </w:rPr>
              <w:t>★</w:t>
            </w:r>
          </w:p>
        </w:tc>
        <w:tc>
          <w:tcPr>
            <w:tcW w:type="dxa" w:w="2076"/>
          </w:tcPr>
          <w:p>
            <w:pPr>
              <w:pStyle w:val="null3"/>
              <w:jc w:val="both"/>
            </w:pPr>
            <w:r>
              <w:rPr>
                <w:b/>
              </w:rPr>
              <w:t>交货条件</w:t>
            </w:r>
          </w:p>
        </w:tc>
        <w:tc>
          <w:tcPr>
            <w:tcW w:type="dxa" w:w="2076"/>
          </w:tcPr>
          <w:p>
            <w:pPr>
              <w:pStyle w:val="null3"/>
              <w:jc w:val="both"/>
            </w:pPr>
            <w:r>
              <w:rPr>
                <w:b/>
              </w:rPr>
              <w:t>安装调试完毕并经特检院验收合格取得《特种设备使用登记证》</w:t>
            </w:r>
          </w:p>
        </w:tc>
      </w:tr>
      <w:tr>
        <w:tc>
          <w:tcPr>
            <w:tcW w:type="dxa" w:w="2076"/>
          </w:tcPr>
          <w:p>
            <w:pPr>
              <w:pStyle w:val="null3"/>
              <w:jc w:val="both"/>
            </w:pPr>
            <w:r>
              <w:rPr>
                <w:b/>
              </w:rPr>
              <w:t>4</w:t>
            </w:r>
          </w:p>
        </w:tc>
        <w:tc>
          <w:tcPr>
            <w:tcW w:type="dxa" w:w="2076"/>
          </w:tcPr>
          <w:p>
            <w:pPr>
              <w:pStyle w:val="null3"/>
              <w:jc w:val="both"/>
            </w:pPr>
            <w:r>
              <w:rPr>
                <w:b/>
              </w:rPr>
              <w:t>★</w:t>
            </w:r>
          </w:p>
        </w:tc>
        <w:tc>
          <w:tcPr>
            <w:tcW w:type="dxa" w:w="2076"/>
          </w:tcPr>
          <w:p>
            <w:pPr>
              <w:pStyle w:val="null3"/>
              <w:jc w:val="both"/>
            </w:pPr>
            <w:r>
              <w:rPr>
                <w:b/>
              </w:rPr>
              <w:t>是否邀请投标人验收</w:t>
            </w:r>
          </w:p>
        </w:tc>
        <w:tc>
          <w:tcPr>
            <w:tcW w:type="dxa" w:w="2076"/>
          </w:tcPr>
          <w:p>
            <w:pPr>
              <w:pStyle w:val="null3"/>
              <w:jc w:val="both"/>
            </w:pPr>
            <w:r>
              <w:rPr>
                <w:b/>
              </w:rPr>
              <w:t>不邀请投标人验收</w:t>
            </w:r>
          </w:p>
        </w:tc>
      </w:tr>
      <w:tr>
        <w:tc>
          <w:tcPr>
            <w:tcW w:type="dxa" w:w="2076"/>
          </w:tcPr>
          <w:p>
            <w:pPr>
              <w:pStyle w:val="null3"/>
              <w:jc w:val="both"/>
            </w:pPr>
            <w:r>
              <w:rPr>
                <w:b/>
              </w:rPr>
              <w:t>5</w:t>
            </w:r>
          </w:p>
        </w:tc>
        <w:tc>
          <w:tcPr>
            <w:tcW w:type="dxa" w:w="2076"/>
          </w:tcPr>
          <w:p>
            <w:pPr>
              <w:pStyle w:val="null3"/>
              <w:jc w:val="both"/>
            </w:pPr>
            <w:r>
              <w:rPr>
                <w:b/>
              </w:rPr>
              <w:t>★</w:t>
            </w:r>
          </w:p>
        </w:tc>
        <w:tc>
          <w:tcPr>
            <w:tcW w:type="dxa" w:w="2076"/>
          </w:tcPr>
          <w:p>
            <w:pPr>
              <w:pStyle w:val="null3"/>
              <w:jc w:val="both"/>
            </w:pPr>
            <w:r>
              <w:rPr>
                <w:b/>
              </w:rPr>
              <w:t>履约验收方式</w:t>
            </w:r>
          </w:p>
        </w:tc>
        <w:tc>
          <w:tcPr>
            <w:tcW w:type="dxa" w:w="2076"/>
          </w:tcPr>
          <w:p>
            <w:pPr>
              <w:pStyle w:val="null3"/>
              <w:jc w:val="both"/>
            </w:pPr>
            <w:r>
              <w:rPr>
                <w:b/>
              </w:rPr>
              <w:t>1、期次1，说明：经特检院验收合格并取得《特种设备使用登记证》即为验收合格。</w:t>
            </w:r>
          </w:p>
        </w:tc>
      </w:tr>
      <w:tr>
        <w:tc>
          <w:tcPr>
            <w:tcW w:type="dxa" w:w="2076"/>
          </w:tcPr>
          <w:p>
            <w:pPr>
              <w:pStyle w:val="null3"/>
              <w:jc w:val="both"/>
            </w:pPr>
            <w:r>
              <w:rPr>
                <w:b/>
              </w:rPr>
              <w:t>6</w:t>
            </w:r>
          </w:p>
        </w:tc>
        <w:tc>
          <w:tcPr>
            <w:tcW w:type="dxa" w:w="2076"/>
          </w:tcPr>
          <w:p>
            <w:pPr>
              <w:pStyle w:val="null3"/>
              <w:jc w:val="both"/>
            </w:pPr>
            <w:r>
              <w:rPr>
                <w:b/>
              </w:rPr>
              <w:t>★</w:t>
            </w:r>
          </w:p>
        </w:tc>
        <w:tc>
          <w:tcPr>
            <w:tcW w:type="dxa" w:w="2076"/>
          </w:tcPr>
          <w:p>
            <w:pPr>
              <w:pStyle w:val="null3"/>
              <w:jc w:val="both"/>
            </w:pPr>
            <w:r>
              <w:rPr>
                <w:b/>
              </w:rPr>
              <w:t>合同支付方式</w:t>
            </w:r>
          </w:p>
        </w:tc>
        <w:tc>
          <w:tcPr>
            <w:tcW w:type="dxa" w:w="2076"/>
          </w:tcPr>
          <w:p>
            <w:pPr>
              <w:pStyle w:val="null3"/>
              <w:jc w:val="both"/>
            </w:pPr>
            <w:r>
              <w:rPr>
                <w:b/>
              </w:rPr>
              <w:t>1、1、若中标人为小微企业，在签订合同且中标人提交银行、保险公司等金融机构出具的预付款保函或其他担保措施后，支付合同总价的 50 %预付款。2.中标人货物全部到达安装现场并经采购人初步验收，经验收达到合同规定的要求，采购人收到35%合同款的正式税务发票后15个工作日内付后支付合同款的35%。3.电梯安装工程完工经有资质的电梯监检部门检验合格并取得《特种设备使用证》），采购人收到剩余15%合同款的正式税务发票后15个工作日内支付合同款的15%。 2、若中标人非小微企业付款同上。，达到付款条件起15日内，支付合同总金额的100.00%</w:t>
            </w:r>
          </w:p>
        </w:tc>
      </w:tr>
    </w:tbl>
    <w:p>
      <w:pPr>
        <w:pStyle w:val="null3"/>
        <w:ind w:firstLine="480"/>
        <w:jc w:val="left"/>
      </w:pPr>
      <w:r>
        <w:rPr>
          <w:b/>
        </w:rPr>
        <w:t>履约保证金</w:t>
      </w:r>
    </w:p>
    <w:p>
      <w:pPr>
        <w:pStyle w:val="null3"/>
        <w:ind w:firstLine="480"/>
        <w:jc w:val="left"/>
      </w:pPr>
    </w:p>
    <w:p>
      <w:pPr>
        <w:pStyle w:val="null3"/>
        <w:jc w:val="left"/>
      </w:pPr>
    </w:p>
    <w:p>
      <w:pPr>
        <w:pStyle w:val="null3"/>
        <w:jc w:val="left"/>
      </w:pPr>
    </w:p>
    <w:p>
      <w:pPr>
        <w:pStyle w:val="null3"/>
        <w:jc w:val="left"/>
      </w:pPr>
      <w:r>
        <w:rPr>
          <w:b/>
        </w:rPr>
        <w:t>采购包1：缴纳</w:t>
      </w:r>
    </w:p>
    <w:p>
      <w:pPr>
        <w:pStyle w:val="null3"/>
        <w:jc w:val="left"/>
      </w:pPr>
      <w:r>
        <w:rPr>
          <w:b/>
        </w:rPr>
        <w:t>本采购包履约保证金为合同金额的2.0%</w:t>
      </w:r>
    </w:p>
    <w:p>
      <w:pPr>
        <w:pStyle w:val="null3"/>
        <w:jc w:val="left"/>
      </w:pPr>
      <w:r>
        <w:rPr>
          <w:b/>
        </w:rPr>
        <w:t>说明：中标人与采购人签订合同前，应按合同总金额的 2 %（中小微企业为 1 %）向采购人提交履约保证金，履约保证金在投标人供应的货物全部验收合格30日内，未出现问题时一次性无息退还。</w:t>
      </w:r>
    </w:p>
    <w:p>
      <w:pPr>
        <w:pStyle w:val="null3"/>
        <w:ind w:firstLine="480"/>
        <w:jc w:val="left"/>
      </w:pPr>
      <w:r>
        <w:rPr>
          <w:b/>
        </w:rPr>
        <w:t>其他商务要求</w:t>
      </w:r>
    </w:p>
    <w:p>
      <w:pPr>
        <w:pStyle w:val="null3"/>
        <w:ind w:firstLine="480"/>
        <w:jc w:val="left"/>
      </w:pPr>
    </w:p>
    <w:p>
      <w:pPr>
        <w:pStyle w:val="null3"/>
        <w:jc w:val="left"/>
      </w:pPr>
    </w:p>
    <w:p>
      <w:pPr>
        <w:pStyle w:val="null3"/>
        <w:jc w:val="left"/>
      </w:pPr>
      <w:r>
        <w:rPr>
          <w:b/>
        </w:rPr>
        <w:t>无</w:t>
      </w:r>
    </w:p>
    <w:p>
      <w:pPr>
        <w:pStyle w:val="null3"/>
        <w:ind w:firstLine="480"/>
        <w:jc w:val="both"/>
        <w:outlineLvl w:val="2"/>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jc w:val="both"/>
      </w:pPr>
      <w:r>
        <w:rPr>
          <w:b/>
        </w:rPr>
        <w:t>1、采购人在确认中标结果前，可自行对中标候选人提供的符合性条款和商务技术评分项中涉及的证明资料（证书、报告等）原件进行复核，中标候选人无法提供原件复核的，按提供虚假材料谋取中标或成交的情形处理，该投标人为无效投标，本项目顺延确定中标候选人或重新招标。 2、采购人应当自中标通知书发出之日起20日内，按照招标文件和中标人投标文件的规定，与中标人签订合同，并在福建省政府采购网（泉州市）上发布合同公告。 3、采购人在对项目验收完成后，应当将验收情况材料送至泉州市政府采购中心。 4、质疑函的格式应当参照财政部官方网站提供的质疑函范本（http://gks.mof.gov.cn/ztztz/zhengfucaigouguanli/201802/t20180201_2804589.htm），针对同一采购程序环节的质疑应当在法定质疑期内一次性提出，并附上供 应商在福建省政府采购网（泉州市）已依法获取招标文件的回执（须包含获取时间），否则泉州市政府采购中心将不予受理。 5、除银行、保险、石油石化、电力、电信等行业外，不接受其他行业法人的分支机构等不能独立承担民事责任的主体参与投标。 6、本项目若允许联合体参与投标，则投标人在投标文件中必须按照招标文件第七章规定的格式明确以联合体的确定一方的条件参与商务部分的评标，投标人未明确的，则每项商务评分均取联合体各方该项商务分最低的得分。 7、因疫情影响享受缓缴或免缴社保、税款的企业，无法提供相关社保、税收缴纳证明材料的，提供有关情况说明视同社保、税收缴纳证明材料提交完整。 8、一般资格证明文件中“财务状况报告（财务报告、或资信证明、或投标担保函）”，在当前年度4月30日前开标的项目，提供财务报告的，可提供当前年度前年的财务报告,提供的报告中必须包含带有二维码或报告编号的首页、资产负债表、利润表、现金流量表、所有者权益变动表（若有）及其附注（若有）、会计师事务所营业执照、审计人员有效证件。 提供资信证明的，可不提供开户（基本存款账户）许可证复印件。 9、投标人须根据招标文件对技术、商务要求逐项作出明确应答与承诺，未作明确应答与承诺将被视为无效投标。 10、非单一产品采购项目有多个核心产品，多家投标人提供的核心产品品 牌相同且这些相同品 牌产品的预算超过核心产品总预算50%的，视为同一品 牌，按照本招标文件中关于相同品 牌产品的规定处理。 11、关于中标（成交）供 应商申请融资业务的说明： （1）凡参与政府采购并依法取得政府采购合同的供 应商，均可使用政府采购合同向福建省政府采购网发布的政府采购合同融资业务信息的银行业金融机构申请融资，可在“政采贷”模块进行具体操作； （2）企业申请所需提交的材料可登录“福建省政府采购网”查询； （3）融资主要条件：①担保条件：除法定代表人或实际控制人担保外，如融资金额未超过政府采购合同金额的，银行不要求企业供 应商提供财产抵质押或第三方担保，或附加其他担保条件。②专用账户：当银行同意授信后，企业供 应商在该行开立封闭式专用账户，与采购人在合同中或通过签订补充协议约定唯一收款账号。③支付约定：银行发放贷款的同时，办理政府采购合同应收账款质押查询和登记，合同履行并验收后，采购人需将采购资金按合同约定支付到约定收款账户； （4）上述事宜详见http://cz.fjzfcg.gov.cn/。 12、关于疫情防控的相关信息请关注泉州市政务服务中心官方微信公众号“泉州行政服务”。</w:t>
      </w:r>
    </w:p>
    <w:p>
      <w:pPr>
        <w:pStyle w:val="null3"/>
        <w:jc w:val="both"/>
      </w:pPr>
    </w:p>
    <w:p>
      <w:pPr>
        <w:pStyle w:val="null3"/>
        <w:jc w:val="both"/>
      </w:pPr>
      <w:r>
        <w:rPr>
          <w:b/>
        </w:rPr>
        <w:t xml:space="preserve"> </w:t>
      </w:r>
    </w:p>
    <w:p>
      <w:pPr>
        <w:pStyle w:val="null3"/>
        <w:jc w:val="center"/>
        <w:outlineLvl w:val="1"/>
      </w:pPr>
      <w:r>
        <w:rPr>
          <w:b/>
          <w:sz w:val="36"/>
        </w:rPr>
        <w:t>第六章 政府采购合同</w:t>
      </w:r>
    </w:p>
    <w:p>
      <w:pPr>
        <w:pStyle w:val="null3"/>
        <w:jc w:val="center"/>
        <w:outlineLvl w:val="2"/>
      </w:pPr>
      <w:r>
        <w:rPr>
          <w:b/>
          <w:sz w:val="28"/>
        </w:rPr>
        <w:t>参考文本</w:t>
      </w:r>
    </w:p>
    <w:p>
      <w:pPr>
        <w:pStyle w:val="null3"/>
        <w:jc w:val="left"/>
      </w:pPr>
    </w:p>
    <w:p>
      <w:pPr>
        <w:pStyle w:val="null3"/>
        <w:jc w:val="left"/>
      </w:pPr>
    </w:p>
    <w:p>
      <w:pPr>
        <w:pStyle w:val="null3"/>
        <w:jc w:val="left"/>
      </w:pPr>
    </w:p>
    <w:p>
      <w:pPr>
        <w:pStyle w:val="null3"/>
        <w:jc w:val="left"/>
      </w:pPr>
    </w:p>
    <w:p>
      <w:pPr>
        <w:pStyle w:val="null3"/>
        <w:jc w:val="left"/>
      </w:pPr>
    </w:p>
    <w:p>
      <w:pPr>
        <w:pStyle w:val="null3"/>
        <w:jc w:val="left"/>
      </w:pPr>
      <w:r>
        <w:rPr/>
        <w:t>合同编号：</w:t>
      </w:r>
    </w:p>
    <w:p>
      <w:pPr>
        <w:pStyle w:val="null3"/>
        <w:jc w:val="center"/>
        <w:outlineLvl w:val="1"/>
      </w:pPr>
      <w:r>
        <w:rPr>
          <w:b/>
          <w:sz w:val="36"/>
        </w:rPr>
        <w:t>福建省政府采购合同（货物类）</w:t>
      </w:r>
    </w:p>
    <w:p>
      <w:pPr>
        <w:pStyle w:val="null3"/>
        <w:jc w:val="center"/>
        <w:outlineLvl w:val="3"/>
      </w:pPr>
      <w:r>
        <w:rPr>
          <w:b/>
          <w:sz w:val="24"/>
        </w:rPr>
        <w:t>编制说明</w:t>
      </w:r>
      <w:r>
        <w:br/>
      </w:r>
    </w:p>
    <w:p>
      <w:pPr>
        <w:pStyle w:val="null3"/>
        <w:jc w:val="left"/>
        <w:outlineLvl w:val="3"/>
      </w:pPr>
      <w:r>
        <w:rPr>
          <w:b/>
          <w:sz w:val="24"/>
        </w:rPr>
        <w:t>1.签订合同应遵守《中华人民共和国政府采购法》及其实施条例、《中华人民共和国民法典》等法律法规及其他有关规定。</w:t>
      </w:r>
    </w:p>
    <w:p>
      <w:pPr>
        <w:pStyle w:val="null3"/>
        <w:jc w:val="left"/>
        <w:outlineLvl w:va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b/>
          <w:sz w:val="24"/>
        </w:rPr>
        <w:t>3.政府有关主管部门对若干合同有规范文本的，可使用相应合同文本。</w:t>
      </w:r>
    </w:p>
    <w:p>
      <w:pPr>
        <w:pStyle w:val="null3"/>
        <w:jc w:val="left"/>
        <w:outlineLvl w:val="3"/>
      </w:pPr>
      <w:r>
        <w:rPr>
          <w:b/>
          <w:sz w:val="24"/>
        </w:rPr>
        <w:t>4.本合同范本仅供参考，采购人应当根据采购项目的实际需求对合同条款进行修改、补充。</w:t>
      </w:r>
    </w:p>
    <w:p>
      <w:pPr>
        <w:pStyle w:val="null3"/>
        <w:ind w:left="0"/>
        <w:jc w:val="left"/>
      </w:pPr>
    </w:p>
    <w:p>
      <w:pPr>
        <w:pStyle w:val="null3"/>
        <w:jc w:val="left"/>
      </w:pPr>
      <w:r>
        <w:rPr/>
        <w:t>甲方：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r>
        <w:br/>
      </w:r>
    </w:p>
    <w:p>
      <w:pPr>
        <w:pStyle w:val="null3"/>
        <w:ind w:left="0"/>
        <w:jc w:val="left"/>
      </w:pPr>
    </w:p>
    <w:p>
      <w:pPr>
        <w:pStyle w:val="null3"/>
        <w:jc w:val="left"/>
      </w:pPr>
      <w:r>
        <w:rPr/>
        <w:t>乙方：</w:t>
      </w:r>
      <w:r>
        <w:rPr/>
        <w:t>___________</w:t>
      </w:r>
    </w:p>
    <w:p>
      <w:pPr>
        <w:pStyle w:val="null3"/>
        <w:jc w:val="left"/>
      </w:pPr>
      <w:r>
        <w:rPr/>
        <w:t>住所地：</w:t>
      </w:r>
      <w:r>
        <w:rPr/>
        <w:t>___________</w:t>
      </w:r>
    </w:p>
    <w:p>
      <w:pPr>
        <w:pStyle w:val="null3"/>
        <w:jc w:val="left"/>
      </w:pPr>
      <w:r>
        <w:rPr/>
        <w:t>联系人：</w:t>
      </w:r>
      <w:r>
        <w:rPr/>
        <w:t>___________</w:t>
      </w:r>
    </w:p>
    <w:p>
      <w:pPr>
        <w:pStyle w:val="null3"/>
        <w:jc w:val="left"/>
      </w:pPr>
      <w:r>
        <w:rPr/>
        <w:t>联系电话：</w:t>
      </w:r>
      <w:r>
        <w:rPr/>
        <w:t>___________</w:t>
      </w:r>
    </w:p>
    <w:p>
      <w:pPr>
        <w:pStyle w:val="null3"/>
        <w:jc w:val="left"/>
      </w:pPr>
      <w:r>
        <w:rPr/>
        <w:t>传真：</w:t>
      </w:r>
      <w:r>
        <w:rPr/>
        <w:t>___________</w:t>
      </w:r>
    </w:p>
    <w:p>
      <w:pPr>
        <w:pStyle w:val="null3"/>
        <w:jc w:val="left"/>
      </w:pPr>
      <w:r>
        <w:rPr/>
        <w:t>电子邮箱：</w:t>
      </w:r>
      <w:r>
        <w:rPr/>
        <w:t>___________</w:t>
      </w:r>
    </w:p>
    <w:p>
      <w:pPr>
        <w:pStyle w:val="null3"/>
        <w:jc w:val="left"/>
      </w:pPr>
      <w:r>
        <w:rPr/>
        <w:t>根据项目编号为</w:t>
      </w:r>
      <w:r>
        <w:rPr/>
        <w:t>________</w:t>
      </w:r>
      <w:r>
        <w:rPr/>
        <w:t>的</w:t>
      </w:r>
      <w:r>
        <w:rPr/>
        <w:t>___________</w:t>
      </w:r>
      <w:r>
        <w:rPr/>
        <w:t>项目（以下简称：“本项目”）的采购结果，遵循平等、自愿、公平和诚实信用的原则，双方签署本合同，具体内容如下：</w:t>
      </w:r>
    </w:p>
    <w:p>
      <w:pPr>
        <w:pStyle w:val="null3"/>
        <w:jc w:val="left"/>
        <w:outlineLvl w:val="3"/>
      </w:pPr>
      <w:r>
        <w:rPr>
          <w:b/>
          <w:sz w:val="24"/>
        </w:rPr>
        <w:t>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b/>
          <w:sz w:val="24"/>
        </w:rPr>
        <w:t>二、合同标的</w:t>
      </w:r>
      <w:r>
        <w:br/>
      </w:r>
    </w:p>
    <w:p>
      <w:pPr>
        <w:pStyle w:val="null3"/>
        <w:jc w:val="left"/>
        <w:outlineLvl w:val="3"/>
      </w:pPr>
      <w:r>
        <w:rPr>
          <w:b/>
          <w:sz w:val="24"/>
        </w:rPr>
        <w:t>三、合同金额</w:t>
      </w:r>
    </w:p>
    <w:p>
      <w:pPr>
        <w:pStyle w:val="null3"/>
        <w:jc w:val="left"/>
      </w:pPr>
      <w:r>
        <w:rPr/>
        <w:t>3.1合同总价：人民币（大写）</w:t>
      </w:r>
      <w:r>
        <w:rPr/>
        <w:t>_________</w:t>
      </w:r>
      <w:r>
        <w:rPr/>
        <w:t>元（￥</w:t>
      </w:r>
      <w:r>
        <w:rPr/>
        <w:t>_________</w:t>
      </w:r>
      <w:r>
        <w:rPr/>
        <w:t>元）；</w:t>
      </w:r>
    </w:p>
    <w:p>
      <w:pPr>
        <w:pStyle w:val="null3"/>
        <w:jc w:val="left"/>
      </w:pPr>
      <w:r>
        <w:rPr/>
        <w:t>3.2合同总价组成：</w:t>
      </w:r>
      <w:r>
        <w:rPr/>
        <w:t>___________</w:t>
      </w:r>
      <w:r>
        <w:rPr/>
        <w:t>；</w:t>
      </w:r>
    </w:p>
    <w:p>
      <w:pPr>
        <w:pStyle w:val="null3"/>
        <w:jc w:val="left"/>
      </w:pPr>
      <w:r>
        <w:rPr/>
        <w:t>3.3其他需说明事项：</w:t>
      </w:r>
      <w:r>
        <w:rPr/>
        <w:t>___________</w:t>
      </w:r>
      <w:r>
        <w:rPr/>
        <w:t>；</w:t>
      </w:r>
    </w:p>
    <w:p>
      <w:pPr>
        <w:pStyle w:val="null3"/>
        <w:jc w:val="left"/>
        <w:outlineLvl w:val="3"/>
      </w:pPr>
      <w:r>
        <w:rPr>
          <w:b/>
          <w:sz w:val="24"/>
        </w:rPr>
        <w:t>四、合同标的交付</w:t>
      </w:r>
    </w:p>
    <w:p>
      <w:pPr>
        <w:pStyle w:val="null3"/>
        <w:jc w:val="left"/>
      </w:pPr>
      <w:r>
        <w:rPr/>
        <w:t>4.1交付时间：</w:t>
      </w:r>
      <w:r>
        <w:rPr/>
        <w:t>___________</w:t>
      </w:r>
    </w:p>
    <w:p>
      <w:pPr>
        <w:pStyle w:val="null3"/>
        <w:jc w:val="left"/>
      </w:pPr>
      <w:r>
        <w:rPr/>
        <w:t>4.2交付地点：</w:t>
      </w:r>
      <w:r>
        <w:rPr/>
        <w:t>___________</w:t>
      </w:r>
    </w:p>
    <w:p>
      <w:pPr>
        <w:pStyle w:val="null3"/>
        <w:jc w:val="left"/>
      </w:pPr>
      <w:r>
        <w:rPr/>
        <w:t>4.3交付条件：</w:t>
      </w:r>
      <w:r>
        <w:rPr/>
        <w:t>___________</w:t>
      </w:r>
    </w:p>
    <w:p>
      <w:pPr>
        <w:pStyle w:val="null3"/>
        <w:jc w:val="left"/>
      </w:pPr>
      <w:r>
        <w:rPr/>
        <w:t>4.4供货要求：</w:t>
      </w:r>
    </w:p>
    <w:p>
      <w:pPr>
        <w:pStyle w:val="null3"/>
        <w:jc w:val="left"/>
      </w:pPr>
      <w:r>
        <w:rPr/>
        <w:t>(1)乙方提供的产品必须是采购文件和响应文件中约定的产品，其技术指标、型号须符合相关要求。供货时，乙方须向甲方提供产品说明书、保修卡、质量保证书等相关资料和原配的附件。原装进口产品（设备）交货时须提供中文产品说明书、保修卡、质量保证书、装箱单、商检证明等资料。制造编号与包装箱编号应一致。</w:t>
      </w:r>
    </w:p>
    <w:p>
      <w:pPr>
        <w:pStyle w:val="null3"/>
        <w:jc w:val="left"/>
      </w:pPr>
      <w:r>
        <w:rPr/>
        <w:t>(2)乙方提供的全部货物均应采用标准保护措施进行包装，除采购文件中的采购需求另有要求外，乙方所提供的货物包装应当参照财政部办公厅等联合印发的《关于印发&lt;商品包装政府采购需求标准（试行）&gt;         &lt;快递包装政府采购需求标准（试行）&gt;         的通知》（财办库〔2020〕123号）要求，包装应适用于远距离运输、防潮、防震、防锈和防野蛮装卸等要求，确保货物安全无损运抵现场。由于包装、运输、安装、调试等不善所引起的货物损坏或损失均由乙方承担。</w:t>
      </w:r>
    </w:p>
    <w:p>
      <w:pPr>
        <w:pStyle w:val="null3"/>
        <w:jc w:val="left"/>
      </w:pPr>
      <w:r>
        <w:rPr/>
        <w:t>(3)乙方提供的采购标的应符合国家知识产权法律、法规的规定且非假冒伪劣品；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若乙方提供的采购标的不符合国家知识产权法律、法规的规定或被有关主管机关认定为假冒伪劣品，则乙方中标或成交资格将被取消；甲方还将按照有关法律、法规和规章的规定进行处理，具体如下：</w:t>
      </w:r>
    </w:p>
    <w:p>
      <w:pPr>
        <w:pStyle w:val="null3"/>
        <w:jc w:val="left"/>
      </w:pPr>
      <w:r>
        <w:rPr/>
        <w:t>（4）其他供货要求：</w:t>
      </w:r>
    </w:p>
    <w:p>
      <w:pPr>
        <w:pStyle w:val="null3"/>
        <w:jc w:val="left"/>
        <w:outlineLvl w:val="3"/>
      </w:pPr>
      <w:r>
        <w:rPr>
          <w:b/>
          <w:sz w:val="24"/>
        </w:rPr>
        <w:t>五、质量标准及要求</w:t>
      </w:r>
    </w:p>
    <w:p>
      <w:pPr>
        <w:pStyle w:val="null3"/>
        <w:jc w:val="left"/>
      </w:pPr>
      <w:r>
        <w:rPr/>
        <w:t>5.1质量标准及要求</w:t>
      </w:r>
    </w:p>
    <w:p>
      <w:pPr>
        <w:pStyle w:val="null3"/>
        <w:jc w:val="left"/>
      </w:pPr>
      <w:r>
        <w:rPr/>
        <w:t>（1）乙方应确保所有产品质量均需符合国家标准、地方标准、行业标准，以及有关技术规范和产品厂家的出厂标准，提供原厂质保书、合格证等有关文件资料，并保证产品是出厂原装合格产品。进口产品须是获得国家商检局颁布安全生产许可证的出厂原装合格产品。</w:t>
      </w:r>
    </w:p>
    <w:p>
      <w:pPr>
        <w:pStyle w:val="null3"/>
        <w:jc w:val="left"/>
      </w:pPr>
      <w:r>
        <w:rPr/>
        <w:t>（2）其他质量要求</w:t>
      </w:r>
    </w:p>
    <w:p>
      <w:pPr>
        <w:pStyle w:val="null3"/>
        <w:jc w:val="left"/>
      </w:pPr>
      <w:r>
        <w:rPr/>
        <w:t>5.2节能环保产品要求</w:t>
      </w:r>
    </w:p>
    <w:p>
      <w:pPr>
        <w:pStyle w:val="null3"/>
        <w:jc w:val="left"/>
      </w:pPr>
      <w:r>
        <w:rPr/>
        <w:t>5.3质量保证范围、质量保证期及售后服务</w:t>
      </w:r>
    </w:p>
    <w:p>
      <w:pPr>
        <w:pStyle w:val="null3"/>
        <w:jc w:val="left"/>
      </w:pPr>
      <w:r>
        <w:rPr/>
        <w:t>（1）质量保证范围：</w:t>
      </w:r>
      <w:r>
        <w:rPr/>
        <w:t>___________</w:t>
      </w:r>
    </w:p>
    <w:p>
      <w:pPr>
        <w:pStyle w:val="null3"/>
        <w:jc w:val="left"/>
      </w:pPr>
      <w:r>
        <w:rPr/>
        <w:t>（2）本合同乙方所供应的货物质量保证期自验收合格之日起</w:t>
      </w:r>
      <w:r>
        <w:rPr/>
        <w:t>{_______</w:t>
      </w:r>
      <w:r>
        <w:rPr/>
        <w:t>月。</w:t>
      </w:r>
    </w:p>
    <w:p>
      <w:pPr>
        <w:pStyle w:val="null3"/>
        <w:jc w:val="left"/>
      </w:pPr>
      <w:r>
        <w:rPr/>
        <w:t>（3）售后服务应按法律法规和采购文件约定执行，具体如下：</w:t>
      </w:r>
    </w:p>
    <w:p>
      <w:pPr>
        <w:pStyle w:val="null3"/>
        <w:jc w:val="left"/>
      </w:pPr>
      <w:r>
        <w:rPr/>
        <w:t>5.4商品安全责任</w:t>
      </w:r>
    </w:p>
    <w:p>
      <w:pPr>
        <w:pStyle w:val="null3"/>
        <w:jc w:val="left"/>
      </w:pPr>
      <w:r>
        <w:rPr/>
        <w:t>商品安全责任应按照法律法规和采购文件的规定执行，具体如下：</w:t>
      </w:r>
    </w:p>
    <w:p>
      <w:pPr>
        <w:pStyle w:val="null3"/>
        <w:jc w:val="left"/>
        <w:outlineLvl w:val="3"/>
      </w:pPr>
      <w:r>
        <w:rPr>
          <w:b/>
          <w:sz w:val="24"/>
        </w:rPr>
        <w:t>六、安装调试、验收及退、换货</w:t>
      </w:r>
    </w:p>
    <w:p>
      <w:pPr>
        <w:pStyle w:val="null3"/>
        <w:jc w:val="left"/>
      </w:pPr>
      <w:r>
        <w:rPr/>
        <w:t>6.1安装调试、验收应按照采购文件、乙方响应文件的规定或约定进行，具体如下：</w:t>
      </w:r>
    </w:p>
    <w:p>
      <w:pPr>
        <w:pStyle w:val="null3"/>
        <w:jc w:val="left"/>
      </w:pPr>
      <w:r>
        <w:rPr/>
        <w:t>6.2本项目是否邀请其他投标人参与验收：</w:t>
      </w:r>
    </w:p>
    <w:p>
      <w:pPr>
        <w:pStyle w:val="null3"/>
        <w:jc w:val="left"/>
      </w:pPr>
    </w:p>
    <w:p>
      <w:pPr>
        <w:pStyle w:val="null3"/>
        <w:spacing w:lineRule="auto" w:line="300"/>
        <w:jc w:val="left"/>
      </w:pPr>
      <w:r>
        <w:rPr/>
        <w:t>不邀请。</w:t>
      </w:r>
      <w:r>
        <w:rPr/>
        <w:t>邀请，具体如下：</w:t>
      </w:r>
    </w:p>
    <w:p>
      <w:pPr>
        <w:pStyle w:val="null3"/>
        <w:jc w:val="left"/>
      </w:pPr>
      <w:r>
        <w:rPr/>
        <w:t>6.3本项目是否邀请专家参与验收：</w:t>
      </w:r>
    </w:p>
    <w:p>
      <w:pPr>
        <w:pStyle w:val="null3"/>
        <w:jc w:val="left"/>
      </w:pPr>
    </w:p>
    <w:p>
      <w:pPr>
        <w:pStyle w:val="null3"/>
        <w:spacing w:lineRule="auto" w:line="300"/>
        <w:jc w:val="left"/>
      </w:pPr>
      <w:r>
        <w:rPr/>
        <w:t>不邀请。</w:t>
      </w:r>
      <w:r>
        <w:rPr/>
        <w:t>邀请，具体如下：</w:t>
      </w:r>
    </w:p>
    <w:p>
      <w:pPr>
        <w:pStyle w:val="null3"/>
        <w:jc w:val="left"/>
      </w:pPr>
      <w:r>
        <w:rPr/>
        <w:t>6.4本项目是否邀请国家认可的质量检测机构参与验收：</w:t>
      </w:r>
    </w:p>
    <w:p>
      <w:pPr>
        <w:pStyle w:val="null3"/>
        <w:jc w:val="left"/>
      </w:pPr>
    </w:p>
    <w:p>
      <w:pPr>
        <w:pStyle w:val="null3"/>
        <w:spacing w:lineRule="auto" w:line="300"/>
        <w:jc w:val="left"/>
      </w:pPr>
      <w:r>
        <w:rPr/>
        <w:t>不邀请。</w:t>
      </w:r>
      <w:r>
        <w:rPr/>
        <w:t>邀请，具体如下：</w:t>
      </w:r>
    </w:p>
    <w:p>
      <w:pPr>
        <w:pStyle w:val="null3"/>
        <w:jc w:val="left"/>
      </w:pPr>
      <w:r>
        <w:rPr/>
        <w:t>6.5履约验收：___________</w:t>
      </w:r>
    </w:p>
    <w:p>
      <w:pPr>
        <w:pStyle w:val="null3"/>
        <w:jc w:val="left"/>
      </w:pPr>
      <w:r>
        <w:rPr/>
        <w:t>6.6退、换货：</w:t>
      </w:r>
      <w:r>
        <w:rPr/>
        <w:t>___________</w:t>
      </w:r>
    </w:p>
    <w:p>
      <w:pPr>
        <w:pStyle w:val="null3"/>
        <w:jc w:val="left"/>
      </w:pPr>
      <w:r>
        <w:rPr/>
        <w:t>6.7其他：</w:t>
      </w:r>
    </w:p>
    <w:p>
      <w:pPr>
        <w:pStyle w:val="null3"/>
        <w:jc w:val="left"/>
        <w:outlineLvl w:val="3"/>
      </w:pPr>
      <w:r>
        <w:rPr>
          <w:b/>
          <w:sz w:val="24"/>
        </w:rPr>
        <w:t>七、资金支付方式、条件和时间</w:t>
      </w:r>
      <w:r>
        <w:br/>
      </w:r>
    </w:p>
    <w:p>
      <w:pPr>
        <w:pStyle w:val="null3"/>
        <w:jc w:val="left"/>
        <w:outlineLvl w:val="3"/>
      </w:pPr>
      <w:r>
        <w:rPr>
          <w:b/>
          <w:sz w:val="24"/>
        </w:rPr>
        <w:t>八、履约保证金</w:t>
      </w:r>
    </w:p>
    <w:p>
      <w:pPr>
        <w:pStyle w:val="null3"/>
        <w:jc w:val="left"/>
      </w:pPr>
      <w:r>
        <w:rPr/>
        <w:t>□有，□无。具体如下违约：（按照采购文件规定填写）。</w:t>
      </w:r>
    </w:p>
    <w:p>
      <w:pPr>
        <w:pStyle w:val="null3"/>
        <w:jc w:val="left"/>
      </w:pPr>
      <w:r>
        <w:rPr/>
        <w:t>8.1乙方向甲方缴纳人民币 元（大写： ）作为本合同的履约保证金。</w:t>
      </w:r>
    </w:p>
    <w:p>
      <w:pPr>
        <w:pStyle w:val="null3"/>
        <w:jc w:val="left"/>
      </w:pPr>
      <w:r>
        <w:rPr/>
        <w:t>8.2履约保证金缴纳形式：支票/汇票/电汇/保函等非现金形式。</w:t>
      </w:r>
    </w:p>
    <w:p>
      <w:pPr>
        <w:pStyle w:val="null3"/>
        <w:jc w:val="left"/>
      </w:pPr>
      <w:r>
        <w:rPr/>
        <w:t>8.3履约保证金退还： （根据实际情况填写） 。</w:t>
      </w:r>
    </w:p>
    <w:p>
      <w:pPr>
        <w:pStyle w:val="null3"/>
        <w:jc w:val="left"/>
        <w:outlineLvl w:val="3"/>
      </w:pPr>
      <w:r>
        <w:rPr>
          <w:b/>
          <w:sz w:val="24"/>
        </w:rPr>
        <w:t>九、合同期限</w:t>
      </w:r>
      <w:r>
        <w:br/>
      </w:r>
    </w:p>
    <w:p>
      <w:pPr>
        <w:pStyle w:val="null3"/>
        <w:jc w:val="left"/>
        <w:outlineLvl w:val="3"/>
      </w:pPr>
      <w:r>
        <w:rPr>
          <w:b/>
          <w:sz w:val="24"/>
        </w:rPr>
        <w:t>十、违约责任</w:t>
      </w:r>
    </w:p>
    <w:p>
      <w:pPr>
        <w:pStyle w:val="null3"/>
        <w:jc w:val="left"/>
      </w:pPr>
      <w:r>
        <w:rPr/>
        <w:t>10.1甲方违约责任</w:t>
      </w:r>
    </w:p>
    <w:p>
      <w:pPr>
        <w:pStyle w:val="null3"/>
        <w:jc w:val="left"/>
      </w:pPr>
      <w:r>
        <w:rPr/>
        <w:t>（1）甲方无正当理由拒收乙方交付的合格产品的，甲方向乙方偿付拒收货款总值</w:t>
      </w:r>
      <w:r>
        <w:rPr/>
        <w:t>_____</w:t>
      </w:r>
      <w:r>
        <w:rPr/>
        <w:t>的违约金</w:t>
      </w:r>
    </w:p>
    <w:p>
      <w:pPr>
        <w:pStyle w:val="null3"/>
        <w:jc w:val="left"/>
      </w:pPr>
      <w:r>
        <w:rPr/>
        <w:t>甲方无故逾期验收和办理合同款项支付手续的,甲方应按逾期付款总额每日</w:t>
      </w:r>
      <w:r>
        <w:rPr/>
        <w:t>_______</w:t>
      </w:r>
      <w:r>
        <w:rPr/>
        <w:t>向乙方支付违约金。</w:t>
      </w:r>
    </w:p>
    <w:p>
      <w:pPr>
        <w:pStyle w:val="null3"/>
        <w:jc w:val="left"/>
      </w:pPr>
      <w:r>
        <w:rPr/>
        <w:t>（3）其他违约情形</w:t>
      </w:r>
    </w:p>
    <w:p>
      <w:pPr>
        <w:pStyle w:val="null3"/>
        <w:jc w:val="left"/>
      </w:pPr>
      <w:r>
        <w:rPr/>
        <w:t>_______</w:t>
      </w:r>
    </w:p>
    <w:p>
      <w:pPr>
        <w:pStyle w:val="null3"/>
        <w:jc w:val="left"/>
      </w:pPr>
      <w:r>
        <w:rPr/>
        <w:t>10.2乙方违约责任</w:t>
      </w:r>
    </w:p>
    <w:p>
      <w:pPr>
        <w:pStyle w:val="null3"/>
        <w:jc w:val="left"/>
      </w:pPr>
      <w:r>
        <w:rPr/>
        <w:t>（1）乙方逾期履行服务的，乙方应按逾期交付总额每日</w:t>
      </w:r>
      <w:r>
        <w:rPr/>
        <w:t>_______</w:t>
      </w:r>
      <w:r>
        <w:rPr/>
        <w:t>向甲方支付违约金，由甲方从待付货款中扣除。乙方无正当理由逾期超过约定日期</w:t>
      </w:r>
      <w:r>
        <w:rPr/>
        <w:t>_______</w:t>
      </w:r>
      <w:r>
        <w:rPr/>
        <w:t>仍不能交付的，视为“乙方不按合同约定履约”；</w:t>
      </w:r>
    </w:p>
    <w:p>
      <w:pPr>
        <w:pStyle w:val="null3"/>
        <w:jc w:val="left"/>
      </w:pPr>
      <w:r>
        <w:rPr/>
        <w:t>（2）乙方所交付的产品不符合合同规定及《采购文件》规定标准的，甲方有权拒收，乙方愿意更换产品但逾期交货的，按乙方逾期交货处理。乙方拒绝更换产品的，视为“乙方不按合同约定履约”；</w:t>
      </w:r>
    </w:p>
    <w:p>
      <w:pPr>
        <w:pStyle w:val="null3"/>
        <w:jc w:val="left"/>
      </w:pPr>
      <w:r>
        <w:rPr/>
        <w:t>（3）乙方不按合同约定履约的，甲方可以解除采购合同，并对乙方已缴纳的履约保证金作“不予退还”处理。同时，乙方还须按向甲方支付违约金：</w:t>
      </w:r>
    </w:p>
    <w:p>
      <w:pPr>
        <w:pStyle w:val="null3"/>
        <w:jc w:val="left"/>
      </w:pPr>
      <w:r>
        <w:rPr/>
        <w:t>（4）其他违约情形</w:t>
      </w:r>
    </w:p>
    <w:p>
      <w:pPr>
        <w:pStyle w:val="null3"/>
        <w:jc w:val="left"/>
        <w:outlineLvl w:val="3"/>
      </w:pPr>
      <w:r>
        <w:rPr>
          <w:b/>
          <w:sz w:val="24"/>
        </w:rPr>
        <w:t>十一、不可抗力事件处理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b/>
          <w:sz w:val="24"/>
        </w:rPr>
        <w:t>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b/>
          <w:sz w:val="24"/>
        </w:rPr>
        <w:t>十三、解决争议的方法</w:t>
      </w:r>
    </w:p>
    <w:p>
      <w:pPr>
        <w:pStyle w:val="null3"/>
        <w:jc w:val="left"/>
      </w:pPr>
      <w:r>
        <w:rPr/>
        <w:t>13.1甲、乙双方协商解决。</w:t>
      </w:r>
    </w:p>
    <w:p>
      <w:pPr>
        <w:pStyle w:val="null3"/>
        <w:jc w:val="left"/>
      </w:pPr>
      <w:r>
        <w:rPr/>
        <w:t>13.2若协商解决不成，双方明确按以下第__方式解决：</w:t>
      </w:r>
    </w:p>
    <w:p>
      <w:pPr>
        <w:pStyle w:val="null3"/>
        <w:jc w:val="left"/>
      </w:pPr>
    </w:p>
    <w:p>
      <w:pPr>
        <w:pStyle w:val="null3"/>
        <w:jc w:val="left"/>
      </w:pPr>
      <w:r>
        <w:rPr/>
        <w:t>1、提交仲裁委员会仲裁，具体如下：</w:t>
      </w:r>
    </w:p>
    <w:p>
      <w:pPr>
        <w:pStyle w:val="null3"/>
        <w:jc w:val="left"/>
      </w:pPr>
      <w:r>
        <w:rPr/>
        <w:t>2、向人民法院提起诉讼，具体如下：</w:t>
      </w:r>
    </w:p>
    <w:p>
      <w:pPr>
        <w:pStyle w:val="null3"/>
        <w:jc w:val="left"/>
        <w:outlineLvl w:val="3"/>
      </w:pPr>
      <w:r>
        <w:rPr>
          <w:b/>
          <w:sz w:val="24"/>
        </w:rPr>
        <w:t>十四、合同其他条款</w:t>
      </w:r>
      <w:r>
        <w:br/>
      </w:r>
    </w:p>
    <w:p>
      <w:pPr>
        <w:pStyle w:val="null3"/>
        <w:jc w:val="left"/>
        <w:outlineLvl w:val="3"/>
      </w:pPr>
      <w:r>
        <w:rPr>
          <w:b/>
          <w:sz w:val="24"/>
        </w:rPr>
        <w:t>十五、其他约定</w:t>
      </w:r>
    </w:p>
    <w:p>
      <w:pPr>
        <w:pStyle w:val="null3"/>
        <w:jc w:val="left"/>
      </w:pPr>
      <w:r>
        <w:rPr/>
        <w:t>15.1合同文件与本合同具有同等法律效力。</w:t>
      </w:r>
    </w:p>
    <w:p>
      <w:pPr>
        <w:pStyle w:val="null3"/>
        <w:jc w:val="left"/>
      </w:pPr>
      <w:r>
        <w:rPr/>
        <w:t>15.2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15.3本合同未尽事宜，遵照《中华人民共和国民法典》有关条文执行。</w:t>
      </w:r>
    </w:p>
    <w:p>
      <w:pPr>
        <w:pStyle w:val="null3"/>
        <w:jc w:val="left"/>
      </w:pPr>
      <w:r>
        <w:rPr/>
        <w:t>15.4本合同正本一式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15.5本合同已用于政府采购合同融资，为本项目提供合同融资的金融机构为：</w:t>
      </w:r>
      <w:r>
        <w:rPr/>
        <w:t>_______</w:t>
      </w:r>
      <w:r>
        <w:rPr/>
        <w:t>，甲乙双方应当按照融资合同的约定进行资金使用及款项支付。</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15.6其他</w:t>
      </w:r>
    </w:p>
    <w:p>
      <w:pPr>
        <w:pStyle w:val="null3"/>
        <w:jc w:val="left"/>
        <w:outlineLvl w:val="3"/>
      </w:pPr>
      <w:r>
        <w:rPr>
          <w:b/>
          <w:sz w:val="24"/>
        </w:rPr>
        <w:t>十六、合同附件</w:t>
      </w:r>
      <w:r>
        <w:br/>
      </w:r>
      <w:r>
        <w:br/>
      </w:r>
    </w:p>
    <w:p>
      <w:pPr>
        <w:pStyle w:val="null3"/>
        <w:jc w:val="left"/>
      </w:pPr>
    </w:p>
    <w:p>
      <w:pPr>
        <w:pStyle w:val="null3"/>
        <w:jc w:val="left"/>
      </w:pPr>
    </w:p>
    <w:p>
      <w:pPr>
        <w:pStyle w:val="null3"/>
        <w:jc w:val="left"/>
      </w:pPr>
      <w:r>
        <w:rPr/>
        <w:t>甲方（采购人）：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spacing w:after="375"/>
        <w:jc w:val="left"/>
      </w:pPr>
    </w:p>
    <w:p>
      <w:pPr>
        <w:pStyle w:val="null3"/>
        <w:jc w:val="left"/>
      </w:pPr>
      <w:r>
        <w:rPr/>
        <w:t>乙方（中标或成交人）：</w:t>
      </w:r>
    </w:p>
    <w:p>
      <w:pPr>
        <w:pStyle w:val="null3"/>
        <w:jc w:val="left"/>
      </w:pPr>
      <w:r>
        <w:rPr/>
        <w:t>法定（授权）代表人：</w:t>
      </w:r>
    </w:p>
    <w:p>
      <w:pPr>
        <w:pStyle w:val="null3"/>
        <w:jc w:val="left"/>
      </w:pPr>
      <w:r>
        <w:rPr/>
        <w:t>纳税人识别号：</w:t>
      </w:r>
    </w:p>
    <w:p>
      <w:pPr>
        <w:pStyle w:val="null3"/>
        <w:jc w:val="left"/>
      </w:pPr>
      <w:r>
        <w:rPr/>
        <w:t>开户银行：</w:t>
      </w:r>
    </w:p>
    <w:p>
      <w:pPr>
        <w:pStyle w:val="null3"/>
        <w:jc w:val="left"/>
      </w:pPr>
      <w:r>
        <w:rPr/>
        <w:t>账号：</w:t>
      </w:r>
    </w:p>
    <w:p>
      <w:pPr>
        <w:pStyle w:val="null3"/>
        <w:jc w:val="left"/>
      </w:pPr>
    </w:p>
    <w:p>
      <w:pPr>
        <w:pStyle w:val="null3"/>
        <w:jc w:val="left"/>
      </w:pPr>
      <w:r>
        <w:rPr/>
        <w:t>签订地点：</w:t>
      </w:r>
      <w:r>
        <w:rPr/>
        <w:t>__________</w:t>
      </w:r>
    </w:p>
    <w:p>
      <w:pPr>
        <w:pStyle w:val="null3"/>
        <w:jc w:val="left"/>
      </w:pPr>
      <w:r>
        <w:rPr/>
        <w:t>签订日期：</w:t>
      </w:r>
      <w:r>
        <w:rPr/>
        <w:t>___年___月___日</w:t>
      </w:r>
    </w:p>
    <w:p>
      <w:pPr>
        <w:pStyle w:val="null3"/>
        <w:jc w:val="both"/>
      </w:pPr>
    </w:p>
    <w:p>
      <w:pPr>
        <w:pStyle w:val="null3"/>
        <w:jc w:val="both"/>
      </w:pPr>
      <w:r>
        <w:rPr/>
        <w:t xml:space="preserve"> </w:t>
      </w:r>
    </w:p>
    <w:p>
      <w:pPr>
        <w:pStyle w:val="null3"/>
        <w:jc w:val="center"/>
        <w:outlineLvl w:val="1"/>
      </w:pPr>
      <w:r>
        <w:rPr>
          <w:b/>
          <w:sz w:val="36"/>
        </w:rPr>
        <w:t>第七章 电子投标文件格式</w:t>
      </w:r>
    </w:p>
    <w:p>
      <w:pPr>
        <w:pStyle w:val="null3"/>
        <w:jc w:val="center"/>
        <w:outlineLvl w:val="2"/>
      </w:pPr>
      <w:r>
        <w:rPr>
          <w:b/>
          <w:sz w:val="28"/>
        </w:rPr>
        <w:t>编制说明</w:t>
      </w:r>
    </w:p>
    <w:p>
      <w:pPr>
        <w:pStyle w:val="null3"/>
        <w:ind w:firstLine="480"/>
        <w:jc w:val="both"/>
      </w:pPr>
      <w:r>
        <w:rPr/>
        <w:t>1、除招标文件另有规定外，本章中：</w:t>
      </w:r>
    </w:p>
    <w:p>
      <w:pPr>
        <w:pStyle w:val="null3"/>
        <w:ind w:firstLine="480"/>
        <w:jc w:val="both"/>
      </w:pPr>
      <w:r>
        <w:rPr/>
        <w:t>1.1涉及投标人的“全称”：</w:t>
      </w:r>
    </w:p>
    <w:p>
      <w:pPr>
        <w:pStyle w:val="null3"/>
        <w:ind w:firstLine="480"/>
        <w:jc w:val="both"/>
      </w:pPr>
      <w:r>
        <w:rPr/>
        <w:t>（1）不接受联合体投标的，指投标人的全称。</w:t>
      </w:r>
    </w:p>
    <w:p>
      <w:pPr>
        <w:pStyle w:val="null3"/>
        <w:ind w:firstLine="480"/>
        <w:jc w:val="both"/>
      </w:pPr>
      <w:r>
        <w:rPr/>
        <w:t>（2）接受联合体投标且投标人为联合体的，指牵头方的全称并加注（联合体牵头方），即应表述为：“牵头方的全称（联合体牵头方）”。</w:t>
      </w:r>
    </w:p>
    <w:p>
      <w:pPr>
        <w:pStyle w:val="null3"/>
        <w:ind w:firstLine="480"/>
        <w:jc w:val="both"/>
      </w:pPr>
      <w:r>
        <w:rPr/>
        <w:t>1.2涉及投标人“加盖单位公章”：</w:t>
      </w:r>
    </w:p>
    <w:p>
      <w:pPr>
        <w:pStyle w:val="null3"/>
        <w:ind w:firstLine="480"/>
        <w:jc w:val="both"/>
      </w:pPr>
      <w:r>
        <w:rPr/>
        <w:t>（1）不接受联合体投标的，指加盖投标人的单位公章。</w:t>
      </w:r>
    </w:p>
    <w:p>
      <w:pPr>
        <w:pStyle w:val="null3"/>
        <w:ind w:firstLine="480"/>
        <w:jc w:val="both"/>
      </w:pPr>
      <w:r>
        <w:rPr/>
        <w:t>（2）接受联合体投标且投标人为联合体的，指加盖联合体牵头方的单位公章。</w:t>
      </w:r>
    </w:p>
    <w:p>
      <w:pPr>
        <w:pStyle w:val="null3"/>
        <w:ind w:firstLine="480"/>
        <w:jc w:val="both"/>
      </w:pPr>
      <w:r>
        <w:rPr/>
        <w:t>1.3涉及“投标人代表签字”：</w:t>
      </w:r>
    </w:p>
    <w:p>
      <w:pPr>
        <w:pStyle w:val="null3"/>
        <w:ind w:firstLine="480"/>
        <w:jc w:val="both"/>
      </w:pPr>
      <w:r>
        <w:rPr/>
        <w:t>（1）不接受联合体投标的，指由投标人的单位负责人或其授权的委托代理人签字，由委托代理人签字的，应提供“单位授权书”。</w:t>
      </w:r>
    </w:p>
    <w:p>
      <w:pPr>
        <w:pStyle w:val="null3"/>
        <w:ind w:firstLine="480"/>
        <w:jc w:val="both"/>
      </w:pPr>
      <w:r>
        <w:rPr/>
        <w:t>（2）接受联合体投标且投标人为联合体的，指由联合体牵头方的单位负责人或其授权的委托代理人签字，由委托代理人签字的，应提供“单位授权书”。</w:t>
      </w:r>
    </w:p>
    <w:p>
      <w:pPr>
        <w:pStyle w:val="null3"/>
        <w:ind w:firstLine="480"/>
        <w:jc w:val="both"/>
      </w:pPr>
      <w:r>
        <w:rPr/>
        <w:t>1.4“其他组织”指合伙企业、非企业专业服务机构、个体工商户、农村承包经营户等。</w:t>
      </w:r>
    </w:p>
    <w:p>
      <w:pPr>
        <w:pStyle w:val="null3"/>
        <w:ind w:firstLine="480"/>
        <w:jc w:val="both"/>
      </w:pPr>
      <w:r>
        <w:rPr/>
        <w:t>1.5“自然人”指具有完全民事行为能力、能够承担民事责任和义务的中国公民。</w:t>
      </w:r>
    </w:p>
    <w:p>
      <w:pPr>
        <w:pStyle w:val="null3"/>
        <w:ind w:firstLine="480"/>
        <w:jc w:val="both"/>
      </w:pPr>
      <w:r>
        <w:rPr/>
        <w:t>2、除招标文件另有规定外，本章中“投标人的资格及资信证明文件”：</w:t>
      </w:r>
    </w:p>
    <w:p>
      <w:pPr>
        <w:pStyle w:val="null3"/>
        <w:ind w:firstLine="480"/>
        <w:jc w:val="both"/>
      </w:pPr>
      <w:r>
        <w:rPr/>
        <w:t>2.1投标人应按照招标文件第四章第1.3条第（2）款规定及本章规定进行编制，如有必要，可增加附页，附页作为资格及资信文件的组成部分。</w:t>
      </w:r>
    </w:p>
    <w:p>
      <w:pPr>
        <w:pStyle w:val="null3"/>
        <w:ind w:firstLine="480"/>
        <w:jc w:val="both"/>
      </w:pPr>
      <w:r>
        <w:rPr/>
        <w:t>2.2接受联合体投标且投标人为联合体的，联合体中的各方均应按照本章第2.1条规定提交相应的全部资料。</w:t>
      </w:r>
    </w:p>
    <w:p>
      <w:pPr>
        <w:pStyle w:val="null3"/>
        <w:ind w:firstLine="480"/>
        <w:jc w:val="both"/>
      </w:pPr>
      <w:r>
        <w:rPr/>
        <w:t>3、投标人对电子投标文件的索引应编制页码。</w:t>
      </w:r>
    </w:p>
    <w:p>
      <w:pPr>
        <w:pStyle w:val="null3"/>
        <w:ind w:firstLine="480"/>
        <w:jc w:val="both"/>
      </w:pPr>
      <w:r>
        <w:rPr/>
        <w:t>4、本章提供格式仅供参考，投标人应根据自身实际情况制作电子投标文件。</w:t>
      </w:r>
    </w:p>
    <w:p>
      <w:pPr>
        <w:pStyle w:val="null3"/>
        <w:jc w:val="both"/>
      </w:pPr>
    </w:p>
    <w:p>
      <w:pPr>
        <w:pStyle w:val="null3"/>
        <w:jc w:val="both"/>
      </w:pPr>
      <w:r>
        <w:rPr/>
        <w:t xml:space="preserve"> </w:t>
      </w:r>
    </w:p>
    <w:p>
      <w:pPr>
        <w:pStyle w:val="null3"/>
        <w:jc w:val="center"/>
        <w:outlineLvl w:val="2"/>
      </w:pPr>
      <w:r>
        <w:rPr>
          <w:b/>
          <w:sz w:val="28"/>
        </w:rPr>
        <w:t>封面格式(资格及资信证明部分)</w:t>
      </w:r>
    </w:p>
    <w:p>
      <w:pPr>
        <w:pStyle w:val="null3"/>
        <w:jc w:val="center"/>
        <w:outlineLvl w:val="0"/>
      </w:pPr>
      <w:r>
        <w:rPr>
          <w:b/>
          <w:sz w:val="48"/>
        </w:rPr>
        <w:t>福建省政府采购投标文件</w:t>
      </w:r>
    </w:p>
    <w:p>
      <w:pPr>
        <w:pStyle w:val="null3"/>
        <w:jc w:val="center"/>
        <w:outlineLvl w:val="0"/>
      </w:pPr>
      <w:r>
        <w:rPr>
          <w:b/>
          <w:sz w:val="48"/>
        </w:rPr>
        <w:t>（资格及资信证明部分）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一、投标函</w:t>
      </w:r>
    </w:p>
    <w:p>
      <w:pPr>
        <w:pStyle w:val="null3"/>
        <w:ind w:firstLine="480"/>
        <w:jc w:val="both"/>
      </w:pPr>
      <w:r>
        <w:rPr/>
        <w:t>二、投标人的资格及资信证明文件</w:t>
      </w:r>
    </w:p>
    <w:p>
      <w:pPr>
        <w:pStyle w:val="null3"/>
        <w:ind w:firstLine="480"/>
        <w:jc w:val="both"/>
      </w:pPr>
      <w:r>
        <w:rPr/>
        <w:t>三、投标保证金</w:t>
      </w:r>
    </w:p>
    <w:p>
      <w:pPr>
        <w:pStyle w:val="null3"/>
        <w:ind w:firstLine="480"/>
        <w:jc w:val="both"/>
      </w:pPr>
      <w:r>
        <w:rPr/>
        <w:t>※注意</w:t>
      </w:r>
    </w:p>
    <w:p>
      <w:pPr>
        <w:pStyle w:val="null3"/>
        <w:ind w:firstLine="480"/>
        <w:jc w:val="both"/>
      </w:pPr>
      <w:r>
        <w:rPr/>
        <w:t>资格及资信证明部分中不得出现报价部分的全部或部分的投标报价信息（或组成资料），否则资格审查不合格。（联合体协议及分包意向协议中的比例规定，不适用本条款）</w:t>
      </w:r>
    </w:p>
    <w:p>
      <w:pPr>
        <w:pStyle w:val="null3"/>
        <w:jc w:val="both"/>
      </w:pPr>
    </w:p>
    <w:p>
      <w:pPr>
        <w:pStyle w:val="null3"/>
        <w:jc w:val="both"/>
      </w:pPr>
      <w:r>
        <w:rPr/>
        <w:t xml:space="preserve"> </w:t>
      </w:r>
    </w:p>
    <w:p>
      <w:pPr>
        <w:pStyle w:val="null3"/>
        <w:jc w:val="center"/>
        <w:outlineLvl w:val="2"/>
      </w:pPr>
      <w:r>
        <w:rPr>
          <w:b/>
          <w:sz w:val="28"/>
        </w:rPr>
        <w:t>一、投标函</w:t>
      </w:r>
    </w:p>
    <w:p>
      <w:pPr>
        <w:pStyle w:val="null3"/>
        <w:ind w:firstLine="480"/>
        <w:jc w:val="both"/>
      </w:pPr>
      <w:r>
        <w:rPr/>
        <w:t>致：</w:t>
      </w:r>
      <w:r>
        <w:rPr>
          <w:u w:val="single"/>
        </w:rPr>
        <w:t>（采购人或采购代理机构）</w:t>
      </w:r>
    </w:p>
    <w:p>
      <w:pPr>
        <w:pStyle w:val="null3"/>
        <w:ind w:firstLine="480"/>
        <w:jc w:val="both"/>
      </w:pPr>
      <w:r>
        <w:rPr/>
        <w:t>兹收到贵单位关于</w:t>
      </w:r>
      <w:r>
        <w:rPr>
          <w:u w:val="single"/>
        </w:rPr>
        <w:t>（填写“项目名称”）</w:t>
      </w:r>
      <w:r>
        <w:rPr/>
        <w:t>项目</w:t>
      </w:r>
      <w:r>
        <w:rPr>
          <w:u w:val="single"/>
        </w:rPr>
        <w:t>（项目编号：　　　　　）</w:t>
      </w:r>
      <w:r>
        <w:rPr/>
        <w:t>的投标邀请，本投标人代表</w:t>
      </w:r>
      <w:r>
        <w:rPr>
          <w:u w:val="single"/>
        </w:rPr>
        <w:t>（填写“全名”）</w:t>
      </w:r>
      <w:r>
        <w:rPr/>
        <w:t>已获得我方正式授权并代表投标人（填写“全称”）参加投标，并提交电子投标文件。我方提交的全部电子投标文件由下述部分组成：</w:t>
      </w:r>
    </w:p>
    <w:p>
      <w:pPr>
        <w:pStyle w:val="null3"/>
        <w:ind w:firstLine="480"/>
        <w:jc w:val="both"/>
      </w:pPr>
      <w:r>
        <w:rPr/>
        <w:t>（1）资格及资信证明部分</w:t>
      </w:r>
    </w:p>
    <w:p>
      <w:pPr>
        <w:pStyle w:val="null3"/>
        <w:ind w:firstLine="480"/>
        <w:jc w:val="both"/>
      </w:pPr>
      <w:r>
        <w:rPr/>
        <w:t>①投标函</w:t>
      </w:r>
    </w:p>
    <w:p>
      <w:pPr>
        <w:pStyle w:val="null3"/>
        <w:ind w:firstLine="480"/>
        <w:jc w:val="both"/>
      </w:pPr>
      <w:r>
        <w:rPr/>
        <w:t>②投标人的资格及资信证明文件</w:t>
      </w:r>
    </w:p>
    <w:p>
      <w:pPr>
        <w:pStyle w:val="null3"/>
        <w:ind w:firstLine="480"/>
        <w:jc w:val="both"/>
      </w:pPr>
      <w:r>
        <w:rPr/>
        <w:t>③投标保证金</w:t>
      </w:r>
    </w:p>
    <w:p>
      <w:pPr>
        <w:pStyle w:val="null3"/>
        <w:ind w:firstLine="480"/>
        <w:jc w:val="both"/>
      </w:pPr>
      <w:r>
        <w:rPr/>
        <w:t>（2）报价部分</w:t>
      </w:r>
    </w:p>
    <w:p>
      <w:pPr>
        <w:pStyle w:val="null3"/>
        <w:ind w:firstLine="480"/>
        <w:jc w:val="both"/>
      </w:pPr>
      <w:r>
        <w:rPr/>
        <w:t>①开标一览表</w:t>
      </w:r>
    </w:p>
    <w:p>
      <w:pPr>
        <w:pStyle w:val="null3"/>
        <w:ind w:firstLine="480"/>
        <w:jc w:val="both"/>
      </w:pPr>
      <w:r>
        <w:rPr/>
        <w:t>②投标分项报价表</w:t>
      </w:r>
    </w:p>
    <w:p>
      <w:pPr>
        <w:pStyle w:val="null3"/>
        <w:ind w:firstLine="480"/>
        <w:jc w:val="both"/>
      </w:pPr>
      <w:r>
        <w:rPr/>
        <w:t>③招标文件规定的价格扣除证明材料（若有）</w:t>
      </w:r>
    </w:p>
    <w:p>
      <w:pPr>
        <w:pStyle w:val="null3"/>
        <w:ind w:firstLine="480"/>
        <w:jc w:val="both"/>
      </w:pPr>
      <w:r>
        <w:rPr/>
        <w:t>④招标文件规定的加分证明材料（若有）</w:t>
      </w:r>
    </w:p>
    <w:p>
      <w:pPr>
        <w:pStyle w:val="null3"/>
        <w:ind w:firstLine="480"/>
        <w:jc w:val="both"/>
      </w:pPr>
      <w:r>
        <w:rPr/>
        <w:t>（3）技术商务部分</w:t>
      </w:r>
    </w:p>
    <w:p>
      <w:pPr>
        <w:pStyle w:val="null3"/>
        <w:ind w:firstLine="480"/>
        <w:jc w:val="both"/>
      </w:pPr>
      <w:r>
        <w:rPr/>
        <w:t>①标的说明一览表</w:t>
      </w:r>
    </w:p>
    <w:p>
      <w:pPr>
        <w:pStyle w:val="null3"/>
        <w:ind w:firstLine="480"/>
        <w:jc w:val="both"/>
      </w:pPr>
      <w:r>
        <w:rPr/>
        <w:t>②技术和服务要求响应表</w:t>
      </w:r>
    </w:p>
    <w:p>
      <w:pPr>
        <w:pStyle w:val="null3"/>
        <w:ind w:firstLine="480"/>
        <w:jc w:val="both"/>
      </w:pPr>
      <w:r>
        <w:rPr/>
        <w:t>③商务条件响应表</w:t>
      </w:r>
    </w:p>
    <w:p>
      <w:pPr>
        <w:pStyle w:val="null3"/>
        <w:ind w:firstLine="480"/>
        <w:jc w:val="both"/>
      </w:pPr>
      <w:r>
        <w:rPr/>
        <w:t>④投标人提交的其他资料（若有）</w:t>
      </w:r>
    </w:p>
    <w:p>
      <w:pPr>
        <w:pStyle w:val="null3"/>
        <w:ind w:firstLine="480"/>
        <w:jc w:val="both"/>
      </w:pPr>
      <w:r>
        <w:rPr/>
        <w:t>根据本函，本投标人代表宣布我方保证遵守招标文件的全部规定，同时：</w:t>
      </w:r>
    </w:p>
    <w:p>
      <w:pPr>
        <w:pStyle w:val="null3"/>
        <w:ind w:firstLine="480"/>
        <w:jc w:val="both"/>
      </w:pPr>
      <w:r>
        <w:rPr/>
        <w:t>1、确认：</w:t>
      </w:r>
    </w:p>
    <w:p>
      <w:pPr>
        <w:pStyle w:val="null3"/>
        <w:ind w:firstLine="480"/>
        <w:jc w:val="both"/>
      </w:pPr>
      <w:r>
        <w:rPr/>
        <w:t>1.1所投采购包的投标报价详见“开标一览表”及“投标分项报价表”。</w:t>
      </w:r>
    </w:p>
    <w:p>
      <w:pPr>
        <w:pStyle w:val="null3"/>
        <w:ind w:firstLine="480"/>
        <w:jc w:val="both"/>
      </w:pPr>
      <w:r>
        <w:rPr/>
        <w:t>1.2我方已详细审查全部招标文件[包括但不限于：有关附件（若有）、澄清或修改（若有）等]，并自行承担因对全部招标文件理解不正确或误解而产生的相应后果和责任。</w:t>
      </w:r>
    </w:p>
    <w:p>
      <w:pPr>
        <w:pStyle w:val="null3"/>
        <w:ind w:firstLine="480"/>
        <w:jc w:val="both"/>
      </w:pPr>
      <w:r>
        <w:rPr/>
        <w:t>2、承诺及声明：</w:t>
      </w:r>
    </w:p>
    <w:p>
      <w:pPr>
        <w:pStyle w:val="null3"/>
        <w:ind w:firstLine="480"/>
        <w:jc w:val="both"/>
      </w:pPr>
      <w:r>
        <w:rPr/>
        <w:t>2.1我方具备招标文件第一章载明的“投标人的资格要求”且符合招标文件第三章载明的“二、投标人”之规定，否则投标无效。</w:t>
      </w:r>
    </w:p>
    <w:p>
      <w:pPr>
        <w:pStyle w:val="null3"/>
        <w:ind w:firstLine="480"/>
        <w:jc w:val="both"/>
      </w:pPr>
      <w:r>
        <w:rPr/>
        <w:t>2.2我方提交的电子投标文件各组成部分的全部内容及资料是不可割离且真实、有效、准确、完整和不具有任何误导性的，否则产生不利后果由我方承担责任。</w:t>
      </w:r>
    </w:p>
    <w:p>
      <w:pPr>
        <w:pStyle w:val="null3"/>
        <w:ind w:firstLine="480"/>
        <w:jc w:val="both"/>
      </w:pPr>
      <w:r>
        <w:rPr/>
        <w:t>2.3我方提供的标的价格不高于同期市场价格，否则产生不利后果由我方承担责任。</w:t>
      </w:r>
    </w:p>
    <w:p>
      <w:pPr>
        <w:pStyle w:val="null3"/>
        <w:ind w:firstLine="480"/>
        <w:jc w:val="both"/>
      </w:pPr>
      <w:r>
        <w:rPr/>
        <w:t>2.4投标保证金：若出现招标文件第三章规定的不予退还情形，同意贵单位不予退还。</w:t>
      </w:r>
    </w:p>
    <w:p>
      <w:pPr>
        <w:pStyle w:val="null3"/>
        <w:ind w:firstLine="480"/>
        <w:jc w:val="both"/>
      </w:pPr>
      <w:r>
        <w:rPr/>
        <w:t>2.5投标有效期：按照招标文件第三章规定执行，并在招标文件第二章载明的期限内保持有效。</w:t>
      </w:r>
    </w:p>
    <w:p>
      <w:pPr>
        <w:pStyle w:val="null3"/>
        <w:ind w:firstLine="480"/>
        <w:jc w:val="both"/>
      </w:pPr>
      <w:r>
        <w:rPr/>
        <w:t>2.6若中标，将按照招标文件、我方电子投标文件及政府采购合同履行责任和义务。</w:t>
      </w:r>
    </w:p>
    <w:p>
      <w:pPr>
        <w:pStyle w:val="null3"/>
        <w:ind w:firstLine="480"/>
        <w:jc w:val="both"/>
      </w:pPr>
      <w:r>
        <w:rPr/>
        <w:t>2.7若贵单位要求，我方同意提供与本项目投标有关的一切资料、数据或文件，并完全理解贵单位不一定要接受最低的投标报价或收到的任何投标。</w:t>
      </w:r>
    </w:p>
    <w:p>
      <w:pPr>
        <w:pStyle w:val="null3"/>
        <w:ind w:firstLine="480"/>
        <w:jc w:val="both"/>
      </w:pPr>
      <w:r>
        <w:rPr/>
        <w:t>2.8我方承诺电子投标文件所提供的全部资料真实可靠，并接受评标委员会、采购人、采购代理机构、监管部门进一步审查其中任何资料真实性的要求。</w:t>
      </w:r>
    </w:p>
    <w:p>
      <w:pPr>
        <w:pStyle w:val="null3"/>
        <w:ind w:firstLine="480"/>
        <w:jc w:val="both"/>
      </w:pPr>
      <w:r>
        <w:rPr/>
        <w:t>2.9除招标文件另有规定外，对于贵单位按照下述联络方式发出的任何信息或通知，均视为我方已收悉前述信息或通知的全部内容：</w:t>
      </w:r>
    </w:p>
    <w:p>
      <w:pPr>
        <w:pStyle w:val="null3"/>
        <w:ind w:firstLine="480"/>
        <w:jc w:val="both"/>
      </w:pPr>
      <w:r>
        <w:rPr/>
        <w:t xml:space="preserve">通信地址：             </w:t>
        <w:tab/>
        <w:tab/>
        <w:tab/>
        <w:t xml:space="preserve">                          </w:t>
      </w:r>
    </w:p>
    <w:p>
      <w:pPr>
        <w:pStyle w:val="null3"/>
        <w:ind w:firstLine="480"/>
        <w:jc w:val="both"/>
      </w:pPr>
      <w:r>
        <w:rPr/>
        <w:t xml:space="preserve">邮编：             </w:t>
        <w:tab/>
        <w:tab/>
        <w:tab/>
        <w:t xml:space="preserve">                             </w:t>
      </w:r>
    </w:p>
    <w:p>
      <w:pPr>
        <w:pStyle w:val="null3"/>
        <w:ind w:firstLine="480"/>
        <w:jc w:val="both"/>
      </w:pPr>
      <w:r>
        <w:rPr/>
        <w:t>联系方法：（包括但不限于：联系人、联系电话、手机、传真、电子邮箱等）</w:t>
      </w:r>
    </w:p>
    <w:p>
      <w:pPr>
        <w:pStyle w:val="null3"/>
        <w:ind w:firstLine="480"/>
        <w:jc w:val="both"/>
      </w:pPr>
      <w:r>
        <w:rPr/>
        <w:t>投标人：（全称并加盖单位公章）</w:t>
      </w:r>
    </w:p>
    <w:p>
      <w:pPr>
        <w:pStyle w:val="null3"/>
        <w:ind w:firstLine="480"/>
        <w:jc w:val="both"/>
      </w:pPr>
      <w:r>
        <w:rPr/>
        <w:t>日期：    年   月   日</w:t>
      </w:r>
    </w:p>
    <w:p>
      <w:pPr>
        <w:pStyle w:val="null3"/>
        <w:jc w:val="both"/>
      </w:pPr>
    </w:p>
    <w:p>
      <w:pPr>
        <w:pStyle w:val="null3"/>
        <w:jc w:val="both"/>
      </w:pPr>
      <w:r>
        <w:rPr/>
        <w:t xml:space="preserve"> </w:t>
      </w:r>
    </w:p>
    <w:p>
      <w:pPr>
        <w:pStyle w:val="null3"/>
        <w:jc w:val="center"/>
        <w:outlineLvl w:val="2"/>
      </w:pPr>
      <w:r>
        <w:rPr>
          <w:b/>
          <w:sz w:val="28"/>
        </w:rPr>
        <w:t>二、投标人的资格及资信证明文件</w:t>
      </w:r>
    </w:p>
    <w:p>
      <w:pPr>
        <w:pStyle w:val="null3"/>
        <w:jc w:val="center"/>
        <w:outlineLvl w:val="3"/>
      </w:pPr>
      <w:r>
        <w:rPr>
          <w:b/>
          <w:sz w:val="24"/>
        </w:rPr>
        <w:t>二-1单位授权书（若有）</w:t>
      </w:r>
    </w:p>
    <w:p>
      <w:pPr>
        <w:pStyle w:val="null3"/>
        <w:ind w:firstLine="480"/>
        <w:jc w:val="both"/>
      </w:pPr>
      <w:r>
        <w:rPr/>
        <w:t>致：</w:t>
      </w:r>
      <w:r>
        <w:rPr>
          <w:u w:val="single"/>
        </w:rPr>
        <w:t>（采购人或采购代理机构）</w:t>
      </w:r>
    </w:p>
    <w:p>
      <w:pPr>
        <w:pStyle w:val="null3"/>
        <w:ind w:firstLine="480"/>
        <w:jc w:val="both"/>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both"/>
      </w:pPr>
      <w:r>
        <w:rPr/>
        <w:t>投标人代表无转委权。特此授权。</w:t>
      </w:r>
    </w:p>
    <w:p>
      <w:pPr>
        <w:pStyle w:val="null3"/>
        <w:ind w:firstLine="480"/>
        <w:jc w:val="both"/>
      </w:pPr>
      <w:r>
        <w:rPr/>
        <w:t>（以下无正文）</w:t>
      </w:r>
    </w:p>
    <w:p>
      <w:pPr>
        <w:pStyle w:val="null3"/>
        <w:ind w:firstLine="480"/>
        <w:jc w:val="both"/>
      </w:pPr>
      <w:r>
        <w:rPr/>
        <w:t>单位负责人：</w:t>
      </w:r>
      <w:r>
        <w:rPr>
          <w:u w:val="single"/>
        </w:rPr>
        <w:t>　　　　　</w:t>
      </w:r>
      <w:r>
        <w:rPr/>
        <w:t>身份证号：</w:t>
      </w:r>
      <w:r>
        <w:rPr>
          <w:u w:val="single"/>
        </w:rPr>
        <w:t>　　　　　</w:t>
      </w:r>
      <w:r>
        <w:rPr/>
        <w:t>手机：</w:t>
      </w:r>
      <w:r>
        <w:rPr>
          <w:u w:val="single"/>
        </w:rPr>
        <w:t>　　　　　</w:t>
      </w:r>
    </w:p>
    <w:p>
      <w:pPr>
        <w:pStyle w:val="null3"/>
        <w:ind w:firstLine="480"/>
        <w:jc w:val="both"/>
      </w:pPr>
      <w:r>
        <w:rPr/>
        <w:t>投标人代表：</w:t>
      </w:r>
      <w:r>
        <w:rPr>
          <w:u w:val="single"/>
        </w:rPr>
        <w:t>　　　　　</w:t>
      </w:r>
      <w:r>
        <w:rPr/>
        <w:t>身份证号：</w:t>
      </w:r>
      <w:r>
        <w:rPr>
          <w:u w:val="single"/>
        </w:rPr>
        <w:t>　　　　　</w:t>
      </w:r>
      <w:r>
        <w:rPr/>
        <w:t>手机：</w:t>
      </w:r>
      <w:r>
        <w:rPr>
          <w:u w:val="single"/>
        </w:rPr>
        <w:t>　　　　　</w:t>
      </w:r>
    </w:p>
    <w:p>
      <w:pPr>
        <w:pStyle w:val="null3"/>
        <w:ind w:firstLine="480"/>
        <w:jc w:val="both"/>
      </w:pPr>
      <w:r>
        <w:rPr/>
        <w:t>授权方</w:t>
      </w:r>
    </w:p>
    <w:p>
      <w:pPr>
        <w:pStyle w:val="null3"/>
        <w:ind w:firstLine="480"/>
        <w:jc w:val="both"/>
      </w:pPr>
      <w:r>
        <w:rPr/>
        <w:t>投标人：</w:t>
      </w:r>
      <w:r>
        <w:rPr>
          <w:u w:val="single"/>
        </w:rPr>
        <w:t>（全称并加盖单位公章）</w:t>
      </w:r>
    </w:p>
    <w:p>
      <w:pPr>
        <w:pStyle w:val="null3"/>
        <w:ind w:firstLine="480"/>
        <w:jc w:val="right"/>
      </w:pPr>
      <w:r>
        <w:rPr/>
        <w:t>签署日期： 年 月 日</w:t>
      </w:r>
    </w:p>
    <w:p>
      <w:pPr>
        <w:pStyle w:val="null3"/>
        <w:ind w:firstLine="480"/>
        <w:jc w:val="both"/>
      </w:pPr>
      <w:r>
        <w:rPr/>
        <w:t>附：单位负责人、投标人代表的身份证正反面复印件</w:t>
      </w:r>
    </w:p>
    <w:p>
      <w:pPr>
        <w:pStyle w:val="null3"/>
        <w:jc w:val="both"/>
      </w:pPr>
    </w:p>
    <w:p>
      <w:pPr>
        <w:pStyle w:val="null3"/>
        <w:pBdr>
          <w:top w:val="dashed" w:color="000000" w:sz="4"/>
          <w:left w:val="dashed" w:color="000000" w:sz="4"/>
          <w:bottom w:val="dashed" w:color="000000" w:sz="4"/>
          <w:right w:val="dashed" w:color="000000" w:sz="4"/>
        </w:pBdr>
        <w:jc w:val="center"/>
      </w:pPr>
    </w:p>
    <w:p>
      <w:pPr>
        <w:pStyle w:val="null3"/>
        <w:jc w:val="center"/>
      </w:pPr>
      <w:r>
        <w:rPr/>
        <w:t>要求：真实有效且内容完整、清晰、整洁。</w:t>
      </w:r>
    </w:p>
    <w:p>
      <w:pPr>
        <w:pStyle w:val="null3"/>
        <w:ind w:firstLine="480"/>
        <w:jc w:val="both"/>
      </w:pPr>
      <w:r>
        <w:rPr/>
        <w:t>※注意：</w:t>
      </w:r>
    </w:p>
    <w:p>
      <w:pPr>
        <w:pStyle w:val="null3"/>
        <w:ind w:firstLine="480"/>
        <w:jc w:val="both"/>
      </w:pPr>
      <w:r>
        <w:rPr/>
        <w:t>1、企业（银行、保险、石油石化、电力、电信等行业除外）、事业单位和社会团体法人的“单位负责人”指法定代表人，即与实际提交的“营业执照等证明文件”载明的一致。</w:t>
      </w:r>
    </w:p>
    <w:p>
      <w:pPr>
        <w:pStyle w:val="null3"/>
        <w:ind w:firstLine="480"/>
        <w:jc w:val="both"/>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both"/>
      </w:pPr>
      <w:r>
        <w:rPr/>
        <w:t>3、投标人（自然人除外）：若投标人代表为单位授权的委托代理人，应提供本授权书；若投标人代表为单位负责人，应在此项下提交其身份证正反面复印件，可不提供本授权书。</w:t>
      </w:r>
    </w:p>
    <w:p>
      <w:pPr>
        <w:pStyle w:val="null3"/>
        <w:ind w:firstLine="480"/>
        <w:jc w:val="both"/>
      </w:pPr>
      <w:r>
        <w:rPr/>
        <w:t>4、投标人为自然人的，可不填写本授权书。</w:t>
      </w:r>
    </w:p>
    <w:p>
      <w:pPr>
        <w:pStyle w:val="null3"/>
        <w:jc w:val="both"/>
      </w:pPr>
      <w:r>
        <w:rPr/>
        <w:t xml:space="preserve"> </w:t>
      </w:r>
    </w:p>
    <w:p>
      <w:pPr>
        <w:pStyle w:val="null3"/>
        <w:jc w:val="center"/>
        <w:outlineLvl w:val="3"/>
      </w:pPr>
      <w:r>
        <w:rPr>
          <w:b/>
          <w:sz w:val="24"/>
        </w:rPr>
        <w:t>二-2营业执照等证明文件</w:t>
      </w:r>
    </w:p>
    <w:p>
      <w:pPr>
        <w:pStyle w:val="null3"/>
        <w:ind w:firstLine="480"/>
        <w:jc w:val="both"/>
      </w:pPr>
      <w:r>
        <w:rPr/>
        <w:t>致：</w:t>
      </w:r>
      <w:r>
        <w:rPr>
          <w:u w:val="single"/>
        </w:rPr>
        <w:t>（采购人或采购代理机构）</w:t>
      </w:r>
    </w:p>
    <w:p>
      <w:pPr>
        <w:pStyle w:val="null3"/>
        <w:ind w:firstLine="480"/>
        <w:jc w:val="both"/>
      </w:pPr>
      <w:r>
        <w:rPr/>
        <w:t>（ ）投标人为法人（包括企业、事业单位和社会团体）的</w:t>
      </w:r>
    </w:p>
    <w:p>
      <w:pPr>
        <w:pStyle w:val="null3"/>
        <w:ind w:firstLine="480"/>
        <w:jc w:val="both"/>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jc w:val="both"/>
      </w:pPr>
      <w:r>
        <w:rPr/>
        <w:t>（ ）投标人为非法人（包括其他组织、自然人）的</w:t>
      </w:r>
    </w:p>
    <w:p>
      <w:pPr>
        <w:pStyle w:val="null3"/>
        <w:ind w:firstLine="480"/>
        <w:jc w:val="both"/>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jc w:val="both"/>
      </w:pPr>
      <w:r>
        <w:rPr/>
        <w:t>□现附上由</w:t>
      </w:r>
      <w:r>
        <w:rPr>
          <w:u w:val="single"/>
        </w:rPr>
        <w:t>（（填写“签发机关全称”）</w:t>
      </w:r>
      <w:r>
        <w:rPr/>
        <w:t>签发的我方（请填写自然人的身份证件名称）复印件，该证明材料真实有效，否则我方负全部责任。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二-3财务状况报告（财务报告、或资信证明）</w:t>
      </w:r>
    </w:p>
    <w:p>
      <w:pPr>
        <w:pStyle w:val="null3"/>
        <w:ind w:firstLine="480"/>
        <w:jc w:val="both"/>
      </w:pPr>
      <w:r>
        <w:rPr/>
        <w:t>致：</w:t>
      </w:r>
      <w:r>
        <w:rPr>
          <w:u w:val="single"/>
        </w:rPr>
        <w:t>（采购人或采购代理机构）</w:t>
      </w:r>
    </w:p>
    <w:p>
      <w:pPr>
        <w:pStyle w:val="null3"/>
        <w:ind w:firstLine="480"/>
        <w:jc w:val="both"/>
      </w:pPr>
      <w:r>
        <w:rPr/>
        <w:t>（ ）投标人提供财务报告的</w:t>
      </w:r>
    </w:p>
    <w:p>
      <w:pPr>
        <w:pStyle w:val="null3"/>
        <w:ind w:firstLine="480"/>
        <w:jc w:val="both"/>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both"/>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both"/>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both"/>
      </w:pPr>
      <w:r>
        <w:rPr/>
        <w:t>（ ）投标人提供资信证明的</w:t>
      </w:r>
    </w:p>
    <w:p>
      <w:pPr>
        <w:pStyle w:val="null3"/>
        <w:ind w:firstLine="480"/>
        <w:jc w:val="both"/>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both"/>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1、请投标人按照实际情况编制填写，在相应的（）中打“√”并选择相应的“□”（若有）后，再按照本格式的要求提供相应证明材料的复印件。</w:t>
      </w:r>
    </w:p>
    <w:p>
      <w:pPr>
        <w:pStyle w:val="null3"/>
        <w:ind w:firstLine="480"/>
        <w:jc w:val="both"/>
      </w:pPr>
      <w:r>
        <w:rPr/>
        <w:t>2、投标人提供的财务报告复印件（成立年限按照投标截止时间推算）应符合下列规定：</w:t>
      </w:r>
    </w:p>
    <w:p>
      <w:pPr>
        <w:pStyle w:val="null3"/>
        <w:ind w:firstLine="480"/>
        <w:jc w:val="both"/>
      </w:pPr>
      <w:r>
        <w:rPr/>
        <w:t>2.1成立年限满1年及以上的投标人，提供经审计的招标文件规定的年度财务报告。</w:t>
      </w:r>
    </w:p>
    <w:p>
      <w:pPr>
        <w:pStyle w:val="null3"/>
        <w:ind w:firstLine="480"/>
        <w:jc w:val="both"/>
      </w:pPr>
      <w:r>
        <w:rPr/>
        <w:t>2.2成立年限满半年但不足1年的投标人，提供该半年度中任一季度的季度财务报告或该半年度的半年度财务报告。</w:t>
      </w:r>
    </w:p>
    <w:p>
      <w:pPr>
        <w:pStyle w:val="null3"/>
        <w:ind w:firstLine="480"/>
        <w:jc w:val="both"/>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二-4依法缴纳税收证明材料</w:t>
      </w:r>
    </w:p>
    <w:p>
      <w:pPr>
        <w:pStyle w:val="null3"/>
        <w:ind w:firstLine="480"/>
        <w:jc w:val="both"/>
      </w:pPr>
      <w:r>
        <w:rPr/>
        <w:t>致：</w:t>
      </w:r>
      <w:r>
        <w:rPr>
          <w:u w:val="single"/>
        </w:rPr>
        <w:t>（采购人或采购代理机构）</w:t>
      </w:r>
    </w:p>
    <w:p>
      <w:pPr>
        <w:pStyle w:val="null3"/>
        <w:ind w:firstLine="480"/>
        <w:jc w:val="both"/>
      </w:pPr>
      <w:r>
        <w:rPr/>
        <w:t>1、依法缴纳税收的投标人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 ）非法人（包括其他组织、自然人）的</w:t>
      </w:r>
    </w:p>
    <w:p>
      <w:pPr>
        <w:pStyle w:val="null3"/>
        <w:ind w:firstLine="480"/>
        <w:jc w:val="both"/>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both"/>
      </w:pPr>
      <w:r>
        <w:rPr/>
        <w:t>2、依法免税的投标人</w:t>
      </w:r>
    </w:p>
    <w:p>
      <w:pPr>
        <w:pStyle w:val="null3"/>
        <w:ind w:firstLine="480"/>
        <w:jc w:val="both"/>
      </w:pPr>
      <w:r>
        <w:rPr/>
        <w:t>（ ）现附上我方依法免税的证明材料复印件，上述证明材料真实有效，否则我方负全部责任。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2、投标人提供的税收缴纳凭据复印件应符合下列规定：</w:t>
      </w:r>
    </w:p>
    <w:p>
      <w:pPr>
        <w:pStyle w:val="null3"/>
        <w:ind w:firstLine="480"/>
        <w:jc w:val="both"/>
      </w:pPr>
      <w:r>
        <w:rPr/>
        <w:t>2.1投标截止时间前（不含投标截止时间的当月）已依法缴纳税收的投标人，提供投标截止时间前六个月（不含投标截止时间的当月）中任一月份的税收缴纳凭据复印件。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二-5依法缴纳社会保障资金证明材料</w:t>
      </w:r>
    </w:p>
    <w:p>
      <w:pPr>
        <w:pStyle w:val="null3"/>
        <w:ind w:firstLine="480"/>
        <w:jc w:val="both"/>
      </w:pPr>
      <w:r>
        <w:rPr/>
        <w:t>致：</w:t>
      </w:r>
      <w:r>
        <w:rPr>
          <w:u w:val="single"/>
        </w:rPr>
        <w:t>（采购人或采购代理机构）</w:t>
      </w:r>
    </w:p>
    <w:p>
      <w:pPr>
        <w:pStyle w:val="null3"/>
        <w:ind w:firstLine="480"/>
        <w:jc w:val="both"/>
      </w:pPr>
      <w:r>
        <w:rPr/>
        <w:t>1、依法缴纳社会保障资金的投标人</w:t>
      </w:r>
    </w:p>
    <w:p>
      <w:pPr>
        <w:pStyle w:val="null3"/>
        <w:ind w:firstLine="480"/>
        <w:jc w:val="both"/>
      </w:pPr>
      <w:r>
        <w:rPr/>
        <w:t>（ ）法人（包括企业、事业单位和社会团体）的</w:t>
      </w:r>
    </w:p>
    <w:p>
      <w:pPr>
        <w:pStyle w:val="null3"/>
        <w:ind w:firstLine="480"/>
        <w:jc w:val="both"/>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 ）非法人（包括其他组织、自然人）的</w:t>
      </w:r>
    </w:p>
    <w:p>
      <w:pPr>
        <w:pStyle w:val="null3"/>
        <w:ind w:firstLine="480"/>
        <w:jc w:val="both"/>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both"/>
      </w:pPr>
      <w:r>
        <w:rPr/>
        <w:t>2、依法不需要缴纳或暂缓缴纳社会保障资金的投标人</w:t>
      </w:r>
    </w:p>
    <w:p>
      <w:pPr>
        <w:pStyle w:val="null3"/>
        <w:ind w:firstLine="480"/>
        <w:jc w:val="both"/>
      </w:pPr>
      <w:r>
        <w:rPr/>
        <w:t>（ ）现附上我方依法不需要缴纳或暂缓缴纳社会保障资金证明材料复印件，上述证明材料真实有效，否则我方负全部责任。</w:t>
      </w:r>
    </w:p>
    <w:p>
      <w:pPr>
        <w:pStyle w:val="null3"/>
        <w:ind w:firstLine="480"/>
        <w:jc w:val="both"/>
      </w:pPr>
      <w:r>
        <w:rPr/>
        <w:t>※注意：</w:t>
      </w:r>
    </w:p>
    <w:p>
      <w:pPr>
        <w:pStyle w:val="null3"/>
        <w:ind w:firstLine="480"/>
        <w:jc w:val="both"/>
      </w:pPr>
      <w:r>
        <w:rPr/>
        <w:t>1、请投标人按照实际情况编制填写，在相应的（）中打“√”，并按照本格式的要求提供相应证明材料的复印件。</w:t>
      </w:r>
    </w:p>
    <w:p>
      <w:pPr>
        <w:pStyle w:val="null3"/>
        <w:ind w:firstLine="480"/>
        <w:jc w:val="both"/>
      </w:pPr>
      <w:r>
        <w:rPr/>
        <w:t>2、投标人提供的社会保障资金缴纳凭据复印件应符合下列规定：</w:t>
      </w:r>
    </w:p>
    <w:p>
      <w:pPr>
        <w:pStyle w:val="null3"/>
        <w:ind w:firstLine="480"/>
        <w:jc w:val="both"/>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both"/>
      </w:pPr>
      <w:r>
        <w:rPr/>
        <w:t>2.2投标截止时间的当月成立的投标人，视同满足本项资格条件要求。</w:t>
      </w:r>
    </w:p>
    <w:p>
      <w:pPr>
        <w:pStyle w:val="null3"/>
        <w:ind w:firstLine="480"/>
        <w:jc w:val="both"/>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二-6具备履行合同所必需设备和专业技术能力的声明函（若有）</w:t>
      </w:r>
    </w:p>
    <w:p>
      <w:pPr>
        <w:pStyle w:val="null3"/>
        <w:ind w:firstLine="480"/>
        <w:jc w:val="both"/>
      </w:pPr>
      <w:r>
        <w:rPr/>
        <w:t>致：</w:t>
      </w:r>
      <w:r>
        <w:rPr>
          <w:u w:val="single"/>
        </w:rPr>
        <w:t>（采购人或采购代理机构）</w:t>
      </w:r>
    </w:p>
    <w:p>
      <w:pPr>
        <w:pStyle w:val="null3"/>
        <w:ind w:firstLine="480"/>
        <w:jc w:val="both"/>
      </w:pPr>
      <w:r>
        <w:rPr/>
        <w:t>我方具备履行合同所必需的设备和专业技术能力，否则产生不利后果由我方承担责任。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1、招标文件未要求投标人提供“具备履行合同所必需的设备和专业技术能力专项证明材料”的，投标人应提供本声明函。</w:t>
      </w:r>
    </w:p>
    <w:p>
      <w:pPr>
        <w:pStyle w:val="null3"/>
        <w:ind w:firstLine="480"/>
        <w:jc w:val="both"/>
      </w:pPr>
      <w:r>
        <w:rPr/>
        <w:t>2、招标文件要求投标人提供“具备履行合同所必需的设备和专业技术能力专项证明材料”的，投标人可不提供本声明函。</w:t>
      </w:r>
    </w:p>
    <w:p>
      <w:pPr>
        <w:pStyle w:val="null3"/>
        <w:ind w:firstLine="480"/>
        <w:jc w:val="both"/>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二-7参加采购活动前三年内在经营活动中没有重大违法记录书面声明</w:t>
      </w:r>
    </w:p>
    <w:p>
      <w:pPr>
        <w:pStyle w:val="null3"/>
        <w:ind w:firstLine="480"/>
        <w:jc w:val="both"/>
      </w:pPr>
      <w:r>
        <w:rPr/>
        <w:t>致：</w:t>
      </w:r>
      <w:r>
        <w:rPr>
          <w:u w:val="single"/>
        </w:rPr>
        <w:t>（采购人或采购代理机构）</w:t>
      </w:r>
    </w:p>
    <w:p>
      <w:pPr>
        <w:pStyle w:val="null3"/>
        <w:ind w:firstLine="480"/>
        <w:jc w:val="both"/>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both"/>
      </w:pPr>
      <w:r>
        <w:rPr/>
        <w:t>特此声明。</w:t>
      </w:r>
    </w:p>
    <w:p>
      <w:pPr>
        <w:pStyle w:val="null3"/>
        <w:ind w:firstLine="480"/>
        <w:jc w:val="both"/>
      </w:pPr>
      <w:r>
        <w:rPr/>
        <w:t>※注意：</w:t>
      </w:r>
    </w:p>
    <w:p>
      <w:pPr>
        <w:pStyle w:val="null3"/>
        <w:ind w:firstLine="480"/>
        <w:jc w:val="both"/>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both"/>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二-8信用记录查询提示</w:t>
      </w:r>
    </w:p>
    <w:p>
      <w:pPr>
        <w:pStyle w:val="null3"/>
        <w:ind w:firstLine="480"/>
        <w:jc w:val="both"/>
      </w:pPr>
      <w:r>
        <w:rPr/>
        <w:t>1、由资格审查小组通过网站查询并打印投标人的信用记录。</w:t>
      </w:r>
    </w:p>
    <w:p>
      <w:pPr>
        <w:pStyle w:val="null3"/>
        <w:ind w:firstLine="480"/>
        <w:jc w:val="both"/>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both"/>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both"/>
      </w:pPr>
      <w:r>
        <w:rPr/>
        <w:t xml:space="preserve"> </w:t>
      </w:r>
    </w:p>
    <w:p>
      <w:pPr>
        <w:pStyle w:val="null3"/>
        <w:jc w:val="center"/>
        <w:outlineLvl w:val="3"/>
      </w:pPr>
      <w:r>
        <w:rPr>
          <w:b/>
          <w:sz w:val="24"/>
        </w:rPr>
        <w:t>二-9中小企业声明函</w:t>
      </w:r>
    </w:p>
    <w:p>
      <w:pPr>
        <w:pStyle w:val="null3"/>
        <w:jc w:val="center"/>
        <w:outlineLvl w:val="3"/>
      </w:pPr>
      <w:r>
        <w:rPr>
          <w:b/>
          <w:sz w:val="24"/>
        </w:rPr>
        <w:t>（以资格条件落实中小企业扶持政策时适用，若有）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残疾人福利性单位声明函</w:t>
      </w:r>
    </w:p>
    <w:p>
      <w:pPr>
        <w:pStyle w:val="null3"/>
        <w:jc w:val="center"/>
        <w:outlineLvl w:val="3"/>
      </w:pPr>
      <w:r>
        <w:rPr>
          <w:b/>
          <w:sz w:val="24"/>
        </w:rPr>
        <w:t>（以资格条件落实中小企业扶持政策时适用，若有）</w:t>
      </w:r>
    </w:p>
    <w:p>
      <w:pPr>
        <w:pStyle w:val="null3"/>
        <w:ind w:firstLine="480"/>
        <w:jc w:val="both"/>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二-10联合体协议（若有）</w:t>
      </w:r>
    </w:p>
    <w:p>
      <w:pPr>
        <w:pStyle w:val="null3"/>
        <w:ind w:firstLine="480"/>
        <w:jc w:val="both"/>
      </w:pPr>
      <w:r>
        <w:rPr/>
        <w:t>致：</w:t>
      </w:r>
      <w:r>
        <w:rPr>
          <w:u w:val="single"/>
        </w:rPr>
        <w:t>（采购人或采购代理机构）</w:t>
      </w:r>
    </w:p>
    <w:p>
      <w:pPr>
        <w:pStyle w:val="null3"/>
        <w:ind w:firstLine="480"/>
        <w:jc w:val="both"/>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jc w:val="both"/>
      </w:pPr>
      <w:r>
        <w:rPr/>
        <w:t>一、联合体各方应承担的工作和义务具体如下：</w:t>
      </w:r>
    </w:p>
    <w:p>
      <w:pPr>
        <w:pStyle w:val="null3"/>
        <w:ind w:firstLine="480"/>
        <w:jc w:val="both"/>
      </w:pPr>
      <w:r>
        <w:rPr/>
        <w:t>1、牵头方（全称）：</w:t>
      </w:r>
      <w:r>
        <w:rPr>
          <w:u w:val="single"/>
        </w:rPr>
        <w:t>（填写“工作及义务的具体内容”）</w:t>
      </w:r>
      <w:r>
        <w:rPr/>
        <w:t>；</w:t>
      </w:r>
    </w:p>
    <w:p>
      <w:pPr>
        <w:pStyle w:val="null3"/>
        <w:ind w:firstLine="480"/>
        <w:jc w:val="both"/>
      </w:pPr>
      <w:r>
        <w:rPr/>
        <w:t>2、成员方：</w:t>
      </w:r>
    </w:p>
    <w:p>
      <w:pPr>
        <w:pStyle w:val="null3"/>
        <w:ind w:firstLine="480"/>
        <w:jc w:val="both"/>
      </w:pPr>
      <w:r>
        <w:rPr/>
        <w:t>2.1（成员一的全称）：</w:t>
      </w:r>
      <w:r>
        <w:rPr>
          <w:u w:val="single"/>
        </w:rPr>
        <w:t>（填写“工作及义务的具体内容”）</w:t>
      </w:r>
      <w:r>
        <w:rPr/>
        <w:t>；</w:t>
      </w:r>
    </w:p>
    <w:p>
      <w:pPr>
        <w:pStyle w:val="null3"/>
        <w:ind w:firstLine="480"/>
        <w:jc w:val="both"/>
      </w:pPr>
      <w:r>
        <w:rPr/>
        <w:t>……</w:t>
      </w:r>
    </w:p>
    <w:p>
      <w:pPr>
        <w:pStyle w:val="null3"/>
        <w:ind w:firstLine="480"/>
        <w:jc w:val="both"/>
      </w:pPr>
      <w:r>
        <w:rPr/>
        <w:t>二、联合体各方的合同金额占比，具体如下：</w:t>
      </w:r>
    </w:p>
    <w:p>
      <w:pPr>
        <w:pStyle w:val="null3"/>
        <w:ind w:firstLine="480"/>
        <w:jc w:val="both"/>
      </w:pPr>
      <w:r>
        <w:rPr/>
        <w:t>1.牵头方（</w:t>
      </w:r>
      <w:r>
        <w:rPr>
          <w:u w:val="single"/>
        </w:rPr>
        <w:t>全称</w:t>
      </w:r>
      <w:r>
        <w:rPr/>
        <w:t>）的合同金额占合同总额的</w:t>
      </w:r>
      <w:r>
        <w:rPr>
          <w:u w:val="single"/>
        </w:rPr>
        <w:t>　　</w:t>
      </w:r>
      <w:r>
        <w:rPr/>
        <w:t>%；</w:t>
      </w:r>
    </w:p>
    <w:p>
      <w:pPr>
        <w:pStyle w:val="null3"/>
        <w:ind w:firstLine="480"/>
        <w:jc w:val="both"/>
      </w:pPr>
      <w:r>
        <w:rPr/>
        <w:t>2.成员方：</w:t>
      </w:r>
    </w:p>
    <w:p>
      <w:pPr>
        <w:pStyle w:val="null3"/>
        <w:ind w:firstLine="480"/>
        <w:jc w:val="both"/>
      </w:pPr>
      <w:r>
        <w:rPr/>
        <w:t>2.1（</w:t>
      </w:r>
      <w:r>
        <w:rPr>
          <w:u w:val="single"/>
        </w:rPr>
        <w:t>成员1的全称</w:t>
      </w:r>
      <w:r>
        <w:rPr/>
        <w:t>）的合同金额占合同总额的</w:t>
      </w:r>
      <w:r>
        <w:rPr>
          <w:u w:val="single"/>
        </w:rPr>
        <w:t>　　</w:t>
      </w:r>
      <w:r>
        <w:rPr/>
        <w:t>%；</w:t>
      </w:r>
    </w:p>
    <w:p>
      <w:pPr>
        <w:pStyle w:val="null3"/>
        <w:ind w:firstLine="480"/>
        <w:jc w:val="both"/>
      </w:pPr>
      <w:r>
        <w:rPr/>
        <w:t>……</w:t>
      </w:r>
    </w:p>
    <w:p>
      <w:pPr>
        <w:pStyle w:val="null3"/>
        <w:ind w:firstLine="480"/>
        <w:jc w:val="both"/>
      </w:pPr>
      <w:r>
        <w:rPr/>
        <w:t>三、联合体各方约定：</w:t>
      </w:r>
    </w:p>
    <w:p>
      <w:pPr>
        <w:pStyle w:val="null3"/>
        <w:ind w:firstLine="480"/>
        <w:jc w:val="both"/>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both"/>
      </w:pPr>
      <w:r>
        <w:rPr/>
        <w:t>2、联合体各方约定由</w:t>
      </w:r>
      <w:r>
        <w:rPr>
          <w:u w:val="single"/>
        </w:rPr>
        <w:t>（填写“牵头方的全称”）代表联合体办理投标保证金事宜。</w:t>
      </w:r>
    </w:p>
    <w:p>
      <w:pPr>
        <w:pStyle w:val="null3"/>
        <w:ind w:firstLine="480"/>
        <w:jc w:val="both"/>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both"/>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both"/>
      </w:pPr>
      <w:r>
        <w:rPr/>
        <w:t>五、本协议自签署之日起生效，政府采购合同履行完毕后自动失效。</w:t>
      </w:r>
    </w:p>
    <w:p>
      <w:pPr>
        <w:pStyle w:val="null3"/>
        <w:ind w:firstLine="480"/>
        <w:jc w:val="both"/>
      </w:pPr>
      <w:r>
        <w:rPr/>
        <w:t>六、本协议一式</w:t>
      </w:r>
      <w:r>
        <w:rPr>
          <w:u w:val="single"/>
        </w:rPr>
        <w:t>（填写具体份数）</w:t>
      </w:r>
      <w:r>
        <w:rPr/>
        <w:t>份，联合体各方各执一份，电子投标文件中提交一份。</w:t>
      </w:r>
    </w:p>
    <w:p>
      <w:pPr>
        <w:pStyle w:val="null3"/>
        <w:ind w:firstLine="480"/>
        <w:jc w:val="both"/>
      </w:pPr>
      <w:r>
        <w:rPr/>
        <w:t>（以下无正文）</w:t>
      </w:r>
    </w:p>
    <w:p>
      <w:pPr>
        <w:pStyle w:val="null3"/>
        <w:ind w:firstLine="480"/>
        <w:jc w:val="both"/>
      </w:pPr>
      <w:r>
        <w:rPr/>
        <w:t>牵头方：</w:t>
      </w:r>
      <w:r>
        <w:rPr>
          <w:u w:val="single"/>
        </w:rPr>
        <w:t>（全称并加盖单位公章）</w:t>
      </w:r>
    </w:p>
    <w:p>
      <w:pPr>
        <w:pStyle w:val="null3"/>
        <w:ind w:firstLine="480"/>
        <w:jc w:val="both"/>
      </w:pPr>
      <w:r>
        <w:rPr/>
        <w:t>法定代表人或其委托代理人：</w:t>
      </w:r>
      <w:r>
        <w:rPr>
          <w:u w:val="single"/>
        </w:rPr>
        <w:t>（签字或盖章）</w:t>
      </w:r>
    </w:p>
    <w:p>
      <w:pPr>
        <w:pStyle w:val="null3"/>
        <w:ind w:firstLine="480"/>
        <w:jc w:val="both"/>
      </w:pPr>
      <w:r>
        <w:rPr/>
        <w:t>成员一：</w:t>
      </w:r>
      <w:r>
        <w:rPr>
          <w:u w:val="single"/>
        </w:rPr>
        <w:t>（全称并加盖成员一的单位公章）</w:t>
      </w:r>
    </w:p>
    <w:p>
      <w:pPr>
        <w:pStyle w:val="null3"/>
        <w:ind w:firstLine="480"/>
        <w:jc w:val="both"/>
      </w:pPr>
      <w:r>
        <w:rPr/>
        <w:t>法定代表人或其委托代理人：</w:t>
      </w:r>
      <w:r>
        <w:rPr>
          <w:u w:val="single"/>
        </w:rPr>
        <w:t>（签字或盖章）</w:t>
      </w:r>
    </w:p>
    <w:p>
      <w:pPr>
        <w:pStyle w:val="null3"/>
        <w:ind w:firstLine="480"/>
        <w:jc w:val="both"/>
      </w:pPr>
      <w:r>
        <w:rPr/>
        <w:t>……</w:t>
      </w:r>
    </w:p>
    <w:p>
      <w:pPr>
        <w:pStyle w:val="null3"/>
        <w:ind w:firstLine="480"/>
        <w:jc w:val="both"/>
      </w:pPr>
      <w:r>
        <w:rPr/>
        <w:t>成员**：</w:t>
      </w:r>
      <w:r>
        <w:rPr>
          <w:u w:val="single"/>
        </w:rPr>
        <w:t>（全称并加盖成员**的单位公章）</w:t>
      </w:r>
    </w:p>
    <w:p>
      <w:pPr>
        <w:pStyle w:val="null3"/>
        <w:ind w:firstLine="480"/>
        <w:jc w:val="both"/>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jc w:val="both"/>
      </w:pPr>
      <w:r>
        <w:rPr/>
        <w:t>※注意：</w:t>
      </w:r>
    </w:p>
    <w:p>
      <w:pPr>
        <w:pStyle w:val="null3"/>
        <w:ind w:firstLine="480"/>
        <w:jc w:val="both"/>
      </w:pPr>
      <w:r>
        <w:rPr/>
        <w:t>1、招标文件接受联合体投标且投标人为联合体的，投标人应提供本协议；否则无须提供。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3、在以联合体形式落实中小企业预留份额项目中，投标人除了要提供《中小企业声明函》，还需提供本协议。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二-11分包意向协议（若有）</w:t>
      </w:r>
    </w:p>
    <w:p>
      <w:pPr>
        <w:pStyle w:val="null3"/>
        <w:ind w:firstLine="480"/>
        <w:jc w:val="both"/>
      </w:pPr>
      <w:r>
        <w:rPr/>
        <w:t>甲方（总包方）：</w:t>
      </w:r>
      <w:r>
        <w:rPr>
          <w:u w:val="single"/>
        </w:rPr>
        <w:t>　　　　　　　</w:t>
      </w:r>
      <w:r>
        <w:rPr/>
        <w:t>（即本项目的投标人）</w:t>
      </w:r>
    </w:p>
    <w:p>
      <w:pPr>
        <w:pStyle w:val="null3"/>
        <w:ind w:firstLine="480"/>
        <w:jc w:val="both"/>
      </w:pPr>
      <w:r>
        <w:rPr/>
        <w:t>乙方（分包方）：</w:t>
      </w:r>
      <w:r>
        <w:rPr>
          <w:u w:val="single"/>
        </w:rPr>
        <w:t>　　　　　　　</w:t>
      </w:r>
    </w:p>
    <w:p>
      <w:pPr>
        <w:pStyle w:val="null3"/>
        <w:ind w:firstLine="480"/>
        <w:jc w:val="both"/>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both"/>
      </w:pPr>
      <w:r>
        <w:rPr/>
        <w:t>一、分包标的</w:t>
      </w:r>
    </w:p>
    <w:p>
      <w:pPr>
        <w:pStyle w:val="null3"/>
        <w:ind w:firstLine="480"/>
        <w:jc w:val="both"/>
      </w:pPr>
      <w:r>
        <w:rPr>
          <w:u w:val="single"/>
        </w:rPr>
        <w:t>（根据双方的意向填写，可以是表格或文字描述）。</w:t>
      </w:r>
    </w:p>
    <w:p>
      <w:pPr>
        <w:pStyle w:val="null3"/>
        <w:ind w:firstLine="480"/>
        <w:jc w:val="both"/>
      </w:pPr>
      <w:r>
        <w:rPr/>
        <w:t>二、分包合同金额占比</w:t>
      </w:r>
    </w:p>
    <w:p>
      <w:pPr>
        <w:pStyle w:val="null3"/>
        <w:ind w:firstLine="480"/>
        <w:jc w:val="both"/>
      </w:pPr>
      <w:r>
        <w:rPr/>
        <w:t>分包合同价占投标总价的比例：</w:t>
      </w:r>
      <w:r>
        <w:rPr>
          <w:u w:val="single"/>
        </w:rPr>
        <w:t>　　　　　</w:t>
      </w:r>
      <w:r>
        <w:rPr/>
        <w:t>%</w:t>
      </w:r>
    </w:p>
    <w:p>
      <w:pPr>
        <w:pStyle w:val="null3"/>
        <w:ind w:firstLine="480"/>
        <w:jc w:val="both"/>
      </w:pPr>
      <w:r>
        <w:rPr/>
        <w:t>三、其他条款</w:t>
      </w:r>
    </w:p>
    <w:p>
      <w:pPr>
        <w:pStyle w:val="null3"/>
        <w:ind w:firstLine="480"/>
        <w:jc w:val="both"/>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both"/>
            </w:pPr>
            <w:r>
              <w:rPr/>
              <w:t>甲方：</w:t>
            </w:r>
          </w:p>
        </w:tc>
        <w:tc>
          <w:tcPr>
            <w:tcW w:type="dxa" w:w="4153"/>
          </w:tcPr>
          <w:p>
            <w:pPr>
              <w:pStyle w:val="null3"/>
              <w:jc w:val="both"/>
            </w:pPr>
            <w:r>
              <w:rPr/>
              <w:t>乙方：</w:t>
            </w:r>
          </w:p>
        </w:tc>
      </w:tr>
      <w:tr>
        <w:tc>
          <w:tcPr>
            <w:tcW w:type="dxa" w:w="4153"/>
          </w:tcPr>
          <w:p>
            <w:pPr>
              <w:pStyle w:val="null3"/>
              <w:jc w:val="both"/>
            </w:pPr>
            <w:r>
              <w:rPr/>
              <w:t>住所：</w:t>
            </w:r>
          </w:p>
        </w:tc>
        <w:tc>
          <w:tcPr>
            <w:tcW w:type="dxa" w:w="4153"/>
          </w:tcPr>
          <w:p>
            <w:pPr>
              <w:pStyle w:val="null3"/>
              <w:jc w:val="both"/>
            </w:pPr>
            <w:r>
              <w:rPr/>
              <w:t>住所：</w:t>
            </w:r>
          </w:p>
        </w:tc>
      </w:tr>
      <w:tr>
        <w:tc>
          <w:tcPr>
            <w:tcW w:type="dxa" w:w="4153"/>
          </w:tcPr>
          <w:p>
            <w:pPr>
              <w:pStyle w:val="null3"/>
              <w:jc w:val="both"/>
            </w:pPr>
            <w:r>
              <w:rPr/>
              <w:t>单位负责人或委托代理人：</w:t>
            </w:r>
          </w:p>
        </w:tc>
        <w:tc>
          <w:tcPr>
            <w:tcW w:type="dxa" w:w="4153"/>
          </w:tcPr>
          <w:p>
            <w:pPr>
              <w:pStyle w:val="null3"/>
              <w:jc w:val="both"/>
            </w:pPr>
            <w:r>
              <w:rPr/>
              <w:t>单位负责人或委托代理人：</w:t>
            </w:r>
          </w:p>
        </w:tc>
      </w:tr>
      <w:tr>
        <w:tc>
          <w:tcPr>
            <w:tcW w:type="dxa" w:w="4153"/>
          </w:tcPr>
          <w:p>
            <w:pPr>
              <w:pStyle w:val="null3"/>
              <w:jc w:val="both"/>
            </w:pPr>
            <w:r>
              <w:rPr/>
              <w:t>联系方法：</w:t>
            </w:r>
          </w:p>
        </w:tc>
        <w:tc>
          <w:tcPr>
            <w:tcW w:type="dxa" w:w="4153"/>
          </w:tcPr>
          <w:p>
            <w:pPr>
              <w:pStyle w:val="null3"/>
              <w:jc w:val="both"/>
            </w:pPr>
            <w:r>
              <w:rPr/>
              <w:t>联系方法：</w:t>
            </w:r>
          </w:p>
        </w:tc>
      </w:tr>
      <w:tr>
        <w:tc>
          <w:tcPr>
            <w:tcW w:type="dxa" w:w="4153"/>
          </w:tcPr>
          <w:p>
            <w:pPr>
              <w:pStyle w:val="null3"/>
              <w:jc w:val="both"/>
            </w:pPr>
            <w:r>
              <w:rPr/>
              <w:t>开户银行：</w:t>
            </w:r>
          </w:p>
        </w:tc>
        <w:tc>
          <w:tcPr>
            <w:tcW w:type="dxa" w:w="4153"/>
          </w:tcPr>
          <w:p>
            <w:pPr>
              <w:pStyle w:val="null3"/>
              <w:jc w:val="both"/>
            </w:pPr>
            <w:r>
              <w:rPr/>
              <w:t>开户银行：</w:t>
            </w:r>
          </w:p>
        </w:tc>
      </w:tr>
      <w:tr>
        <w:tc>
          <w:tcPr>
            <w:tcW w:type="dxa" w:w="4153"/>
          </w:tcPr>
          <w:p>
            <w:pPr>
              <w:pStyle w:val="null3"/>
              <w:jc w:val="both"/>
            </w:pPr>
            <w:r>
              <w:rPr/>
              <w:t>账号：</w:t>
            </w:r>
          </w:p>
        </w:tc>
        <w:tc>
          <w:tcPr>
            <w:tcW w:type="dxa" w:w="4153"/>
          </w:tcPr>
          <w:p>
            <w:pPr>
              <w:pStyle w:val="null3"/>
              <w:jc w:val="both"/>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both"/>
      </w:pPr>
      <w:r>
        <w:rPr/>
        <w:t>※注意：</w:t>
      </w:r>
    </w:p>
    <w:p>
      <w:pPr>
        <w:pStyle w:val="null3"/>
        <w:ind w:firstLine="480"/>
        <w:jc w:val="both"/>
      </w:pPr>
      <w:r>
        <w:rPr/>
        <w:t>1.招标文件接受合同分包且投标人拟将合同分包的，应提供本协议；否则无须提供。</w:t>
      </w:r>
    </w:p>
    <w:p>
      <w:pPr>
        <w:pStyle w:val="null3"/>
        <w:ind w:firstLine="480"/>
        <w:jc w:val="both"/>
      </w:pPr>
      <w:r>
        <w:rPr/>
        <w:t>2.本协议由委托代理人签字或盖章的，应按照本章载明的格式提供“单位授权书”。</w:t>
      </w:r>
    </w:p>
    <w:p>
      <w:pPr>
        <w:pStyle w:val="null3"/>
        <w:ind w:firstLine="480"/>
        <w:jc w:val="both"/>
      </w:pPr>
      <w:r>
        <w:rPr/>
        <w:t>3.在以合同分包形式落实中小企业预留份额项目中，投标人除了要提供《中小企业声明函》，还需提供本协议。</w:t>
      </w:r>
    </w:p>
    <w:p>
      <w:pPr>
        <w:pStyle w:val="null3"/>
        <w:jc w:val="both"/>
      </w:pPr>
      <w:r>
        <w:rPr/>
        <w:t xml:space="preserve"> </w:t>
      </w:r>
    </w:p>
    <w:p>
      <w:pPr>
        <w:pStyle w:val="null3"/>
        <w:jc w:val="center"/>
        <w:outlineLvl w:val="3"/>
      </w:pPr>
      <w:r>
        <w:rPr>
          <w:b/>
          <w:sz w:val="24"/>
        </w:rPr>
        <w:t>二-12其他资格证明文件（若有）</w:t>
      </w:r>
    </w:p>
    <w:p>
      <w:pPr>
        <w:pStyle w:val="null3"/>
        <w:jc w:val="center"/>
        <w:outlineLvl w:val="3"/>
      </w:pPr>
      <w:r>
        <w:rPr>
          <w:b/>
          <w:sz w:val="24"/>
        </w:rPr>
        <w:t>二-12-①具备履行合同所必需设备和专业技术能力专项证明材料（若有）</w:t>
      </w:r>
    </w:p>
    <w:p>
      <w:pPr>
        <w:pStyle w:val="null3"/>
        <w:ind w:firstLine="480"/>
        <w:jc w:val="both"/>
      </w:pPr>
      <w:r>
        <w:rPr/>
        <w:t>致：</w:t>
      </w:r>
      <w:r>
        <w:rPr>
          <w:u w:val="single"/>
        </w:rPr>
        <w:t>（采购人或采购代理机构）</w:t>
      </w:r>
    </w:p>
    <w:p>
      <w:pPr>
        <w:pStyle w:val="null3"/>
        <w:ind w:firstLine="480"/>
        <w:jc w:val="both"/>
      </w:pPr>
      <w:r>
        <w:rPr/>
        <w:t>现附上我方具备履行合同所必需的设备和专业技术能力的专项证明材料复印件（具体附后），上述证明材料真实有效，否则我方负全部责任。</w:t>
      </w:r>
    </w:p>
    <w:p>
      <w:pPr>
        <w:pStyle w:val="null3"/>
        <w:ind w:firstLine="480"/>
        <w:jc w:val="both"/>
      </w:pPr>
      <w:r>
        <w:rPr/>
        <w:t>※注意：</w:t>
      </w:r>
    </w:p>
    <w:p>
      <w:pPr>
        <w:pStyle w:val="null3"/>
        <w:ind w:firstLine="480"/>
        <w:jc w:val="both"/>
      </w:pPr>
      <w:r>
        <w:rPr/>
        <w:t>1、招标文件要求投标人提供“具备履行合同所必需的设备和专业技术能力专项证明材料”的，投标人应按照招标文件规定在此项下提供相应证明材料复印件。</w:t>
      </w:r>
    </w:p>
    <w:p>
      <w:pPr>
        <w:pStyle w:val="null3"/>
        <w:ind w:firstLine="480"/>
        <w:jc w:val="both"/>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二-12-②招标文件规定的其他资格证明文件（若有）</w:t>
      </w:r>
    </w:p>
    <w:p>
      <w:pPr>
        <w:pStyle w:val="null3"/>
        <w:ind w:firstLine="480"/>
        <w:jc w:val="center"/>
      </w:pPr>
      <w:r>
        <w:rPr/>
        <w:t>编制说明</w:t>
      </w:r>
    </w:p>
    <w:p>
      <w:pPr>
        <w:pStyle w:val="null3"/>
        <w:ind w:firstLine="480"/>
        <w:jc w:val="both"/>
      </w:pPr>
      <w:r>
        <w:rPr/>
        <w:t>除招标文件另有规定外，招标文件要求提交的除前述资格证明文件外的其他资格证明文件（若有）加盖投标人的单位公章后应在此项下提交。</w:t>
      </w:r>
    </w:p>
    <w:p>
      <w:pPr>
        <w:pStyle w:val="null3"/>
        <w:jc w:val="both"/>
      </w:pPr>
    </w:p>
    <w:p>
      <w:pPr>
        <w:pStyle w:val="null3"/>
        <w:jc w:val="both"/>
      </w:pPr>
      <w:r>
        <w:rPr/>
        <w:t xml:space="preserve"> </w:t>
      </w:r>
    </w:p>
    <w:p>
      <w:pPr>
        <w:pStyle w:val="null3"/>
        <w:jc w:val="center"/>
        <w:outlineLvl w:val="2"/>
      </w:pPr>
      <w:r>
        <w:rPr>
          <w:b/>
          <w:sz w:val="28"/>
        </w:rPr>
        <w:t>三、投标保证金</w:t>
      </w:r>
    </w:p>
    <w:p>
      <w:pPr>
        <w:pStyle w:val="null3"/>
        <w:ind w:firstLine="480"/>
        <w:jc w:val="center"/>
      </w:pPr>
      <w:r>
        <w:rPr/>
        <w:t>编制说明</w:t>
      </w:r>
    </w:p>
    <w:p>
      <w:pPr>
        <w:pStyle w:val="null3"/>
        <w:ind w:firstLine="480"/>
        <w:jc w:val="both"/>
      </w:pPr>
      <w:r>
        <w:rPr/>
        <w:t>1、在此项下提交的“投标保证金”材料可使用转账凭证复印件或从福建省政府采购网上公开信息系统中下载的有关原始页面的打印件。</w:t>
      </w:r>
    </w:p>
    <w:p>
      <w:pPr>
        <w:pStyle w:val="null3"/>
        <w:ind w:firstLine="480"/>
        <w:jc w:val="both"/>
      </w:pPr>
      <w:r>
        <w:rPr/>
        <w:t>2、投标保证金是否已提交的认定按照招标文件第三章规定执行。</w:t>
      </w:r>
    </w:p>
    <w:p>
      <w:pPr>
        <w:pStyle w:val="null3"/>
        <w:jc w:val="both"/>
      </w:pPr>
    </w:p>
    <w:p>
      <w:pPr>
        <w:pStyle w:val="null3"/>
        <w:jc w:val="both"/>
      </w:pPr>
      <w:r>
        <w:rPr/>
        <w:t xml:space="preserve"> </w:t>
      </w:r>
    </w:p>
    <w:p>
      <w:pPr>
        <w:pStyle w:val="null3"/>
        <w:jc w:val="center"/>
        <w:outlineLvl w:val="2"/>
      </w:pPr>
      <w:r>
        <w:rPr>
          <w:b/>
          <w:sz w:val="28"/>
        </w:rPr>
        <w:t>封面格式(报价部分)</w:t>
      </w:r>
    </w:p>
    <w:p>
      <w:pPr>
        <w:pStyle w:val="null3"/>
        <w:jc w:val="center"/>
        <w:outlineLvl w:val="0"/>
      </w:pPr>
      <w:r>
        <w:rPr>
          <w:b/>
          <w:sz w:val="48"/>
        </w:rPr>
        <w:t>福建省政府采购投标文件</w:t>
      </w:r>
    </w:p>
    <w:p>
      <w:pPr>
        <w:pStyle w:val="null3"/>
        <w:jc w:val="center"/>
        <w:outlineLvl w:val="0"/>
      </w:pPr>
      <w:r>
        <w:rPr>
          <w:b/>
          <w:sz w:val="48"/>
        </w:rPr>
        <w:t>（报价部分）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一、开标一览表</w:t>
      </w:r>
    </w:p>
    <w:p>
      <w:pPr>
        <w:pStyle w:val="null3"/>
        <w:ind w:firstLine="480"/>
        <w:jc w:val="both"/>
      </w:pPr>
      <w:r>
        <w:rPr/>
        <w:t>二、投标分项报价表</w:t>
      </w:r>
    </w:p>
    <w:p>
      <w:pPr>
        <w:pStyle w:val="null3"/>
        <w:ind w:firstLine="480"/>
        <w:jc w:val="both"/>
      </w:pPr>
      <w:r>
        <w:rPr/>
        <w:t>三、招标文件规定的价格扣除证明材料（若有）</w:t>
      </w:r>
    </w:p>
    <w:p>
      <w:pPr>
        <w:pStyle w:val="null3"/>
        <w:ind w:firstLine="480"/>
        <w:jc w:val="both"/>
      </w:pPr>
      <w:r>
        <w:rPr/>
        <w:t>四、招标文件规定的加分证明材料（若有）</w:t>
      </w:r>
    </w:p>
    <w:p>
      <w:pPr>
        <w:pStyle w:val="null3"/>
        <w:jc w:val="both"/>
      </w:pPr>
    </w:p>
    <w:p>
      <w:pPr>
        <w:pStyle w:val="null3"/>
        <w:jc w:val="both"/>
      </w:pPr>
      <w:r>
        <w:rPr/>
        <w:t xml:space="preserve"> </w:t>
      </w:r>
    </w:p>
    <w:p>
      <w:pPr>
        <w:pStyle w:val="null3"/>
        <w:jc w:val="center"/>
        <w:outlineLvl w:val="2"/>
      </w:pPr>
      <w:r>
        <w:rPr>
          <w:b/>
          <w:sz w:val="28"/>
        </w:rPr>
        <w:t>一、开标一览表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t>采购包</w:t>
            </w:r>
          </w:p>
        </w:tc>
        <w:tc>
          <w:tcPr>
            <w:tcW w:type="dxa" w:w="2076"/>
          </w:tcPr>
          <w:p>
            <w:pPr>
              <w:pStyle w:val="null3"/>
              <w:jc w:val="both"/>
            </w:pPr>
            <w:r>
              <w:rPr/>
              <w:t>投标报价</w:t>
            </w:r>
          </w:p>
        </w:tc>
        <w:tc>
          <w:tcPr>
            <w:tcW w:type="dxa" w:w="2076"/>
          </w:tcPr>
          <w:p>
            <w:pPr>
              <w:pStyle w:val="null3"/>
              <w:jc w:val="both"/>
            </w:pPr>
            <w:r>
              <w:rPr/>
              <w:t>投标保证金</w:t>
            </w:r>
          </w:p>
        </w:tc>
        <w:tc>
          <w:tcPr>
            <w:tcW w:type="dxa" w:w="2076"/>
          </w:tcPr>
          <w:p>
            <w:pPr>
              <w:pStyle w:val="null3"/>
              <w:jc w:val="both"/>
            </w:pPr>
            <w:r>
              <w:rPr/>
              <w:t>备注</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val="restart"/>
          </w:tcPr>
          <w:p>
            <w:pPr>
              <w:pStyle w:val="null3"/>
              <w:jc w:val="both"/>
            </w:pPr>
            <w:r>
              <w:rPr/>
              <w:t>a.&gt;投标报价的明细：详见《投标分项报价表》。</w:t>
            </w:r>
          </w:p>
          <w:p>
            <w:pPr>
              <w:pStyle w:val="null3"/>
              <w:jc w:val="both"/>
            </w:pPr>
            <w:r>
              <w:rPr/>
              <w:t>b.&gt;招标文件规定的价格扣除证明材料（若有）：详见报价部分。</w:t>
            </w:r>
          </w:p>
        </w:tc>
      </w:tr>
      <w:tr>
        <w:tc>
          <w:tcPr>
            <w:tcW w:type="dxa" w:w="2076"/>
          </w:tcPr>
          <w:p>
            <w:pPr>
              <w:pStyle w:val="null3"/>
              <w:jc w:val="both"/>
            </w:pPr>
            <w:r>
              <w:rPr/>
              <w:t>…</w:t>
            </w:r>
          </w:p>
        </w:tc>
        <w:tc>
          <w:tcPr>
            <w:tcW w:type="dxa" w:w="2076"/>
          </w:tcPr>
          <w:p>
            <w:pPr>
              <w:pStyle w:val="null3"/>
              <w:jc w:val="both"/>
            </w:pPr>
            <w:r>
              <w:rPr/>
              <w:t>投标总价（大写金额）：</w:t>
            </w:r>
            <w:r>
              <w:rPr>
                <w:u w:val="single"/>
              </w:rPr>
              <w:t>　　　　　　　　</w:t>
            </w:r>
          </w:p>
        </w:tc>
        <w:tc>
          <w:tcPr>
            <w:tcW w:type="dxa" w:w="2076"/>
          </w:tcPr>
          <w:p/>
        </w:tc>
        <w:tc>
          <w:tcPr>
            <w:tcW w:type="dxa" w:w="2076"/>
            <w:vMerge/>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1.1投标人应按照本表格式填写所投的采购包的“投标报价”。</w:t>
      </w:r>
    </w:p>
    <w:p>
      <w:pPr>
        <w:pStyle w:val="null3"/>
        <w:ind w:firstLine="480"/>
        <w:jc w:val="both"/>
      </w:pPr>
      <w:r>
        <w:rPr/>
        <w:t>1.2本表中列示的“采购包”应与《投标分项报价表》中列示的“采购包”保持一致，即：若本表中列示的“采购包”为“1”时，《投标分项报价表》中列示的“采购包”亦应为“1”，以此类推。</w:t>
      </w:r>
    </w:p>
    <w:p>
      <w:pPr>
        <w:pStyle w:val="null3"/>
        <w:ind w:firstLine="480"/>
        <w:jc w:val="both"/>
      </w:pPr>
      <w:r>
        <w:rPr/>
        <w:t>1.3“大写金额”指“投标报价”应用“壹、贰、叁、肆、伍、陆、柒、捌、玖、拾、佰、仟、万、亿、元、角、分、零”等进行填写。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二、投标分项报价表</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both"/>
            </w:pPr>
            <w:r>
              <w:rPr/>
              <w:t>采购包</w:t>
            </w:r>
          </w:p>
        </w:tc>
        <w:tc>
          <w:tcPr>
            <w:tcW w:type="dxa" w:w="923"/>
          </w:tcPr>
          <w:p>
            <w:pPr>
              <w:pStyle w:val="null3"/>
              <w:jc w:val="both"/>
            </w:pPr>
            <w:r>
              <w:rPr/>
              <w:t>品目号</w:t>
            </w:r>
          </w:p>
        </w:tc>
        <w:tc>
          <w:tcPr>
            <w:tcW w:type="dxa" w:w="923"/>
          </w:tcPr>
          <w:p>
            <w:pPr>
              <w:pStyle w:val="null3"/>
              <w:jc w:val="both"/>
            </w:pPr>
            <w:r>
              <w:rPr/>
              <w:t>投标标的</w:t>
            </w:r>
          </w:p>
        </w:tc>
        <w:tc>
          <w:tcPr>
            <w:tcW w:type="dxa" w:w="923"/>
          </w:tcPr>
          <w:p>
            <w:pPr>
              <w:pStyle w:val="null3"/>
              <w:jc w:val="both"/>
            </w:pPr>
            <w:r>
              <w:rPr/>
              <w:t>规格</w:t>
            </w:r>
          </w:p>
        </w:tc>
        <w:tc>
          <w:tcPr>
            <w:tcW w:type="dxa" w:w="923"/>
          </w:tcPr>
          <w:p>
            <w:pPr>
              <w:pStyle w:val="null3"/>
              <w:jc w:val="both"/>
            </w:pPr>
            <w:r>
              <w:rPr/>
              <w:t>来源地</w:t>
            </w:r>
          </w:p>
        </w:tc>
        <w:tc>
          <w:tcPr>
            <w:tcW w:type="dxa" w:w="923"/>
          </w:tcPr>
          <w:p>
            <w:pPr>
              <w:pStyle w:val="null3"/>
              <w:jc w:val="both"/>
            </w:pPr>
            <w:r>
              <w:rPr/>
              <w:t>单价（现场）</w:t>
            </w:r>
          </w:p>
        </w:tc>
        <w:tc>
          <w:tcPr>
            <w:tcW w:type="dxa" w:w="923"/>
          </w:tcPr>
          <w:p>
            <w:pPr>
              <w:pStyle w:val="null3"/>
              <w:jc w:val="both"/>
            </w:pPr>
            <w:r>
              <w:rPr/>
              <w:t>数量</w:t>
            </w:r>
          </w:p>
        </w:tc>
        <w:tc>
          <w:tcPr>
            <w:tcW w:type="dxa" w:w="923"/>
          </w:tcPr>
          <w:p>
            <w:pPr>
              <w:pStyle w:val="null3"/>
              <w:jc w:val="both"/>
            </w:pPr>
            <w:r>
              <w:rPr/>
              <w:t>总价（现场）</w:t>
            </w:r>
          </w:p>
        </w:tc>
        <w:tc>
          <w:tcPr>
            <w:tcW w:type="dxa" w:w="923"/>
          </w:tcPr>
          <w:p>
            <w:pPr>
              <w:pStyle w:val="null3"/>
              <w:jc w:val="both"/>
            </w:pPr>
            <w:r>
              <w:rPr/>
              <w:t>备注</w:t>
            </w:r>
          </w:p>
        </w:tc>
      </w:tr>
      <w:tr>
        <w:tc>
          <w:tcPr>
            <w:tcW w:type="dxa" w:w="923"/>
            <w:vMerge w:val="restart"/>
          </w:tcPr>
          <w:p>
            <w:pPr>
              <w:pStyle w:val="null3"/>
              <w:jc w:val="both"/>
            </w:pPr>
            <w:r>
              <w:rPr/>
              <w:t>*</w:t>
            </w:r>
          </w:p>
        </w:tc>
        <w:tc>
          <w:tcPr>
            <w:tcW w:type="dxa" w:w="923"/>
          </w:tcPr>
          <w:p>
            <w:pPr>
              <w:pStyle w:val="null3"/>
              <w:jc w:val="both"/>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both"/>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jc w:val="both"/>
      </w:pPr>
      <w:r>
        <w:rPr/>
        <w:t>1.3“投标标的”为服务的：“规格”项下应填写服务提供者提供的服务标准及品牌（若有）。“来源地”应填写服务提供者的所在地。</w:t>
      </w:r>
    </w:p>
    <w:p>
      <w:pPr>
        <w:pStyle w:val="null3"/>
        <w:ind w:firstLine="480"/>
        <w:jc w:val="both"/>
      </w:pPr>
      <w:r>
        <w:rPr/>
        <w:t>1.4同一采购包中，“单价（现场）”×“数量”=“总价（现场）”，全部品目号“总价（现场）”的合计金额应与《开标一览表》中相应采购包列示的“投标总价”保持一致。</w:t>
      </w:r>
    </w:p>
    <w:p>
      <w:pPr>
        <w:pStyle w:val="null3"/>
        <w:ind w:firstLine="480"/>
        <w:jc w:val="both"/>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三、招标文件规定的价格扣除证明材料（若有）</w:t>
      </w:r>
    </w:p>
    <w:p>
      <w:pPr>
        <w:pStyle w:val="null3"/>
        <w:jc w:val="center"/>
        <w:outlineLvl w:val="3"/>
      </w:pPr>
      <w:r>
        <w:rPr>
          <w:b/>
          <w:sz w:val="24"/>
        </w:rPr>
        <w:t>三-1优先类节能产品、环境标志产品价格扣除证明材料（若有）</w:t>
      </w:r>
    </w:p>
    <w:p>
      <w:pPr>
        <w:pStyle w:val="null3"/>
        <w:jc w:val="center"/>
        <w:outlineLvl w:val="3"/>
      </w:pPr>
      <w:r>
        <w:rPr>
          <w:b/>
          <w:sz w:val="24"/>
        </w:rPr>
        <w:t>三-1-①优先类节能产品、环境标志产品统计表（价格扣除适用，若有）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both"/>
            </w:pPr>
            <w:r>
              <w:rPr/>
              <w:t>备注</w:t>
            </w:r>
          </w:p>
        </w:tc>
        <w:tc>
          <w:tcPr>
            <w:tcW w:type="dxa" w:w="7122"/>
            <w:gridSpan w:val="6"/>
          </w:tcPr>
          <w:p>
            <w:pPr>
              <w:pStyle w:val="null3"/>
              <w:jc w:val="both"/>
            </w:pPr>
            <w:r>
              <w:rPr/>
              <w:t>a.采购包内属于节能、环境标志产品的报价总金额：</w:t>
            </w:r>
            <w:r>
              <w:rPr>
                <w:u w:val="single"/>
              </w:rPr>
              <w:t>　　　　　</w:t>
            </w:r>
            <w:r>
              <w:rPr/>
              <w:t>；</w:t>
            </w:r>
          </w:p>
          <w:p>
            <w:pPr>
              <w:pStyle w:val="null3"/>
              <w:jc w:val="both"/>
            </w:pPr>
            <w:r>
              <w:rPr/>
              <w:t>b.采购包投标总价（报价总金额）：</w:t>
            </w:r>
            <w:r>
              <w:rPr>
                <w:u w:val="single"/>
              </w:rPr>
              <w:t>　　　　　</w:t>
            </w:r>
            <w:r>
              <w:rPr/>
              <w:t>；</w:t>
            </w:r>
          </w:p>
          <w:p>
            <w:pPr>
              <w:pStyle w:val="null3"/>
              <w:jc w:val="both"/>
            </w:pPr>
            <w:r>
              <w:rPr/>
              <w:t>c.“采购包内属于节能、环境标志产品的报价总金额”占“采购包投标总价（报价总金额）”的比例（以%列示）：</w:t>
            </w:r>
            <w:r>
              <w:rPr>
                <w:u w:val="single"/>
              </w:rPr>
              <w:t>　　　　　</w:t>
            </w:r>
            <w:r>
              <w:rPr/>
              <w:t>；</w:t>
            </w:r>
          </w:p>
        </w:tc>
      </w:tr>
    </w:tbl>
    <w:p>
      <w:pPr>
        <w:pStyle w:val="null3"/>
        <w:ind w:firstLine="480"/>
        <w:jc w:val="both"/>
      </w:pPr>
      <w:r>
        <w:rPr/>
        <w:t>※注意：</w:t>
      </w:r>
    </w:p>
    <w:p>
      <w:pPr>
        <w:pStyle w:val="null3"/>
        <w:ind w:firstLine="480"/>
        <w:jc w:val="both"/>
      </w:pPr>
      <w:r>
        <w:rPr/>
        <w:t>1、对节能、环境标志产品计算价格扣除时，只依据电子投标文件“三-1-②优先类节能产品、环境标志产品证明材料（价格扣除适用，若有）”。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三-1-②优先类节能产品、环境标志产品证明材料（价格扣除适用，若有）</w:t>
      </w:r>
    </w:p>
    <w:p>
      <w:pPr>
        <w:pStyle w:val="null3"/>
        <w:jc w:val="center"/>
        <w:outlineLvl w:val="3"/>
      </w:pPr>
      <w:r>
        <w:rPr>
          <w:b/>
          <w:sz w:val="24"/>
        </w:rPr>
        <w:t>三-2小型、微型企业产品等价格扣除证明材料（若有）</w:t>
      </w:r>
    </w:p>
    <w:p>
      <w:pPr>
        <w:pStyle w:val="null3"/>
        <w:jc w:val="center"/>
        <w:outlineLvl w:val="3"/>
      </w:pPr>
      <w:r>
        <w:rPr>
          <w:b/>
          <w:sz w:val="24"/>
        </w:rPr>
        <w:t>三-2-①中小企业声明函（价格扣除适用，若有）</w:t>
      </w:r>
    </w:p>
    <w:p>
      <w:pPr>
        <w:pStyle w:val="null3"/>
        <w:jc w:val="center"/>
        <w:outlineLvl w:val="3"/>
      </w:pPr>
      <w:r>
        <w:rPr>
          <w:b/>
          <w:sz w:val="24"/>
        </w:rPr>
        <w:t>中小企业声明函（货物）</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中小企业声明函（工程、服务）</w:t>
      </w:r>
    </w:p>
    <w:p>
      <w:pPr>
        <w:pStyle w:val="null3"/>
        <w:ind w:firstLine="480"/>
        <w:jc w:val="both"/>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both"/>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vertAlign w:val="superscript"/>
        </w:rPr>
        <w:t>1</w:t>
      </w:r>
      <w:r>
        <w:rPr/>
        <w:t>，属于</w:t>
      </w:r>
      <w:r>
        <w:rPr>
          <w:u w:val="single"/>
        </w:rPr>
        <w:t>（中型企业、小型企业、微型企业）</w:t>
      </w:r>
      <w:r>
        <w:rPr/>
        <w:t>；</w:t>
      </w:r>
    </w:p>
    <w:p>
      <w:pPr>
        <w:pStyle w:val="null3"/>
        <w:ind w:firstLine="480"/>
        <w:jc w:val="both"/>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jc w:val="both"/>
      </w:pPr>
      <w:r>
        <w:rPr/>
        <w:t>……</w:t>
      </w:r>
    </w:p>
    <w:p>
      <w:pPr>
        <w:pStyle w:val="null3"/>
        <w:ind w:firstLine="480"/>
        <w:jc w:val="both"/>
      </w:pPr>
      <w:r>
        <w:rPr/>
        <w:t>以上企业，不属于大企业的分支机构，不存在控股股东为大企业的情形，也不存在与大企业的负责人为同一人的情形。</w:t>
      </w:r>
    </w:p>
    <w:p>
      <w:pPr>
        <w:pStyle w:val="null3"/>
        <w:ind w:firstLine="480"/>
        <w:jc w:val="both"/>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jc w:val="both"/>
      </w:pPr>
      <w:r>
        <w:rPr/>
        <w:t>※注意：</w:t>
      </w:r>
    </w:p>
    <w:p>
      <w:pPr>
        <w:pStyle w:val="null3"/>
        <w:ind w:firstLine="480"/>
        <w:jc w:val="both"/>
      </w:pPr>
      <w:r>
        <w:rPr/>
        <w:t>1、从业人员、营业收入、资产总额填报上一年度数据，无上一年度数据的新成立企业可不填报。</w:t>
      </w:r>
    </w:p>
    <w:p>
      <w:pPr>
        <w:pStyle w:val="null3"/>
        <w:ind w:firstLine="480"/>
        <w:jc w:val="both"/>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both"/>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both"/>
      </w:pPr>
      <w:r>
        <w:rPr/>
        <w:t xml:space="preserve"> </w:t>
      </w:r>
    </w:p>
    <w:p>
      <w:pPr>
        <w:pStyle w:val="null3"/>
        <w:jc w:val="center"/>
        <w:outlineLvl w:val="3"/>
      </w:pPr>
      <w:r>
        <w:rPr>
          <w:b/>
          <w:sz w:val="24"/>
        </w:rPr>
        <w:t>三-2-②小型、微型企业等证明材料（价格扣除适用，若有）</w:t>
      </w:r>
    </w:p>
    <w:p>
      <w:pPr>
        <w:pStyle w:val="null3"/>
        <w:ind w:firstLine="480"/>
        <w:jc w:val="center"/>
      </w:pPr>
      <w:r>
        <w:rPr/>
        <w:t>编制说明</w:t>
      </w:r>
    </w:p>
    <w:p>
      <w:pPr>
        <w:pStyle w:val="null3"/>
        <w:ind w:firstLine="480"/>
        <w:jc w:val="both"/>
      </w:pPr>
      <w:r>
        <w:rPr/>
        <w:t>1、投标人应按照招标文件要求提供相应证明材料，证明材料应与《中小企业声明函》的内容相一致，否则视为《中小企业声明函》内容不真实。</w:t>
      </w:r>
    </w:p>
    <w:p>
      <w:pPr>
        <w:pStyle w:val="null3"/>
        <w:ind w:firstLine="480"/>
        <w:jc w:val="both"/>
      </w:pPr>
      <w:r>
        <w:rPr/>
        <w:t>2、投标人为监狱企业的，根据其提供的由省级以上监狱管理局、戒毒管理局（含新疆生产建设兵团）出具的属于监狱企业的证明文件进行认定，监狱企业视同小型、微型企业。</w:t>
      </w:r>
    </w:p>
    <w:p>
      <w:pPr>
        <w:pStyle w:val="null3"/>
        <w:ind w:firstLine="480"/>
        <w:jc w:val="both"/>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both"/>
      </w:pPr>
      <w:r>
        <w:rPr/>
        <w:t>附：</w:t>
      </w:r>
    </w:p>
    <w:p>
      <w:pPr>
        <w:pStyle w:val="null3"/>
        <w:jc w:val="center"/>
        <w:outlineLvl w:val="3"/>
      </w:pPr>
      <w:r>
        <w:rPr>
          <w:b/>
          <w:sz w:val="24"/>
        </w:rPr>
        <w:t>残疾人福利性单位声明函（价格扣除适用，若有）</w:t>
      </w:r>
    </w:p>
    <w:p>
      <w:pPr>
        <w:pStyle w:val="null3"/>
        <w:ind w:firstLine="480"/>
        <w:jc w:val="both"/>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both"/>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both"/>
      </w:pPr>
      <w:r>
        <w:rPr/>
        <w:t>（ ）由本投标人承建的（填写“所投采购包、品目号”）工程</w:t>
      </w:r>
    </w:p>
    <w:p>
      <w:pPr>
        <w:pStyle w:val="null3"/>
        <w:ind w:firstLine="480"/>
        <w:jc w:val="both"/>
      </w:pPr>
      <w:r>
        <w:rPr/>
        <w:t>（ ）由本投标人承接的（填写“所投采购包、品目号”）服务；</w:t>
      </w:r>
    </w:p>
    <w:p>
      <w:pPr>
        <w:pStyle w:val="null3"/>
        <w:ind w:firstLine="480"/>
        <w:jc w:val="both"/>
      </w:pPr>
      <w:r>
        <w:rPr/>
        <w:t>本投标人对上述声明的真实性负责。如有虚假，将依法承担相应责任。</w:t>
      </w:r>
    </w:p>
    <w:p>
      <w:pPr>
        <w:pStyle w:val="null3"/>
        <w:ind w:firstLine="480"/>
        <w:jc w:val="both"/>
      </w:pPr>
      <w:r>
        <w:rPr/>
        <w:t>备注：</w:t>
      </w:r>
    </w:p>
    <w:p>
      <w:pPr>
        <w:pStyle w:val="null3"/>
        <w:ind w:firstLine="480"/>
        <w:jc w:val="both"/>
      </w:pPr>
      <w:r>
        <w:rPr/>
        <w:t>1、请投标人按照实际情况编制填写本声明函，并在相应的（）中打“√”。</w:t>
      </w:r>
    </w:p>
    <w:p>
      <w:pPr>
        <w:pStyle w:val="null3"/>
        <w:ind w:firstLine="480"/>
        <w:jc w:val="both"/>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ind w:firstLine="480"/>
        <w:jc w:val="both"/>
      </w:pPr>
      <w:r>
        <w:rPr/>
        <w:t>附：</w:t>
      </w:r>
    </w:p>
    <w:p>
      <w:pPr>
        <w:pStyle w:val="null3"/>
        <w:jc w:val="center"/>
        <w:outlineLvl w:val="3"/>
      </w:pPr>
      <w:r>
        <w:rPr>
          <w:b/>
          <w:sz w:val="24"/>
        </w:rPr>
        <w:t>监狱企业证明材料</w:t>
      </w:r>
    </w:p>
    <w:p>
      <w:pPr>
        <w:pStyle w:val="null3"/>
        <w:ind w:firstLine="480"/>
        <w:jc w:val="both"/>
      </w:pPr>
      <w:r>
        <w:rPr/>
        <w:t>投标人为监狱企业，提供本单位制造的货物（承接的服务），并在电子投标文件中提供省级以上监狱管理局、戒毒管理局（含新疆生产建设兵团）出具的属于监狱企业的证明文件。</w:t>
      </w:r>
    </w:p>
    <w:p>
      <w:pPr>
        <w:pStyle w:val="null3"/>
        <w:jc w:val="both"/>
      </w:pPr>
      <w:r>
        <w:rPr/>
        <w:t xml:space="preserve"> </w:t>
      </w:r>
    </w:p>
    <w:p>
      <w:pPr>
        <w:pStyle w:val="null3"/>
        <w:jc w:val="center"/>
        <w:outlineLvl w:val="3"/>
      </w:pPr>
      <w:r>
        <w:rPr>
          <w:b/>
          <w:sz w:val="24"/>
        </w:rPr>
        <w:t>三-3招标文件规定的其他价格扣除证明材料（若有）</w:t>
      </w:r>
    </w:p>
    <w:p>
      <w:pPr>
        <w:pStyle w:val="null3"/>
        <w:ind w:firstLine="480"/>
        <w:jc w:val="center"/>
      </w:pPr>
      <w:r>
        <w:rPr/>
        <w:t>编制说明</w:t>
      </w:r>
    </w:p>
    <w:p>
      <w:pPr>
        <w:pStyle w:val="null3"/>
        <w:ind w:firstLine="480"/>
        <w:jc w:val="both"/>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四、招标文件规定的加分证明材料（若有）</w:t>
      </w:r>
    </w:p>
    <w:p>
      <w:pPr>
        <w:pStyle w:val="null3"/>
        <w:jc w:val="center"/>
        <w:outlineLvl w:val="3"/>
      </w:pPr>
      <w:r>
        <w:rPr>
          <w:b/>
          <w:sz w:val="24"/>
        </w:rPr>
        <w:t>四-1优先类节能产品、环境标志产品加分证明材料（若有）</w:t>
      </w:r>
    </w:p>
    <w:p>
      <w:pPr>
        <w:pStyle w:val="null3"/>
        <w:jc w:val="center"/>
        <w:outlineLvl w:val="3"/>
      </w:pPr>
      <w:r>
        <w:rPr>
          <w:b/>
          <w:sz w:val="24"/>
        </w:rPr>
        <w:t>四-1-①优先类节能产品、环境标志产品统计表（加分适用，若有）</w:t>
      </w:r>
    </w:p>
    <w:p>
      <w:pPr>
        <w:pStyle w:val="null3"/>
        <w:ind w:firstLine="480"/>
        <w:jc w:val="both"/>
      </w:pPr>
      <w:r>
        <w:rPr/>
        <w:t>项目编号：</w:t>
      </w:r>
      <w:r>
        <w:rPr>
          <w:u w:val="single"/>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jc w:val="both"/>
            </w:pPr>
            <w:r>
              <w:rPr/>
              <w:t>采购包</w:t>
            </w:r>
          </w:p>
        </w:tc>
        <w:tc>
          <w:tcPr>
            <w:tcW w:type="dxa" w:w="1187"/>
          </w:tcPr>
          <w:p>
            <w:pPr>
              <w:pStyle w:val="null3"/>
              <w:jc w:val="both"/>
            </w:pPr>
            <w:r>
              <w:rPr/>
              <w:t>品目号</w:t>
            </w:r>
          </w:p>
        </w:tc>
        <w:tc>
          <w:tcPr>
            <w:tcW w:type="dxa" w:w="1187"/>
          </w:tcPr>
          <w:p>
            <w:pPr>
              <w:pStyle w:val="null3"/>
              <w:jc w:val="both"/>
            </w:pPr>
            <w:r>
              <w:rPr/>
              <w:t>货物名称</w:t>
            </w:r>
          </w:p>
        </w:tc>
        <w:tc>
          <w:tcPr>
            <w:tcW w:type="dxa" w:w="1187"/>
          </w:tcPr>
          <w:p>
            <w:pPr>
              <w:pStyle w:val="null3"/>
              <w:jc w:val="both"/>
            </w:pPr>
            <w:r>
              <w:rPr/>
              <w:t>单价（现场）</w:t>
            </w:r>
          </w:p>
        </w:tc>
        <w:tc>
          <w:tcPr>
            <w:tcW w:type="dxa" w:w="1187"/>
          </w:tcPr>
          <w:p>
            <w:pPr>
              <w:pStyle w:val="null3"/>
              <w:jc w:val="both"/>
            </w:pPr>
            <w:r>
              <w:rPr/>
              <w:t>数量</w:t>
            </w:r>
          </w:p>
        </w:tc>
        <w:tc>
          <w:tcPr>
            <w:tcW w:type="dxa" w:w="1187"/>
          </w:tcPr>
          <w:p>
            <w:pPr>
              <w:pStyle w:val="null3"/>
              <w:jc w:val="both"/>
            </w:pPr>
            <w:r>
              <w:rPr/>
              <w:t>总价（现场）</w:t>
            </w:r>
          </w:p>
        </w:tc>
        <w:tc>
          <w:tcPr>
            <w:tcW w:type="dxa" w:w="1187"/>
          </w:tcPr>
          <w:p>
            <w:pPr>
              <w:pStyle w:val="null3"/>
              <w:jc w:val="both"/>
            </w:pPr>
            <w:r>
              <w:rPr/>
              <w:t>认证种类</w:t>
            </w:r>
          </w:p>
        </w:tc>
      </w:tr>
      <w:tr>
        <w:tc>
          <w:tcPr>
            <w:tcW w:type="dxa" w:w="1187"/>
            <w:vMerge w:val="restart"/>
          </w:tcPr>
          <w:p>
            <w:pPr>
              <w:pStyle w:val="null3"/>
              <w:jc w:val="both"/>
            </w:pPr>
            <w:r>
              <w:rPr/>
              <w:t>*</w:t>
            </w:r>
          </w:p>
        </w:tc>
        <w:tc>
          <w:tcPr>
            <w:tcW w:type="dxa" w:w="1187"/>
          </w:tcPr>
          <w:p>
            <w:pPr>
              <w:pStyle w:val="null3"/>
              <w:jc w:val="both"/>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both"/>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both"/>
      </w:pPr>
      <w:r>
        <w:rPr/>
        <w:t>※注意：</w:t>
      </w:r>
    </w:p>
    <w:p>
      <w:pPr>
        <w:pStyle w:val="null3"/>
        <w:ind w:firstLine="480"/>
        <w:jc w:val="both"/>
      </w:pPr>
      <w:r>
        <w:rPr/>
        <w:t>1、对节能、环境标志产品计算价格扣除时，只依据电子投标文件“四-1-②优先类节能产品、环境标志产品加分证明材料（加分适用，若有）”。</w:t>
      </w:r>
    </w:p>
    <w:p>
      <w:pPr>
        <w:pStyle w:val="null3"/>
        <w:ind w:firstLine="480"/>
        <w:jc w:val="both"/>
      </w:pPr>
      <w:r>
        <w:rPr/>
        <w:t>2、本表以采购包为单位，不同采购包请分别填写；同一采购包请按照其品目号顺序分别填写。</w:t>
      </w:r>
    </w:p>
    <w:p>
      <w:pPr>
        <w:pStyle w:val="null3"/>
        <w:ind w:firstLine="480"/>
        <w:jc w:val="both"/>
      </w:pPr>
      <w:r>
        <w:rPr/>
        <w:t>3、具体统计、计算：</w:t>
      </w:r>
    </w:p>
    <w:p>
      <w:pPr>
        <w:pStyle w:val="null3"/>
        <w:ind w:firstLine="480"/>
        <w:jc w:val="both"/>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jc w:val="both"/>
      </w:pPr>
      <w:r>
        <w:rPr/>
        <w:t>3.2计算结果若除不尽，可四舍五入保留到小数点后两位。</w:t>
      </w:r>
    </w:p>
    <w:p>
      <w:pPr>
        <w:pStyle w:val="null3"/>
        <w:ind w:firstLine="480"/>
        <w:jc w:val="both"/>
      </w:pPr>
      <w:r>
        <w:rPr/>
        <w:t>3.3投标人应按照招标文件要求认真统计、计算，否则评标委员会不予认定。</w:t>
      </w:r>
    </w:p>
    <w:p>
      <w:pPr>
        <w:pStyle w:val="null3"/>
        <w:ind w:firstLine="480"/>
        <w:jc w:val="both"/>
      </w:pPr>
      <w:r>
        <w:rPr/>
        <w:t>3.4若无节能、环境标志产品，不填写本表，否则，视为提供虚假材料。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r>
        <w:rPr/>
        <w:t xml:space="preserve"> </w:t>
      </w:r>
    </w:p>
    <w:p>
      <w:pPr>
        <w:pStyle w:val="null3"/>
        <w:jc w:val="center"/>
        <w:outlineLvl w:val="3"/>
      </w:pPr>
      <w:r>
        <w:rPr>
          <w:b/>
          <w:sz w:val="24"/>
        </w:rPr>
        <w:t>四-1-②优先类节能产品、环境标志产品证明材料（加分适用，若有）</w:t>
      </w:r>
    </w:p>
    <w:p>
      <w:pPr>
        <w:pStyle w:val="null3"/>
        <w:jc w:val="center"/>
        <w:outlineLvl w:val="3"/>
      </w:pPr>
      <w:r>
        <w:rPr>
          <w:b/>
          <w:sz w:val="24"/>
        </w:rPr>
        <w:t>四-2招标文件规定的其他加分证明材料（若有）</w:t>
      </w:r>
    </w:p>
    <w:p>
      <w:pPr>
        <w:pStyle w:val="null3"/>
        <w:ind w:firstLine="480"/>
        <w:jc w:val="center"/>
      </w:pPr>
      <w:r>
        <w:rPr/>
        <w:t>编制说明</w:t>
      </w:r>
    </w:p>
    <w:p>
      <w:pPr>
        <w:pStyle w:val="null3"/>
        <w:ind w:firstLine="480"/>
        <w:jc w:val="both"/>
      </w:pPr>
      <w:r>
        <w:rPr/>
        <w:t>若投标人可享受招标文件规定的除“优先类节能产品、环境标志产品加分”外的其他加分优惠，则投标人应按照招标文件要求提供相应证明材料。</w:t>
      </w:r>
    </w:p>
    <w:p>
      <w:pPr>
        <w:pStyle w:val="null3"/>
        <w:jc w:val="both"/>
      </w:pPr>
    </w:p>
    <w:p>
      <w:pPr>
        <w:pStyle w:val="null3"/>
        <w:jc w:val="both"/>
      </w:pPr>
      <w:r>
        <w:rPr/>
        <w:t xml:space="preserve"> </w:t>
      </w:r>
    </w:p>
    <w:p>
      <w:pPr>
        <w:pStyle w:val="null3"/>
        <w:jc w:val="center"/>
        <w:outlineLvl w:val="2"/>
      </w:pPr>
      <w:r>
        <w:rPr>
          <w:b/>
          <w:sz w:val="28"/>
        </w:rPr>
        <w:t>封面格式(技术商务部分)</w:t>
      </w:r>
    </w:p>
    <w:p>
      <w:pPr>
        <w:pStyle w:val="null3"/>
        <w:jc w:val="center"/>
        <w:outlineLvl w:val="0"/>
      </w:pPr>
      <w:r>
        <w:rPr>
          <w:b/>
          <w:sz w:val="48"/>
        </w:rPr>
        <w:t>福建省政府采购投标文件</w:t>
      </w:r>
    </w:p>
    <w:p>
      <w:pPr>
        <w:pStyle w:val="null3"/>
        <w:jc w:val="center"/>
        <w:outlineLvl w:val="0"/>
      </w:pPr>
      <w:r>
        <w:rPr>
          <w:b/>
          <w:sz w:val="48"/>
        </w:rPr>
        <w:t>（技术商务部分）</w:t>
      </w:r>
      <w:r>
        <w:br/>
      </w:r>
      <w:r>
        <w:br/>
      </w:r>
      <w:r>
        <w:br/>
      </w:r>
    </w:p>
    <w:p>
      <w:pPr>
        <w:pStyle w:val="null3"/>
        <w:jc w:val="center"/>
        <w:outlineLvl w:val="1"/>
      </w:pPr>
      <w:r>
        <w:rPr>
          <w:b/>
          <w:sz w:val="36"/>
        </w:rPr>
        <w:t>（填写正本或副本）</w:t>
      </w:r>
      <w:r>
        <w:br/>
      </w:r>
      <w:r>
        <w:br/>
      </w:r>
      <w:r>
        <w:br/>
      </w:r>
      <w:r>
        <w:br/>
      </w:r>
      <w:r>
        <w:br/>
      </w:r>
    </w:p>
    <w:p>
      <w:pPr>
        <w:pStyle w:val="null3"/>
        <w:jc w:val="center"/>
        <w:outlineLvl w:val="2"/>
      </w:pPr>
      <w:r>
        <w:rPr>
          <w:b/>
          <w:sz w:val="28"/>
        </w:rPr>
        <w:t>（项目名称：（由投标人填写）</w:t>
      </w:r>
    </w:p>
    <w:p>
      <w:pPr>
        <w:pStyle w:val="null3"/>
        <w:jc w:val="center"/>
        <w:outlineLvl w:val="2"/>
      </w:pPr>
      <w:r>
        <w:rPr>
          <w:b/>
          <w:sz w:val="28"/>
        </w:rPr>
        <w:t>（备案编号：（由投标人填写）</w:t>
      </w:r>
    </w:p>
    <w:p>
      <w:pPr>
        <w:pStyle w:val="null3"/>
        <w:jc w:val="center"/>
        <w:outlineLvl w:val="2"/>
      </w:pPr>
      <w:r>
        <w:rPr>
          <w:b/>
          <w:sz w:val="28"/>
        </w:rPr>
        <w:t>（项目编号：（由投标人填写）</w:t>
      </w:r>
    </w:p>
    <w:p>
      <w:pPr>
        <w:pStyle w:val="null3"/>
        <w:jc w:val="center"/>
        <w:outlineLvl w:val="2"/>
      </w:pPr>
      <w:r>
        <w:rPr>
          <w:b/>
          <w:sz w:val="28"/>
        </w:rPr>
        <w:t>（所投采购包：（由投标人填写）</w:t>
      </w:r>
      <w:r>
        <w:br/>
      </w:r>
      <w:r>
        <w:br/>
      </w:r>
    </w:p>
    <w:p>
      <w:pPr>
        <w:pStyle w:val="null3"/>
        <w:jc w:val="center"/>
        <w:outlineLvl w:val="2"/>
      </w:pPr>
      <w:r>
        <w:rPr>
          <w:b/>
          <w:sz w:val="28"/>
        </w:rPr>
        <w:t>投标人：（填写“全称”）</w:t>
      </w:r>
    </w:p>
    <w:p>
      <w:pPr>
        <w:pStyle w:val="null3"/>
        <w:jc w:val="center"/>
        <w:outlineLvl w:val="2"/>
      </w:pPr>
      <w:r>
        <w:rPr>
          <w:b/>
          <w:sz w:val="28"/>
        </w:rPr>
        <w:t>（由投标人填写）年（由投标人填写）月</w:t>
      </w:r>
    </w:p>
    <w:p>
      <w:pPr>
        <w:pStyle w:val="null3"/>
        <w:jc w:val="both"/>
      </w:pPr>
    </w:p>
    <w:p>
      <w:pPr>
        <w:pStyle w:val="null3"/>
        <w:jc w:val="both"/>
      </w:pPr>
      <w:r>
        <w:rPr/>
        <w:t xml:space="preserve"> </w:t>
      </w:r>
    </w:p>
    <w:p>
      <w:pPr>
        <w:pStyle w:val="null3"/>
        <w:jc w:val="center"/>
        <w:outlineLvl w:val="2"/>
      </w:pPr>
      <w:r>
        <w:rPr>
          <w:b/>
          <w:sz w:val="28"/>
        </w:rPr>
        <w:t>索引</w:t>
      </w:r>
    </w:p>
    <w:p>
      <w:pPr>
        <w:pStyle w:val="null3"/>
        <w:ind w:firstLine="480"/>
        <w:jc w:val="both"/>
      </w:pPr>
      <w:r>
        <w:rPr/>
        <w:t>一、标的说明一览表</w:t>
      </w:r>
    </w:p>
    <w:p>
      <w:pPr>
        <w:pStyle w:val="null3"/>
        <w:ind w:firstLine="480"/>
        <w:jc w:val="both"/>
      </w:pPr>
      <w:r>
        <w:rPr/>
        <w:t>二、技术和服务要求响应表</w:t>
      </w:r>
    </w:p>
    <w:p>
      <w:pPr>
        <w:pStyle w:val="null3"/>
        <w:ind w:firstLine="480"/>
        <w:jc w:val="both"/>
      </w:pPr>
      <w:r>
        <w:rPr/>
        <w:t>三、商务条件响应表</w:t>
      </w:r>
    </w:p>
    <w:p>
      <w:pPr>
        <w:pStyle w:val="null3"/>
        <w:ind w:firstLine="480"/>
        <w:jc w:val="both"/>
      </w:pPr>
      <w:r>
        <w:rPr/>
        <w:t>四、投标人提交的其他资料（若有）</w:t>
      </w:r>
    </w:p>
    <w:p>
      <w:pPr>
        <w:pStyle w:val="null3"/>
        <w:ind w:firstLine="480"/>
        <w:jc w:val="both"/>
      </w:pPr>
      <w:r>
        <w:rPr/>
        <w:t>※注意</w:t>
      </w:r>
    </w:p>
    <w:p>
      <w:pPr>
        <w:pStyle w:val="null3"/>
        <w:ind w:firstLine="480"/>
        <w:jc w:val="both"/>
      </w:pPr>
      <w:r>
        <w:rPr/>
        <w:t>技术商务部分中不得出现报价部分的全部或部分的投标报价信息（或组成资料），否则符合性审查不合格。</w:t>
      </w:r>
    </w:p>
    <w:p>
      <w:pPr>
        <w:pStyle w:val="null3"/>
        <w:jc w:val="both"/>
      </w:pPr>
    </w:p>
    <w:p>
      <w:pPr>
        <w:pStyle w:val="null3"/>
        <w:jc w:val="both"/>
      </w:pPr>
      <w:r>
        <w:rPr/>
        <w:t xml:space="preserve"> </w:t>
      </w:r>
    </w:p>
    <w:p>
      <w:pPr>
        <w:pStyle w:val="null3"/>
        <w:jc w:val="center"/>
        <w:outlineLvl w:val="2"/>
      </w:pPr>
      <w:r>
        <w:rPr>
          <w:b/>
          <w:sz w:val="28"/>
        </w:rPr>
        <w:t>一、标的说明一览表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both"/>
            </w:pPr>
            <w:r>
              <w:rPr/>
              <w:t>采购包</w:t>
            </w:r>
          </w:p>
        </w:tc>
        <w:tc>
          <w:tcPr>
            <w:tcW w:type="dxa" w:w="1384"/>
          </w:tcPr>
          <w:p>
            <w:pPr>
              <w:pStyle w:val="null3"/>
              <w:jc w:val="both"/>
            </w:pPr>
            <w:r>
              <w:rPr/>
              <w:t>品目号</w:t>
            </w:r>
          </w:p>
        </w:tc>
        <w:tc>
          <w:tcPr>
            <w:tcW w:type="dxa" w:w="1384"/>
          </w:tcPr>
          <w:p>
            <w:pPr>
              <w:pStyle w:val="null3"/>
              <w:jc w:val="both"/>
            </w:pPr>
            <w:r>
              <w:rPr/>
              <w:t>投标标的</w:t>
            </w:r>
          </w:p>
        </w:tc>
        <w:tc>
          <w:tcPr>
            <w:tcW w:type="dxa" w:w="1384"/>
          </w:tcPr>
          <w:p>
            <w:pPr>
              <w:pStyle w:val="null3"/>
              <w:jc w:val="both"/>
            </w:pPr>
            <w:r>
              <w:rPr/>
              <w:t>规格</w:t>
            </w:r>
          </w:p>
        </w:tc>
        <w:tc>
          <w:tcPr>
            <w:tcW w:type="dxa" w:w="1384"/>
          </w:tcPr>
          <w:p>
            <w:pPr>
              <w:pStyle w:val="null3"/>
              <w:jc w:val="both"/>
            </w:pPr>
            <w:r>
              <w:rPr/>
              <w:t>来源地</w:t>
            </w:r>
          </w:p>
        </w:tc>
        <w:tc>
          <w:tcPr>
            <w:tcW w:type="dxa" w:w="1384"/>
          </w:tcPr>
          <w:p>
            <w:pPr>
              <w:pStyle w:val="null3"/>
              <w:jc w:val="both"/>
            </w:pPr>
            <w:r>
              <w:rPr/>
              <w:t>备注</w:t>
            </w:r>
          </w:p>
        </w:tc>
      </w:tr>
      <w:tr>
        <w:tc>
          <w:tcPr>
            <w:tcW w:type="dxa" w:w="1384"/>
            <w:vMerge w:val="restart"/>
          </w:tcPr>
          <w:p>
            <w:pPr>
              <w:pStyle w:val="null3"/>
              <w:jc w:val="both"/>
            </w:pPr>
            <w:r>
              <w:rPr/>
              <w:t>*</w:t>
            </w:r>
          </w:p>
        </w:tc>
        <w:tc>
          <w:tcPr>
            <w:tcW w:type="dxa" w:w="1384"/>
          </w:tcPr>
          <w:p>
            <w:pPr>
              <w:pStyle w:val="null3"/>
              <w:jc w:val="both"/>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r>
      <w:tr>
        <w:tc>
          <w:tcPr>
            <w:tcW w:type="dxa" w:w="1384"/>
          </w:tcPr>
          <w:p>
            <w:pPr>
              <w:pStyle w:val="null3"/>
              <w:jc w:val="both"/>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1.1“采购包”、“品目号”、“投标标的”及“数量”应与招标文件《采购标的一览表》中的有关内容（“采购包”、“品目号”、“采购标的”及“数量”）保持一致。</w:t>
      </w:r>
    </w:p>
    <w:p>
      <w:pPr>
        <w:pStyle w:val="null3"/>
        <w:ind w:firstLine="480"/>
        <w:jc w:val="both"/>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both"/>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both"/>
      </w:pPr>
      <w:r>
        <w:rPr/>
        <w:t>3、电子投标文件中涉及“投标标的”、“数量”、“规格”、“来源地”的内容若不一致，应以本表为准。</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二、技术和服务要求响应表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技术和服务要求</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1.1“技术和服务要求”项下填写的内容应与招标文件第五章“技术和服务要求”的内容保持一致。</w:t>
      </w:r>
    </w:p>
    <w:p>
      <w:pPr>
        <w:pStyle w:val="null3"/>
        <w:ind w:firstLine="480"/>
        <w:jc w:val="both"/>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三、商务条件响应表</w:t>
      </w:r>
    </w:p>
    <w:p>
      <w:pPr>
        <w:pStyle w:val="null3"/>
        <w:ind w:firstLine="480"/>
        <w:jc w:val="both"/>
      </w:pPr>
      <w:r>
        <w:rPr/>
        <w:t>项目编号：</w:t>
      </w:r>
      <w:r>
        <w:rPr>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both"/>
            </w:pPr>
            <w:r>
              <w:rPr/>
              <w:t>采购包</w:t>
            </w:r>
          </w:p>
        </w:tc>
        <w:tc>
          <w:tcPr>
            <w:tcW w:type="dxa" w:w="1661"/>
          </w:tcPr>
          <w:p>
            <w:pPr>
              <w:pStyle w:val="null3"/>
              <w:jc w:val="both"/>
            </w:pPr>
            <w:r>
              <w:rPr/>
              <w:t>品目号</w:t>
            </w:r>
          </w:p>
        </w:tc>
        <w:tc>
          <w:tcPr>
            <w:tcW w:type="dxa" w:w="1661"/>
          </w:tcPr>
          <w:p>
            <w:pPr>
              <w:pStyle w:val="null3"/>
              <w:jc w:val="both"/>
            </w:pPr>
            <w:r>
              <w:rPr/>
              <w:t>商务条件</w:t>
            </w:r>
          </w:p>
        </w:tc>
        <w:tc>
          <w:tcPr>
            <w:tcW w:type="dxa" w:w="1661"/>
          </w:tcPr>
          <w:p>
            <w:pPr>
              <w:pStyle w:val="null3"/>
              <w:jc w:val="both"/>
            </w:pPr>
            <w:r>
              <w:rPr/>
              <w:t>投标响应</w:t>
            </w:r>
          </w:p>
        </w:tc>
        <w:tc>
          <w:tcPr>
            <w:tcW w:type="dxa" w:w="1661"/>
          </w:tcPr>
          <w:p>
            <w:pPr>
              <w:pStyle w:val="null3"/>
              <w:jc w:val="both"/>
            </w:pPr>
            <w:r>
              <w:rPr/>
              <w:t>是否偏离及说明</w:t>
            </w:r>
          </w:p>
        </w:tc>
      </w:tr>
      <w:tr>
        <w:tc>
          <w:tcPr>
            <w:tcW w:type="dxa" w:w="1661"/>
            <w:vMerge w:val="restart"/>
          </w:tcPr>
          <w:p>
            <w:pPr>
              <w:pStyle w:val="null3"/>
              <w:jc w:val="both"/>
            </w:pPr>
            <w:r>
              <w:rPr/>
              <w:t>*</w:t>
            </w:r>
          </w:p>
        </w:tc>
        <w:tc>
          <w:tcPr>
            <w:tcW w:type="dxa" w:w="1661"/>
          </w:tcPr>
          <w:p>
            <w:pPr>
              <w:pStyle w:val="null3"/>
              <w:jc w:val="both"/>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both"/>
            </w:pPr>
            <w:r>
              <w:rPr/>
              <w:t>…</w:t>
            </w:r>
          </w:p>
        </w:tc>
        <w:tc>
          <w:tcPr>
            <w:tcW w:type="dxa" w:w="1661"/>
          </w:tcPr>
          <w:p/>
        </w:tc>
        <w:tc>
          <w:tcPr>
            <w:tcW w:type="dxa" w:w="1661"/>
          </w:tcPr>
          <w:p/>
        </w:tc>
        <w:tc>
          <w:tcPr>
            <w:tcW w:type="dxa" w:w="1661"/>
          </w:tcPr>
          <w:p/>
        </w:tc>
      </w:tr>
      <w:tr>
        <w:tc>
          <w:tcPr>
            <w:tcW w:type="dxa" w:w="1661"/>
          </w:tcPr>
          <w:p>
            <w:pPr>
              <w:pStyle w:val="null3"/>
              <w:jc w:val="both"/>
            </w:pPr>
            <w:r>
              <w:rPr/>
              <w:t>…</w:t>
            </w:r>
          </w:p>
        </w:tc>
        <w:tc>
          <w:tcPr>
            <w:tcW w:type="dxa" w:w="1661"/>
          </w:tcPr>
          <w:p/>
        </w:tc>
        <w:tc>
          <w:tcPr>
            <w:tcW w:type="dxa" w:w="1661"/>
          </w:tcPr>
          <w:p/>
        </w:tc>
        <w:tc>
          <w:tcPr>
            <w:tcW w:type="dxa" w:w="1661"/>
          </w:tcPr>
          <w:p/>
        </w:tc>
        <w:tc>
          <w:tcPr>
            <w:tcW w:type="dxa" w:w="1661"/>
          </w:tcPr>
          <w:p/>
        </w:tc>
      </w:tr>
    </w:tbl>
    <w:p>
      <w:pPr>
        <w:pStyle w:val="null3"/>
        <w:ind w:firstLine="480"/>
        <w:jc w:val="both"/>
      </w:pPr>
      <w:r>
        <w:rPr/>
        <w:t>※注意：</w:t>
      </w:r>
    </w:p>
    <w:p>
      <w:pPr>
        <w:pStyle w:val="null3"/>
        <w:ind w:firstLine="480"/>
        <w:jc w:val="both"/>
      </w:pPr>
      <w:r>
        <w:rPr/>
        <w:t>1、本表应按照下列规定填写：</w:t>
      </w:r>
    </w:p>
    <w:p>
      <w:pPr>
        <w:pStyle w:val="null3"/>
        <w:ind w:firstLine="480"/>
        <w:jc w:val="both"/>
      </w:pPr>
      <w:r>
        <w:rPr/>
        <w:t>1.1“商务条件”项下填写的内容应与招标文件第五章“商务条件”的内容保持一致。</w:t>
      </w:r>
    </w:p>
    <w:p>
      <w:pPr>
        <w:pStyle w:val="null3"/>
        <w:ind w:firstLine="480"/>
        <w:jc w:val="both"/>
      </w:pPr>
      <w:r>
        <w:rPr/>
        <w:t>1.2“投标响应”项下应填写具体的响应内容并与“商务条件”项下填写的内容逐项对应；对“商务条件”项下涉及“≥或＞”、“≤或＜”及某个区间值范围内的内容，应填写具体的数值。</w:t>
      </w:r>
    </w:p>
    <w:p>
      <w:pPr>
        <w:pStyle w:val="null3"/>
        <w:ind w:firstLine="480"/>
        <w:jc w:val="both"/>
      </w:pPr>
      <w:r>
        <w:rPr/>
        <w:t>1.3“是否偏离及说明”项下应按下列规定填写：优于的，填写“正偏离”；符合的，填写“无偏离”；低于的，填写“负偏离”。</w:t>
      </w:r>
    </w:p>
    <w:p>
      <w:pPr>
        <w:pStyle w:val="null3"/>
        <w:ind w:firstLine="480"/>
        <w:jc w:val="both"/>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jc w:val="both"/>
      </w:pPr>
    </w:p>
    <w:p>
      <w:pPr>
        <w:pStyle w:val="null3"/>
        <w:jc w:val="both"/>
      </w:pPr>
      <w:r>
        <w:rPr/>
        <w:t xml:space="preserve"> </w:t>
      </w:r>
    </w:p>
    <w:p>
      <w:pPr>
        <w:pStyle w:val="null3"/>
        <w:jc w:val="center"/>
        <w:outlineLvl w:val="2"/>
      </w:pPr>
      <w:r>
        <w:rPr>
          <w:b/>
          <w:sz w:val="28"/>
        </w:rPr>
        <w:t>四、投标人提交的其他资料（若有）</w:t>
      </w:r>
    </w:p>
    <w:p>
      <w:pPr>
        <w:pStyle w:val="null3"/>
        <w:ind w:firstLine="480"/>
        <w:jc w:val="center"/>
      </w:pPr>
      <w:r>
        <w:rPr/>
        <w:t>编制说明</w:t>
      </w:r>
    </w:p>
    <w:p>
      <w:pPr>
        <w:pStyle w:val="null3"/>
        <w:ind w:firstLine="480"/>
        <w:jc w:val="both"/>
      </w:pPr>
      <w:r>
        <w:rPr/>
        <w:t>1、招标文件要求提交的除“资格及资信证明部分”、“报价部分”外的其他证明材料或资料加盖投标人的单位公章后应在此项下提交。</w:t>
      </w:r>
    </w:p>
    <w:p>
      <w:pPr>
        <w:pStyle w:val="null3"/>
        <w:ind w:firstLine="480"/>
        <w:jc w:val="both"/>
      </w:pPr>
      <w:r>
        <w:rPr/>
        <w:t>2、招标文件要求投标人提供方案（包括但不限于：组织、实施、技术、服务方案等）的，投标人应在此项下提交。</w:t>
      </w:r>
    </w:p>
    <w:p>
      <w:pPr>
        <w:pStyle w:val="null3"/>
        <w:ind w:firstLine="480"/>
        <w:jc w:val="both"/>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