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360" w:lineRule="exact"/>
        <w:jc w:val="left"/>
        <w:rPr>
          <w:rFonts w:hint="eastAsia"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附件1：</w:t>
      </w:r>
    </w:p>
    <w:p>
      <w:pPr>
        <w:spacing w:afterLines="50" w:line="360" w:lineRule="exact"/>
        <w:jc w:val="center"/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方正小标宋简体" w:cs="Times New Roman"/>
          <w:sz w:val="32"/>
          <w:szCs w:val="32"/>
        </w:rPr>
        <w:t>20</w:t>
      </w:r>
      <w:r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  <w:t>20届艺术硕士</w:t>
      </w:r>
      <w:r>
        <w:rPr>
          <w:rFonts w:ascii="Times New Roman" w:hAnsi="Times New Roman" w:eastAsia="方正小标宋简体" w:cs="Times New Roman"/>
          <w:sz w:val="32"/>
          <w:szCs w:val="32"/>
        </w:rPr>
        <w:t>研究生</w:t>
      </w:r>
      <w:r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  <w:t>学位</w:t>
      </w:r>
      <w:r>
        <w:rPr>
          <w:rFonts w:hint="default" w:ascii="Times New Roman" w:hAnsi="Times New Roman" w:eastAsia="方正小标宋简体" w:cs="Times New Roman"/>
          <w:sz w:val="32"/>
          <w:szCs w:val="32"/>
          <w:lang w:val="en-US" w:eastAsia="zh-CN"/>
        </w:rPr>
        <w:t>论文答辩及学位授予工作安排表</w:t>
      </w:r>
    </w:p>
    <w:tbl>
      <w:tblPr>
        <w:tblStyle w:val="4"/>
        <w:tblW w:w="99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6"/>
        <w:gridCol w:w="3402"/>
        <w:gridCol w:w="465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  <w:jc w:val="center"/>
        </w:trPr>
        <w:tc>
          <w:tcPr>
            <w:tcW w:w="1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流程任务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注意事项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3" w:hRule="atLeast"/>
          <w:jc w:val="center"/>
        </w:trPr>
        <w:tc>
          <w:tcPr>
            <w:tcW w:w="1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学位申请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预登记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3月8日前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启动20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20届艺术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研究生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学位申请预登记，研究生提出申请，并提交科研成果、展演/展示成果和开题报告到所在学院。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1.未按时提交申请者视为推迟申请学位。</w:t>
            </w:r>
          </w:p>
          <w:p>
            <w:pPr>
              <w:widowControl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4"/>
                <w:szCs w:val="24"/>
              </w:rPr>
              <w:t>2.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科研成果只有用稿通知者可在“备注”栏注明“用稿通知”并向学院提交用稿通知原件。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0" w:hRule="atLeast"/>
          <w:jc w:val="center"/>
        </w:trPr>
        <w:tc>
          <w:tcPr>
            <w:tcW w:w="1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资格审查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3月15日前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学院对提交申请者进行毕业与学位申请资格审查，并将审查结果在学院网上公示5天。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研究生资格审查。（具体内容见附件2）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2.科研成果审核实行网上查证或查看原件由学院自行决定，凡网上不能查证者需查看科研原件。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3.审查结果由学院做好记录。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4"/>
                <w:szCs w:val="24"/>
              </w:rPr>
              <w:t>4.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审查不通过者，需推迟申请学位。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5.学院公示。（公示范本见附件3）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6" w:hRule="atLeast"/>
          <w:jc w:val="center"/>
        </w:trPr>
        <w:tc>
          <w:tcPr>
            <w:tcW w:w="188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学院对送审论文进行检测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3月31日前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1.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毕业资格审查合格的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研究生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需向学院提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交拟送审论文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。音乐、舞蹈领域研究生需完成学位音乐会、推介会、舞蹈专场等，并上交作品光盘。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2.学校进行毕业与学位申请资格抽查。</w:t>
            </w:r>
            <w:bookmarkStart w:id="0" w:name="_GoBack"/>
            <w:bookmarkEnd w:id="0"/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如需召开预答辩会的学院，请于3月31日前一并完成。）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仿宋_GB2312" w:hAnsi="Calibri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4"/>
                <w:szCs w:val="24"/>
              </w:rPr>
              <w:t>1.送审论文应为完整版论文，不得体现导师姓名、本人学号及姓名。</w:t>
            </w:r>
          </w:p>
          <w:p>
            <w:pPr>
              <w:widowControl/>
              <w:jc w:val="left"/>
              <w:rPr>
                <w:rFonts w:ascii="仿宋_GB2312" w:hAnsi="Calibri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4"/>
                <w:szCs w:val="24"/>
              </w:rPr>
              <w:t>2.送审论文的作品光盘、论文附录等一并上交。</w:t>
            </w:r>
          </w:p>
          <w:p>
            <w:pPr>
              <w:widowControl/>
              <w:jc w:val="left"/>
              <w:rPr>
                <w:rFonts w:ascii="仿宋_GB2312" w:hAnsi="Calibri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4"/>
                <w:szCs w:val="24"/>
              </w:rPr>
              <w:t>3.论文电子版为PDF格式,不超过10M。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4"/>
                <w:szCs w:val="24"/>
              </w:rPr>
              <w:t>4.导师对论文进行审核，审核通过后学院方可进行</w:t>
            </w:r>
            <w:r>
              <w:rPr>
                <w:rFonts w:hint="eastAsia" w:ascii="仿宋_GB2312" w:hAnsi="Calibri" w:eastAsia="仿宋_GB2312" w:cs="Times New Roman"/>
                <w:kern w:val="0"/>
                <w:sz w:val="24"/>
                <w:szCs w:val="24"/>
                <w:lang w:eastAsia="zh-CN"/>
              </w:rPr>
              <w:t>论文</w:t>
            </w:r>
            <w:r>
              <w:rPr>
                <w:rFonts w:hint="eastAsia" w:ascii="仿宋_GB2312" w:hAnsi="Calibri" w:eastAsia="仿宋_GB2312" w:cs="Times New Roman"/>
                <w:kern w:val="0"/>
                <w:sz w:val="24"/>
                <w:szCs w:val="24"/>
              </w:rPr>
              <w:t>检测。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8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学院对拟送审论文进行检测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并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将学位论文相关材料报送至研究生处。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1.检测报告和检测结果由学院保存，供师生查询。</w:t>
            </w:r>
            <w:r>
              <w:rPr>
                <w:rFonts w:hint="eastAsia" w:ascii="仿宋_GB2312" w:hAnsi="Calibri" w:eastAsia="仿宋_GB2312" w:cs="Times New Roman"/>
                <w:kern w:val="0"/>
                <w:sz w:val="24"/>
                <w:szCs w:val="24"/>
              </w:rPr>
              <w:t>如发现严重剽窃、抄袭的论文，学院可停止论文作者申请毕业和学位资格，报学校审批，按肄业处理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2.检测工作结束，学生不能再更新论文。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8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论文送审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4月1日-4月30日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学位论文送审。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5" w:hRule="atLeast"/>
          <w:jc w:val="center"/>
        </w:trPr>
        <w:tc>
          <w:tcPr>
            <w:tcW w:w="18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4"/>
                <w:szCs w:val="24"/>
              </w:rPr>
              <w:t>美术领域（书法方向）研究生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需</w:t>
            </w:r>
            <w:r>
              <w:rPr>
                <w:rFonts w:hint="default" w:ascii="仿宋_GB2312" w:hAnsi="宋体" w:eastAsia="仿宋_GB2312" w:cs="宋体"/>
                <w:kern w:val="0"/>
                <w:sz w:val="24"/>
                <w:szCs w:val="24"/>
              </w:rPr>
              <w:t>完成书法展和书法展作品集制作，并上交书法展作品集。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4" w:hRule="atLeast"/>
          <w:jc w:val="center"/>
        </w:trPr>
        <w:tc>
          <w:tcPr>
            <w:tcW w:w="188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学校公布校级盲审结果，并打印评阅意见书分发给各学院用于答辩和学位申请书装订。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校级盲审和学院送审未通过者，据盲审意见分别给予修改、重审和停止学位申请等处理。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188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学生根据评阅意见对论文修改，准备参加答辩。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学院应提前做好答辩安排，以便研究生和导师查询。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论文答辩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5月20前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论文答辩。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答辩结束后，学院将答辩结果归档保存。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  <w:jc w:val="center"/>
        </w:trPr>
        <w:tc>
          <w:tcPr>
            <w:tcW w:w="1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论文归档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5月25日前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1.研究生上交最终版论文,论文版本应与提交给校图书馆的版本一致。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2.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以学院为单位提交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  <w:lang w:eastAsia="zh-CN"/>
              </w:rPr>
              <w:t>最终版论文及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学位申请材料。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1. 导师应按时完成对学生最终版论文的审核（包括电子版和纸质版，纸质版内的原创声明需作者本人签名，使用授权声明需作者和导师签名）。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2.省学位办每年对存档论文进行抽检，因论文版本与图书馆不一致造成的责任由作者本人自负。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3.毕业生须提交的学位申请材料。（见附件4）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1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学校对答辩后学位论文终稿进行检测</w:t>
            </w:r>
          </w:p>
          <w:p>
            <w:pPr>
              <w:widowControl/>
              <w:jc w:val="center"/>
              <w:rPr>
                <w:rFonts w:ascii="仿宋_GB2312" w:hAnsi="Calibri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5月31日前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学校对论文进行检测。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4"/>
                <w:szCs w:val="24"/>
              </w:rPr>
              <w:t>论文重合字数等于或大于总字数的20%者，至少推迟半年重新申请学位。严重剽窃、抄袭的论文，停止论文作者申请毕业和学位资格，按肄业处理。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6" w:hRule="atLeast"/>
          <w:jc w:val="center"/>
        </w:trPr>
        <w:tc>
          <w:tcPr>
            <w:tcW w:w="1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学位授予</w:t>
            </w:r>
          </w:p>
          <w:p>
            <w:pPr>
              <w:widowControl/>
              <w:jc w:val="center"/>
              <w:rPr>
                <w:rFonts w:ascii="仿宋_GB2312" w:hAnsi="Calibri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  <w:lang w:eastAsia="zh-CN"/>
              </w:rPr>
              <w:t>上旬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）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学校召开校学位评定委员会审议表决学位授予名单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学位授予名单进行网上公示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，发放毕业证书、学位证书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。</w:t>
            </w:r>
          </w:p>
        </w:tc>
      </w:tr>
    </w:tbl>
    <w:p>
      <w:pPr>
        <w:spacing w:line="560" w:lineRule="exact"/>
        <w:ind w:firstLine="5440" w:firstLineChars="1700"/>
        <w:rPr>
          <w:rFonts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1985" w:right="1588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1B86"/>
    <w:rsid w:val="00005AE3"/>
    <w:rsid w:val="00046D25"/>
    <w:rsid w:val="00173DAD"/>
    <w:rsid w:val="001A7A3F"/>
    <w:rsid w:val="002554E8"/>
    <w:rsid w:val="0026168A"/>
    <w:rsid w:val="002B6D8C"/>
    <w:rsid w:val="002C595B"/>
    <w:rsid w:val="00324333"/>
    <w:rsid w:val="00331F28"/>
    <w:rsid w:val="0042552A"/>
    <w:rsid w:val="00485B6E"/>
    <w:rsid w:val="004A0470"/>
    <w:rsid w:val="004C3E4F"/>
    <w:rsid w:val="004C6561"/>
    <w:rsid w:val="005609AB"/>
    <w:rsid w:val="005A65B1"/>
    <w:rsid w:val="005E1ED7"/>
    <w:rsid w:val="00683D23"/>
    <w:rsid w:val="006D0078"/>
    <w:rsid w:val="00787F1D"/>
    <w:rsid w:val="00840958"/>
    <w:rsid w:val="00841B86"/>
    <w:rsid w:val="00876FD6"/>
    <w:rsid w:val="00881BF5"/>
    <w:rsid w:val="008F2558"/>
    <w:rsid w:val="00974B5B"/>
    <w:rsid w:val="009F1F44"/>
    <w:rsid w:val="009F5349"/>
    <w:rsid w:val="00AE7BE6"/>
    <w:rsid w:val="00BA3387"/>
    <w:rsid w:val="00BC2878"/>
    <w:rsid w:val="00C47523"/>
    <w:rsid w:val="00C56C62"/>
    <w:rsid w:val="00C85C1E"/>
    <w:rsid w:val="00CD2A4B"/>
    <w:rsid w:val="00CD354E"/>
    <w:rsid w:val="00CF2A7F"/>
    <w:rsid w:val="00D106ED"/>
    <w:rsid w:val="00D7796D"/>
    <w:rsid w:val="00D85D60"/>
    <w:rsid w:val="00D87C25"/>
    <w:rsid w:val="00DE4B38"/>
    <w:rsid w:val="00E01B9A"/>
    <w:rsid w:val="00E07C98"/>
    <w:rsid w:val="00E14051"/>
    <w:rsid w:val="00ED2D3C"/>
    <w:rsid w:val="00EE3740"/>
    <w:rsid w:val="00F76D37"/>
    <w:rsid w:val="00FB5209"/>
    <w:rsid w:val="00FC335A"/>
    <w:rsid w:val="0C2D65E2"/>
    <w:rsid w:val="18297B1F"/>
    <w:rsid w:val="4F9D4D59"/>
    <w:rsid w:val="50AA36B1"/>
    <w:rsid w:val="5C7870BB"/>
    <w:rsid w:val="6AA31A53"/>
    <w:rsid w:val="785B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68D263-D186-4513-8F54-9ADAD43DA1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239</Words>
  <Characters>1365</Characters>
  <Lines>11</Lines>
  <Paragraphs>3</Paragraphs>
  <TotalTime>1</TotalTime>
  <ScaleCrop>false</ScaleCrop>
  <LinksUpToDate>false</LinksUpToDate>
  <CharactersWithSpaces>1601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2018-09-18T03:08:00Z</dcterms:created>
  <dc:creator>lenovo</dc:creator>
  <cp:lastModifiedBy>＇源＊</cp:lastModifiedBy>
  <cp:lastPrinted>2018-09-30T07:41:00Z</cp:lastPrinted>
  <dcterms:modified xsi:type="dcterms:W3CDTF">2020-01-02T03:38:15Z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