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firstLine="0"/>
        <w:jc w:val="center"/>
        <w:rPr>
          <w:rStyle w:val="8"/>
          <w:rFonts w:ascii="宋体" w:hAnsi="宋体" w:eastAsia="宋体" w:cs="宋体"/>
          <w:spacing w:val="0"/>
          <w:sz w:val="72"/>
          <w:szCs w:val="72"/>
        </w:rPr>
      </w:pPr>
    </w:p>
    <w:p>
      <w:pPr>
        <w:pStyle w:val="5"/>
        <w:keepNext w:val="0"/>
        <w:keepLines w:val="0"/>
        <w:widowControl/>
        <w:suppressLineNumbers w:val="0"/>
        <w:spacing w:before="75" w:beforeAutospacing="0" w:after="75" w:afterAutospacing="0"/>
        <w:ind w:left="0" w:right="0" w:firstLine="0"/>
        <w:jc w:val="center"/>
        <w:rPr>
          <w:rStyle w:val="8"/>
          <w:rFonts w:ascii="宋体" w:hAnsi="宋体" w:eastAsia="宋体" w:cs="宋体"/>
          <w:spacing w:val="0"/>
          <w:sz w:val="72"/>
          <w:szCs w:val="72"/>
        </w:rPr>
      </w:pPr>
    </w:p>
    <w:p>
      <w:pPr>
        <w:pStyle w:val="5"/>
        <w:keepNext w:val="0"/>
        <w:keepLines w:val="0"/>
        <w:widowControl/>
        <w:suppressLineNumbers w:val="0"/>
        <w:spacing w:before="75" w:beforeAutospacing="0" w:after="75" w:afterAutospacing="0"/>
        <w:ind w:left="0" w:right="0" w:firstLine="0"/>
        <w:jc w:val="center"/>
        <w:rPr>
          <w:rStyle w:val="8"/>
          <w:rFonts w:ascii="宋体" w:hAnsi="宋体" w:eastAsia="宋体" w:cs="宋体"/>
          <w:spacing w:val="0"/>
          <w:sz w:val="72"/>
          <w:szCs w:val="72"/>
        </w:rPr>
      </w:pPr>
    </w:p>
    <w:p>
      <w:pPr>
        <w:pStyle w:val="5"/>
        <w:keepNext w:val="0"/>
        <w:keepLines w:val="0"/>
        <w:widowControl/>
        <w:suppressLineNumbers w:val="0"/>
        <w:spacing w:before="75" w:beforeAutospacing="0" w:after="75" w:afterAutospacing="0"/>
        <w:ind w:left="0" w:right="0" w:firstLine="0"/>
        <w:jc w:val="center"/>
      </w:pPr>
      <w:r>
        <w:rPr>
          <w:rStyle w:val="8"/>
          <w:rFonts w:ascii="宋体" w:hAnsi="宋体" w:eastAsia="宋体" w:cs="宋体"/>
          <w:spacing w:val="0"/>
          <w:sz w:val="72"/>
          <w:szCs w:val="72"/>
        </w:rPr>
        <w:t>福建省政府采购项目</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72"/>
          <w:szCs w:val="72"/>
        </w:rPr>
        <w:t>竞争性磋商文件</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72"/>
          <w:szCs w:val="72"/>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0"/>
          <w:szCs w:val="30"/>
        </w:rPr>
        <w:t>项目名称：</w:t>
      </w:r>
      <w:r>
        <w:rPr>
          <w:rFonts w:hint="eastAsia" w:ascii="宋体" w:hAnsi="宋体" w:eastAsia="宋体" w:cs="宋体"/>
          <w:spacing w:val="0"/>
          <w:sz w:val="30"/>
          <w:szCs w:val="30"/>
          <w:u w:val="single"/>
        </w:rPr>
        <w:t>泉州师范学院化工与材料学院苯乙烯类弹性体合成反应装置等设备货物类采购项目</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0"/>
          <w:szCs w:val="30"/>
        </w:rPr>
        <w:t>备案编号：</w:t>
      </w:r>
      <w:r>
        <w:rPr>
          <w:rFonts w:hint="eastAsia" w:ascii="宋体" w:hAnsi="宋体" w:eastAsia="宋体" w:cs="宋体"/>
          <w:spacing w:val="0"/>
          <w:sz w:val="30"/>
          <w:szCs w:val="30"/>
          <w:u w:val="single"/>
        </w:rPr>
        <w:t>C-SY-JC-202206-B0658-IDN</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0"/>
          <w:szCs w:val="30"/>
        </w:rPr>
        <w:t>项目编号：</w:t>
      </w:r>
      <w:r>
        <w:rPr>
          <w:rFonts w:hint="eastAsia" w:ascii="宋体" w:hAnsi="宋体" w:eastAsia="宋体" w:cs="宋体"/>
          <w:spacing w:val="0"/>
          <w:sz w:val="30"/>
          <w:szCs w:val="30"/>
          <w:u w:val="single"/>
        </w:rPr>
        <w:t>[350500]JD[CS]2022001</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8"/>
          <w:szCs w:val="28"/>
        </w:rPr>
        <w:t>福建锦度招标有限公司</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line="360" w:lineRule="atLeast"/>
        <w:ind w:left="0" w:right="720" w:firstLine="0"/>
        <w:jc w:val="center"/>
      </w:pPr>
      <w:r>
        <w:rPr>
          <w:rStyle w:val="8"/>
          <w:rFonts w:hint="eastAsia" w:ascii="宋体" w:hAnsi="宋体" w:eastAsia="宋体" w:cs="宋体"/>
          <w:spacing w:val="0"/>
          <w:sz w:val="28"/>
          <w:szCs w:val="28"/>
        </w:rPr>
        <w:t>2022年07月</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43"/>
          <w:szCs w:val="43"/>
        </w:rPr>
        <w:t>第一章  采购邀请书 </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竞争性磋商采购公告</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u w:val="single"/>
        </w:rPr>
        <w:t>泉州师范学院</w:t>
      </w:r>
      <w:r>
        <w:rPr>
          <w:rFonts w:hint="eastAsia" w:ascii="宋体" w:hAnsi="宋体" w:eastAsia="宋体" w:cs="宋体"/>
          <w:spacing w:val="0"/>
          <w:sz w:val="24"/>
          <w:szCs w:val="24"/>
        </w:rPr>
        <w:t>已根据政府采购相关法律法规，经相应程序确定采用</w:t>
      </w:r>
      <w:r>
        <w:rPr>
          <w:rFonts w:hint="eastAsia" w:ascii="宋体" w:hAnsi="宋体" w:eastAsia="宋体" w:cs="宋体"/>
          <w:spacing w:val="0"/>
          <w:sz w:val="24"/>
          <w:szCs w:val="24"/>
          <w:u w:val="single"/>
        </w:rPr>
        <w:t> 竞争性磋商 </w:t>
      </w:r>
      <w:r>
        <w:rPr>
          <w:rFonts w:hint="eastAsia" w:ascii="宋体" w:hAnsi="宋体" w:eastAsia="宋体" w:cs="宋体"/>
          <w:spacing w:val="0"/>
          <w:sz w:val="24"/>
          <w:szCs w:val="24"/>
        </w:rPr>
        <w:t>方式组织</w:t>
      </w:r>
      <w:r>
        <w:rPr>
          <w:rFonts w:hint="eastAsia" w:ascii="宋体" w:hAnsi="宋体" w:eastAsia="宋体" w:cs="宋体"/>
          <w:spacing w:val="0"/>
          <w:sz w:val="24"/>
          <w:szCs w:val="24"/>
          <w:u w:val="single"/>
        </w:rPr>
        <w:t>泉州师范学院化工与材料学院苯乙烯类弹性体合成反应装置等设备货物类采购项目</w:t>
      </w:r>
      <w:r>
        <w:rPr>
          <w:rFonts w:hint="eastAsia" w:ascii="宋体" w:hAnsi="宋体" w:eastAsia="宋体" w:cs="宋体"/>
          <w:spacing w:val="0"/>
          <w:sz w:val="24"/>
          <w:szCs w:val="24"/>
        </w:rPr>
        <w:t>项目（以下简称：“本项目”）的政府采购活动，现欢迎国内合格的供应商前来参加。本项目由采购人委托</w:t>
      </w:r>
      <w:r>
        <w:rPr>
          <w:rFonts w:hint="eastAsia" w:ascii="宋体" w:hAnsi="宋体" w:eastAsia="宋体" w:cs="宋体"/>
          <w:spacing w:val="0"/>
          <w:sz w:val="24"/>
          <w:szCs w:val="24"/>
          <w:u w:val="single"/>
        </w:rPr>
        <w:t>福建锦度招标有限公司</w:t>
      </w:r>
      <w:r>
        <w:rPr>
          <w:rFonts w:hint="eastAsia" w:ascii="宋体" w:hAnsi="宋体" w:eastAsia="宋体" w:cs="宋体"/>
          <w:spacing w:val="0"/>
          <w:sz w:val="24"/>
          <w:szCs w:val="24"/>
        </w:rPr>
        <w:t>开展竞争性磋商活动。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1.项目名称：泉州师范学院化工与材料学院苯乙烯类弹性体合成反应装置等设备货物类采购项目。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2.备案编号：C-SY-JC-202206-B0658-IDN。</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3.项目编号：[350500]JD[CS]2022001。</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5"/>
        <w:keepNext w:val="0"/>
        <w:keepLines w:val="0"/>
        <w:widowControl/>
        <w:suppressLineNumbers w:val="0"/>
        <w:jc w:val="right"/>
      </w:pPr>
      <w:r>
        <w:rPr>
          <w:rFonts w:hint="eastAsia" w:ascii="宋体" w:hAnsi="宋体" w:eastAsia="宋体" w:cs="宋体"/>
        </w:rPr>
        <w:t>金额单位：人民币元</w:t>
      </w:r>
    </w:p>
    <w:tbl>
      <w:tblPr>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0"/>
        <w:gridCol w:w="1196"/>
        <w:gridCol w:w="1562"/>
        <w:gridCol w:w="770"/>
        <w:gridCol w:w="770"/>
        <w:gridCol w:w="771"/>
        <w:gridCol w:w="856"/>
        <w:gridCol w:w="856"/>
        <w:gridCol w:w="7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rPr>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15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磋商保证金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5"/>
            <w:tcBorders>
              <w:top w:val="outset" w:color="auto" w:sz="6" w:space="0"/>
              <w:left w:val="outset" w:color="auto" w:sz="6" w:space="0"/>
              <w:bottom w:val="outset" w:color="auto" w:sz="6" w:space="0"/>
              <w:right w:val="outset" w:color="auto" w:sz="6" w:space="0"/>
            </w:tcBorders>
            <w:shd w:val="clear"/>
            <w:vAlign w:val="center"/>
          </w:tcPr>
          <w:tbl>
            <w:tblPr>
              <w:tblW w:w="5000" w:type="pct"/>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9"/>
              <w:gridCol w:w="1679"/>
              <w:gridCol w:w="840"/>
              <w:gridCol w:w="840"/>
              <w:gridCol w:w="840"/>
            </w:tblGrid>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shd w:val="clear"/>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苯乙烯类弹性体合成反应装置</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518000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精密注塑机</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411000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隧道式微波干燥设备</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490000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整底弯折试验机</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25000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低温耐折试验机</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65000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EVA射出发泡设备模具</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144000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不锈钢样品存储桶</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47000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r>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15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样品存储架</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16000</w:t>
                  </w:r>
                </w:p>
              </w:tc>
              <w:tc>
                <w:tcPr>
                  <w:tcW w:w="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r>
          </w:tbl>
          <w:p>
            <w:pPr>
              <w:jc w:val="center"/>
            </w:pP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1716000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1716000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采购项目需要落实的政府采购政策：进口产品，不适用于（合同包一）。节能产品，适用于（合同包一）。环境标志产品，适用于（合同包一）。小型、微型企业，适用于（合同包一）。监狱企业，适用于（合同包一）。促进残疾人就业 ，适用于（合同包一）。信用记录，适用于（合同包1），按照下列规定执行：（1）查询结果的审查：①信用记录查询的截止时点：信用记录查询的截止时点为本项目投标截止当日。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6.1法定条件：符合《中华人民共和国政府采购法》第二十二条第一款规定的条件。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6.2特定条件：</w:t>
      </w:r>
      <w:r>
        <w:rPr>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包：1</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51"/>
        <w:gridCol w:w="45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6.3是否接受联合体形式的响应磋商：不接受</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※根据上述资格要求，供应商响应文件中应提交的“资格证明文件”相关规定和资料要求，详见竞争性磋商须知前附表和磋商文件第五章。</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7.供应商报名期限：详见磋商公告或更正公告（若有）</w:t>
      </w:r>
      <w:r>
        <w:rPr>
          <w:rFonts w:hint="eastAsia" w:ascii="宋体" w:hAnsi="宋体" w:eastAsia="宋体" w:cs="宋体"/>
          <w:spacing w:val="0"/>
          <w:sz w:val="24"/>
          <w:szCs w:val="24"/>
          <w:shd w:val="clear" w:fill="FFFFFF"/>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8.获取采购文件时间、地点、方式：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8.1采购文件的提供期限：详见磋商公告或更正公告（若有），若不一致，以更正公告（若有）为准。采购文件的提供期限与磋商公告的公告期限保持一致。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8.2获取地点及方式：从福建省政府采购网上公开信息系统以下载方式获取。</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9.采购文件售价：0元。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10.首次响应文件递交截止时间及地点：详见磋商公告或更正公告（若有），若不一致，以更正公告（若有）为准。</w:t>
      </w:r>
      <w:r>
        <w:rPr>
          <w:spacing w:val="0"/>
          <w:sz w:val="24"/>
          <w:szCs w:val="24"/>
        </w:rPr>
        <w:t>供应商</w:t>
      </w:r>
      <w:r>
        <w:rPr>
          <w:rFonts w:hint="eastAsia" w:ascii="宋体" w:hAnsi="宋体" w:eastAsia="宋体" w:cs="宋体"/>
          <w:spacing w:val="0"/>
          <w:sz w:val="24"/>
          <w:szCs w:val="24"/>
        </w:rPr>
        <w:t>应在此之前将密封的首次响应文件送达本章第11条载明的地点，逾期送达的或不符合规定的响应文件将被拒绝接收。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11.磋商时间及地点：详见磋商公告或更正公告（若有），若不一致，以更正公告（若有）为准。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12.竞争性磋商公告期限：自财政部和福建省财政厅指定的政府采购信息发布媒体最先发布公告之日起3个工作日。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13.采购人：</w:t>
      </w:r>
      <w:r>
        <w:rPr>
          <w:rFonts w:hint="eastAsia" w:ascii="宋体" w:hAnsi="宋体" w:eastAsia="宋体" w:cs="宋体"/>
          <w:spacing w:val="0"/>
          <w:sz w:val="24"/>
          <w:szCs w:val="24"/>
          <w:u w:val="single"/>
        </w:rPr>
        <w:t>泉州师范学院</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泉州市丰泽区东海大街398号</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陈老师</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0595-22919532</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代理机构：</w:t>
      </w:r>
      <w:r>
        <w:rPr>
          <w:rFonts w:hint="eastAsia" w:ascii="宋体" w:hAnsi="宋体" w:eastAsia="宋体" w:cs="宋体"/>
          <w:spacing w:val="0"/>
          <w:sz w:val="24"/>
          <w:szCs w:val="24"/>
          <w:u w:val="single"/>
        </w:rPr>
        <w:t>福建锦度招标有限公司</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地  址：</w:t>
      </w:r>
      <w:r>
        <w:rPr>
          <w:rFonts w:hint="eastAsia" w:ascii="宋体" w:hAnsi="宋体" w:eastAsia="宋体" w:cs="宋体"/>
          <w:spacing w:val="0"/>
          <w:sz w:val="24"/>
          <w:szCs w:val="24"/>
          <w:u w:val="single"/>
        </w:rPr>
        <w:t>泉州市丰泽区东海大街翡翠园石竹街20号</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联系人：</w:t>
      </w:r>
      <w:r>
        <w:rPr>
          <w:rFonts w:hint="eastAsia" w:ascii="宋体" w:hAnsi="宋体" w:eastAsia="宋体" w:cs="宋体"/>
          <w:spacing w:val="0"/>
          <w:sz w:val="24"/>
          <w:szCs w:val="24"/>
          <w:u w:val="single"/>
        </w:rPr>
        <w:t>小张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联系方法：</w:t>
      </w:r>
      <w:r>
        <w:rPr>
          <w:rFonts w:hint="eastAsia" w:ascii="宋体" w:hAnsi="宋体" w:eastAsia="宋体" w:cs="宋体"/>
          <w:spacing w:val="0"/>
          <w:sz w:val="24"/>
          <w:szCs w:val="24"/>
          <w:u w:val="single"/>
        </w:rPr>
        <w:t>0595-22500697</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附1：购买采购文件和提交磋商保证金的银行账户信息</w:t>
      </w:r>
    </w:p>
    <w:tbl>
      <w:tblPr>
        <w:tblW w:w="5000" w:type="pct"/>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spacing w:val="0"/>
                <w:sz w:val="24"/>
                <w:szCs w:val="24"/>
              </w:rPr>
              <w:t>银行账户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w:t>
            </w:r>
            <w:r>
              <w:rPr>
                <w:rFonts w:hint="eastAsia" w:ascii="宋体" w:hAnsi="宋体" w:eastAsia="宋体" w:cs="宋体"/>
                <w:spacing w:val="0"/>
                <w:sz w:val="24"/>
                <w:szCs w:val="24"/>
                <w:u w:val="single"/>
              </w:rPr>
              <w:t>福建锦度招标有限公司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w:t>
            </w:r>
            <w:r>
              <w:rPr>
                <w:rFonts w:hint="eastAsia" w:ascii="宋体" w:hAnsi="宋体" w:eastAsia="宋体" w:cs="宋体"/>
                <w:spacing w:val="0"/>
                <w:sz w:val="24"/>
                <w:szCs w:val="24"/>
                <w:u w:val="single"/>
              </w:rPr>
              <w:t>由供应商在福建省政府采购网上公开信息系统报名成功后根据系统的提示，自行选择要缴交的保证金托管银行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w:t>
            </w:r>
            <w:r>
              <w:rPr>
                <w:rFonts w:hint="eastAsia" w:ascii="宋体" w:hAnsi="宋体" w:eastAsia="宋体" w:cs="宋体"/>
                <w:spacing w:val="0"/>
                <w:sz w:val="24"/>
                <w:szCs w:val="24"/>
                <w:u w:val="single"/>
              </w:rPr>
              <w:t>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spacing w:val="0"/>
                <w:sz w:val="24"/>
                <w:szCs w:val="24"/>
              </w:rPr>
              <w:t>特别提示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4965" w:type="pct"/>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1、请供应商务必认真核对账户信息，将磋商保证金款项汇入对应账户，并自行承担因款项汇错而产生的一切后果。</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2、请供应商在转账或电汇的凭证上务必按照以下格式注明，以便核对：“（项目编号：***、合同包：***）的磋商保证金”。</w:t>
            </w:r>
          </w:p>
        </w:tc>
      </w:tr>
    </w:tbl>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spacing w:val="0"/>
          <w:sz w:val="24"/>
          <w:szCs w:val="24"/>
        </w:rPr>
        <w:t> </w:t>
      </w:r>
    </w:p>
    <w:p>
      <w:pPr>
        <w:rPr>
          <w:rStyle w:val="8"/>
          <w:rFonts w:hint="eastAsia" w:ascii="宋体" w:hAnsi="宋体" w:eastAsia="宋体" w:cs="宋体"/>
          <w:spacing w:val="0"/>
          <w:sz w:val="43"/>
          <w:szCs w:val="43"/>
        </w:rPr>
      </w:pPr>
      <w:r>
        <w:rPr>
          <w:rStyle w:val="8"/>
          <w:rFonts w:hint="eastAsia" w:ascii="宋体" w:hAnsi="宋体" w:eastAsia="宋体" w:cs="宋体"/>
          <w:spacing w:val="0"/>
          <w:sz w:val="43"/>
          <w:szCs w:val="43"/>
        </w:rPr>
        <w:br w:type="page"/>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43"/>
          <w:szCs w:val="43"/>
        </w:rPr>
        <w:t>第二章  竞争性磋商须知</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31"/>
          <w:szCs w:val="31"/>
        </w:rPr>
        <w:br w:type="textWrapping"/>
      </w:r>
      <w:r>
        <w:rPr>
          <w:rStyle w:val="8"/>
          <w:rFonts w:hint="eastAsia" w:ascii="宋体" w:hAnsi="宋体" w:eastAsia="宋体" w:cs="宋体"/>
          <w:spacing w:val="0"/>
          <w:sz w:val="31"/>
          <w:szCs w:val="31"/>
        </w:rPr>
        <w:t>第1节  竞争性磋商须知前附表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竞争性磋商须知前附表是对竞争性磋商须知的补充和细化，二者如有矛盾，以前附表中的要求和规定为准</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73"/>
        <w:gridCol w:w="854"/>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5" w:hRule="atLeast"/>
          <w:tblCellSpacing w:w="15" w:type="dxa"/>
        </w:trPr>
        <w:tc>
          <w:tcPr>
            <w:tcW w:w="0" w:type="auto"/>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项号</w:t>
            </w:r>
          </w:p>
        </w:tc>
        <w:tc>
          <w:tcPr>
            <w:tcW w:w="0" w:type="auto"/>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条款号</w:t>
            </w:r>
          </w:p>
        </w:tc>
        <w:tc>
          <w:tcPr>
            <w:tcW w:w="0" w:type="auto"/>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jc w:val="center"/>
            </w:pPr>
            <w:r>
              <w:rPr>
                <w:rStyle w:val="8"/>
                <w:rFonts w:hint="eastAsia" w:ascii="宋体" w:hAnsi="宋体" w:eastAsia="宋体" w:cs="宋体"/>
                <w:spacing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供应商的资格要求</w:t>
            </w:r>
            <w:r>
              <w:rPr>
                <w:rFonts w:hint="eastAsia" w:ascii="宋体" w:hAnsi="宋体" w:eastAsia="宋体" w:cs="宋体"/>
                <w:spacing w:val="0"/>
                <w:sz w:val="24"/>
                <w:szCs w:val="24"/>
              </w:rPr>
              <w:t>：见磋商文件第一章“采购公告/采购邀请书”</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54"/>
              <w:gridCol w:w="3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a1投标函</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a2单位负责人授权书</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a3法人或者其他组织的营业执照等证明文件，自然人的身份证明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a4财务状况报告</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a5依法缴纳税收的相关材料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提供投标截止时间前六个月任一个月的依法缴纳税收的凭据；或者提供依法免税的相应证明文件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a6依法缴纳社会保障资金的相关材料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提供投标截止时间前六个月任一个月的依法缴纳社会保障资金的凭据；或者提供依法不需要缴纳社会保障资金的相应证明文件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a7具备履行合同所必需的设备和专业技术能力的材料</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由招标人根据采购需求在第一章“资格要求特定条件”中详细列明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a8参加政府采购活动前3年内在经营活动中没有重大违法记录的书面声明</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重大违法记录”指竞争性磋商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a9检察机关行贿犯罪档案查询结果告知函(若有)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未提供行贿犯罪档案查询结果或查询结果表明竞争性磋商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磋商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磋商供应商应按照磋商文件第五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a10信用信息查询结果</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a11投标保证金</w:t>
                  </w:r>
                </w:p>
              </w:tc>
              <w:tc>
                <w:tcPr>
                  <w:tcW w:w="0" w:type="auto"/>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r>
          </w:tbl>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1"/>
                <w:szCs w:val="21"/>
                <w:shd w:val="clear" w:fill="FFFFFF"/>
              </w:rPr>
              <w:t>包：1</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154"/>
              <w:gridCol w:w="38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22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明细</w:t>
                  </w:r>
                </w:p>
              </w:tc>
              <w:tc>
                <w:tcPr>
                  <w:tcW w:w="275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招标文件规定的其他资格证明文件（若有）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具备履行合同所必需设备和专业技术能力专项证明材料（若有）</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是否接受联合体形式的响应磋商：</w:t>
            </w:r>
            <w:r>
              <w:rPr>
                <w:rFonts w:hint="eastAsia" w:ascii="宋体" w:hAnsi="宋体" w:eastAsia="宋体" w:cs="宋体"/>
                <w:spacing w:val="0"/>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90"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6.3</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是否组织现场考察或召开磋商前答疑会：</w:t>
            </w:r>
            <w:r>
              <w:rPr>
                <w:rFonts w:hint="eastAsia" w:ascii="宋体" w:hAnsi="宋体" w:eastAsia="宋体" w:cs="宋体"/>
                <w:spacing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990"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0" w:type="auto"/>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提交磋商保证金：</w:t>
            </w:r>
          </w:p>
          <w:p>
            <w:pPr>
              <w:pStyle w:val="5"/>
              <w:keepNext w:val="0"/>
              <w:keepLines w:val="0"/>
              <w:widowControl/>
              <w:suppressLineNumbers w:val="0"/>
              <w:spacing w:before="0" w:beforeAutospacing="0" w:after="0" w:afterAutospacing="0" w:line="435" w:lineRule="atLeast"/>
              <w:ind w:left="0" w:right="0"/>
            </w:pPr>
            <w:r>
              <w:rPr>
                <w:spacing w:val="0"/>
                <w:sz w:val="24"/>
                <w:szCs w:val="24"/>
              </w:rPr>
              <w:t>本项目的磋商保证金详见《采购标的一览表》，数额不得超过采购项目预算金额的2%，提交方式为</w:t>
            </w:r>
            <w:r>
              <w:rPr>
                <w:spacing w:val="0"/>
                <w:sz w:val="24"/>
                <w:szCs w:val="24"/>
                <w:u w:val="single"/>
              </w:rPr>
              <w:t>银行转账</w:t>
            </w:r>
            <w:r>
              <w:rPr>
                <w:spacing w:val="0"/>
                <w:sz w:val="24"/>
                <w:szCs w:val="24"/>
              </w:rPr>
              <w:t>，须于提交响应文件截止时间前到达指定账户为准，是否到达以</w:t>
            </w:r>
            <w:r>
              <w:rPr>
                <w:spacing w:val="0"/>
                <w:sz w:val="24"/>
                <w:szCs w:val="24"/>
                <w:u w:val="single"/>
              </w:rPr>
              <w:t>系统到账</w:t>
            </w:r>
            <w:r>
              <w:rPr>
                <w:spacing w:val="0"/>
                <w:sz w:val="24"/>
                <w:szCs w:val="24"/>
              </w:rPr>
              <w:t>为准；</w:t>
            </w:r>
          </w:p>
          <w:p>
            <w:pPr>
              <w:pStyle w:val="5"/>
              <w:keepNext w:val="0"/>
              <w:keepLines w:val="0"/>
              <w:widowControl/>
              <w:suppressLineNumbers w:val="0"/>
              <w:spacing w:before="0" w:beforeAutospacing="0" w:after="0" w:afterAutospacing="0" w:line="435" w:lineRule="atLeast"/>
              <w:ind w:left="0" w:right="0"/>
            </w:pPr>
            <w:r>
              <w:rPr>
                <w:spacing w:val="0"/>
                <w:sz w:val="24"/>
                <w:szCs w:val="24"/>
              </w:rPr>
              <w:t>其他：本项目无需缴纳磋商保证金。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磋商保证金退还的其它要求：</w:t>
            </w:r>
          </w:p>
          <w:p>
            <w:pPr>
              <w:pStyle w:val="5"/>
              <w:keepNext w:val="0"/>
              <w:keepLines w:val="0"/>
              <w:widowControl/>
              <w:suppressLineNumbers w:val="0"/>
              <w:spacing w:before="0" w:beforeAutospacing="0" w:after="0" w:afterAutospacing="0" w:line="435" w:lineRule="atLeast"/>
              <w:ind w:left="0" w:right="0"/>
            </w:pPr>
            <w:r>
              <w:rPr>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响应文件的份数</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5"/>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rFonts w:hint="eastAsia" w:ascii="宋体" w:hAnsi="宋体" w:eastAsia="宋体" w:cs="宋体"/>
                <w:spacing w:val="0"/>
                <w:sz w:val="24"/>
                <w:szCs w:val="24"/>
                <w:u w:val="single"/>
              </w:rPr>
              <w:t>0</w:t>
            </w:r>
            <w:r>
              <w:rPr>
                <w:rFonts w:hint="eastAsia" w:ascii="宋体" w:hAnsi="宋体" w:eastAsia="宋体" w:cs="宋体"/>
                <w:spacing w:val="0"/>
                <w:sz w:val="24"/>
                <w:szCs w:val="24"/>
              </w:rPr>
              <w:t>份、副本</w:t>
            </w:r>
            <w:r>
              <w:rPr>
                <w:spacing w:val="0"/>
                <w:sz w:val="24"/>
                <w:szCs w:val="24"/>
                <w:u w:val="single"/>
              </w:rPr>
              <w:t>0</w:t>
            </w:r>
            <w:r>
              <w:rPr>
                <w:rFonts w:hint="eastAsia" w:ascii="宋体" w:hAnsi="宋体" w:eastAsia="宋体" w:cs="宋体"/>
                <w:spacing w:val="0"/>
                <w:sz w:val="24"/>
                <w:szCs w:val="24"/>
              </w:rPr>
              <w:t>份。</w:t>
            </w:r>
          </w:p>
          <w:p>
            <w:pPr>
              <w:pStyle w:val="5"/>
              <w:keepNext w:val="0"/>
              <w:keepLines w:val="0"/>
              <w:widowControl/>
              <w:suppressLineNumbers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②可读介质（光盘或U盘）1份：将上传至福建省政府采购网上公开信息系统的电子响应文件在可读介质中另存1份。</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（2）电子响应文件：详见表2《关于电子竞争性磋商活动的专门规定》</w:t>
            </w:r>
          </w:p>
          <w:p>
            <w:pPr>
              <w:pStyle w:val="5"/>
              <w:keepNext w:val="0"/>
              <w:keepLines w:val="0"/>
              <w:widowControl/>
              <w:suppressLineNumbers w:val="0"/>
              <w:spacing w:before="0" w:beforeAutospacing="0" w:after="0" w:afterAutospacing="0" w:line="435" w:lineRule="atLeast"/>
              <w:ind w:left="0" w:right="0"/>
            </w:pPr>
            <w:r>
              <w:rPr>
                <w:rFonts w:ascii="Calibri" w:hAnsi="Calibri" w:cs="Calibri"/>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0" w:type="auto"/>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磋商过程中可能发生实质性变动的内容：</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14.9</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评审的标准和方法：具体内容详见竞争性磋商须知前附表专项附件“评审的标准和方法”。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根据采购项目的特点和需要，需要加以详细说明的其他磋商程序规定、要求等内容</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line="435" w:lineRule="atLeast"/>
              <w:ind w:left="0" w:right="0"/>
            </w:pPr>
            <w:r>
              <w:rPr>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jc w:val="left"/>
            </w:pPr>
            <w:r>
              <w:rPr>
                <w:rFonts w:hint="eastAsia" w:ascii="宋体" w:hAnsi="宋体" w:eastAsia="宋体" w:cs="宋体"/>
                <w:kern w:val="0"/>
                <w:sz w:val="24"/>
                <w:szCs w:val="24"/>
                <w:lang w:val="en-US" w:eastAsia="zh-CN" w:bidi="ar"/>
              </w:rPr>
              <w:t>11</w:t>
            </w:r>
          </w:p>
        </w:tc>
        <w:tc>
          <w:tcPr>
            <w:tcW w:w="0" w:type="auto"/>
            <w:shd w:val="clear"/>
            <w:vAlign w:val="center"/>
          </w:tcPr>
          <w:p>
            <w:pPr>
              <w:keepNext w:val="0"/>
              <w:keepLines w:val="0"/>
              <w:widowControl/>
              <w:suppressLineNumbers w:val="0"/>
              <w:jc w:val="left"/>
            </w:pPr>
            <w:r>
              <w:rPr>
                <w:rFonts w:hint="eastAsia" w:ascii="宋体" w:hAnsi="宋体" w:eastAsia="宋体" w:cs="宋体"/>
                <w:spacing w:val="0"/>
                <w:kern w:val="0"/>
                <w:sz w:val="24"/>
                <w:szCs w:val="24"/>
                <w:lang w:val="en-US" w:eastAsia="zh-CN" w:bidi="ar"/>
              </w:rPr>
              <w:t>18.1</w:t>
            </w:r>
          </w:p>
        </w:tc>
        <w:tc>
          <w:tcPr>
            <w:tcW w:w="0" w:type="auto"/>
            <w:shd w:val="clear"/>
            <w:vAlign w:val="center"/>
          </w:tcPr>
          <w:p>
            <w:pPr>
              <w:pStyle w:val="5"/>
              <w:keepNext w:val="0"/>
              <w:keepLines w:val="0"/>
              <w:widowControl/>
              <w:suppressLineNumbers w:val="0"/>
            </w:pPr>
            <w:r>
              <w:rPr>
                <w:rStyle w:val="8"/>
                <w:rFonts w:hint="eastAsia" w:ascii="宋体" w:hAnsi="宋体" w:eastAsia="宋体" w:cs="宋体"/>
              </w:rPr>
              <w:t>合同签订时限：自中标通知书发出之日起30个日历日内。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12</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0" w:type="auto"/>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信息公告指定媒体（以下简称：“指定媒体”）：</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 (1)中国政府采购网，网址www.ccgp.gov.cn</w:t>
            </w:r>
            <w:r>
              <w:t>。</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 (2)中国政府采购网福建分网（福建省政府采购网），网址zfcg.czt.fujian.gov.cn</w:t>
            </w:r>
            <w:r>
              <w:t>。</w:t>
            </w:r>
          </w:p>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※上述指定媒体的有关信息若不一致，应以中国政府采购网福建分网（福建省政府采购网）发布的为准。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7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13</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本项目监督管理部门：</w:t>
            </w:r>
            <w:r>
              <w:rPr>
                <w:rFonts w:hint="eastAsia" w:ascii="宋体" w:hAnsi="宋体" w:eastAsia="宋体" w:cs="宋体"/>
                <w:spacing w:val="0"/>
                <w:sz w:val="24"/>
                <w:szCs w:val="24"/>
              </w:rPr>
              <w:t>泉州市财政局。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0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14</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履约保证金：</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402"/>
              <w:gridCol w:w="1402"/>
              <w:gridCol w:w="42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包号</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履约保证金比例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bdr w:val="none" w:color="auto" w:sz="0" w:space="0"/>
                      <w:lang w:val="en-US" w:eastAsia="zh-CN" w:bidi="ar"/>
                    </w:rPr>
                    <w:t>履约保证金说明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t>成交供应商在签订合同前应向采购人缴纳合同金额约3%（中小微企业为2%）的履约保证金，该履约保证金在正式验收合格后，30日内一次性退还。供应商在签订合同前需提供《保修承诺书》承诺在退还履约保证金后将继续履行售后质保义务，直至质保期结束。履约保证金提交方式：以电汇、银行转账、支票、汇票、本票或保函等非现金方式提交。</w:t>
                  </w:r>
                </w:p>
              </w:tc>
            </w:tr>
          </w:tbl>
          <w:p>
            <w:pPr>
              <w:keepNext w:val="0"/>
              <w:keepLines w:val="0"/>
              <w:widowControl/>
              <w:suppressLineNumbers w:val="0"/>
              <w:jc w:val="left"/>
            </w:pPr>
            <w:r>
              <w:rPr>
                <w:rFonts w:ascii="宋体" w:hAnsi="宋体" w:eastAsia="宋体" w:cs="宋体"/>
                <w:spacing w:val="0"/>
                <w:kern w:val="0"/>
                <w:sz w:val="24"/>
                <w:szCs w:val="24"/>
                <w:bdr w:val="none" w:color="auto" w:sz="0" w:space="0"/>
                <w:lang w:val="en-US" w:eastAsia="zh-CN" w:bidi="ar"/>
              </w:rPr>
              <w:br w:type="textWrapping"/>
            </w:r>
            <w:r>
              <w:rPr>
                <w:rFonts w:ascii="宋体" w:hAnsi="宋体" w:eastAsia="宋体" w:cs="宋体"/>
                <w:spacing w:val="0"/>
                <w:kern w:val="0"/>
                <w:sz w:val="24"/>
                <w:szCs w:val="24"/>
                <w:bdr w:val="none" w:color="auto" w:sz="0" w:space="0"/>
                <w:lang w:val="en-US" w:eastAsia="zh-CN" w:bidi="ar"/>
              </w:rPr>
              <w:t>数额不得超过政府采购合同金额的10%，本项目的履约保证金为</w:t>
            </w:r>
            <w:r>
              <w:rPr>
                <w:rFonts w:ascii="宋体" w:hAnsi="宋体" w:eastAsia="宋体" w:cs="宋体"/>
                <w:spacing w:val="0"/>
                <w:kern w:val="0"/>
                <w:sz w:val="24"/>
                <w:szCs w:val="24"/>
                <w:u w:val="single"/>
                <w:bdr w:val="none" w:color="auto" w:sz="0" w:space="0"/>
                <w:lang w:val="en-US" w:eastAsia="zh-CN" w:bidi="ar"/>
              </w:rPr>
              <w:t>成交金额3%（中小微企业为2%）</w:t>
            </w:r>
            <w:r>
              <w:rPr>
                <w:rFonts w:ascii="宋体" w:hAnsi="宋体" w:eastAsia="宋体" w:cs="宋体"/>
                <w:spacing w:val="0"/>
                <w:kern w:val="0"/>
                <w:sz w:val="24"/>
                <w:szCs w:val="24"/>
                <w:bdr w:val="none" w:color="auto" w:sz="0" w:space="0"/>
                <w:lang w:val="en-US" w:eastAsia="zh-CN" w:bidi="ar"/>
              </w:rPr>
              <w:t>，提交方式：</w:t>
            </w:r>
            <w:r>
              <w:rPr>
                <w:rFonts w:ascii="宋体" w:hAnsi="宋体" w:eastAsia="宋体" w:cs="宋体"/>
                <w:spacing w:val="0"/>
                <w:kern w:val="0"/>
                <w:sz w:val="24"/>
                <w:szCs w:val="24"/>
                <w:u w:val="single"/>
                <w:bdr w:val="none" w:color="auto" w:sz="0" w:space="0"/>
                <w:lang w:val="en-US" w:eastAsia="zh-CN" w:bidi="ar"/>
              </w:rPr>
              <w:t>以电汇、银行转账、支票、汇票、本票或保函等非现金方式提交</w:t>
            </w:r>
            <w:r>
              <w:rPr>
                <w:rFonts w:ascii="宋体" w:hAnsi="宋体" w:eastAsia="宋体" w:cs="宋体"/>
                <w:spacing w:val="0"/>
                <w:kern w:val="0"/>
                <w:sz w:val="24"/>
                <w:szCs w:val="24"/>
                <w:bdr w:val="none" w:color="auto" w:sz="0" w:space="0"/>
                <w:lang w:val="en-US" w:eastAsia="zh-CN" w:bidi="ar"/>
              </w:rPr>
              <w:t>，提交时间：</w:t>
            </w:r>
            <w:r>
              <w:rPr>
                <w:rFonts w:ascii="宋体" w:hAnsi="宋体" w:eastAsia="宋体" w:cs="宋体"/>
                <w:spacing w:val="0"/>
                <w:kern w:val="0"/>
                <w:sz w:val="24"/>
                <w:szCs w:val="24"/>
                <w:u w:val="single"/>
                <w:bdr w:val="none" w:color="auto" w:sz="0" w:space="0"/>
                <w:lang w:val="en-US" w:eastAsia="zh-CN" w:bidi="ar"/>
              </w:rPr>
              <w:t>在签订合同前</w:t>
            </w:r>
            <w:r>
              <w:rPr>
                <w:rFonts w:ascii="宋体" w:hAnsi="宋体" w:eastAsia="宋体" w:cs="宋体"/>
                <w:spacing w:val="0"/>
                <w:kern w:val="0"/>
                <w:sz w:val="24"/>
                <w:szCs w:val="24"/>
                <w:bdr w:val="none" w:color="auto" w:sz="0" w:space="0"/>
                <w:lang w:val="en-US" w:eastAsia="zh-CN" w:bidi="ar"/>
              </w:rPr>
              <w:t>，退还方式：</w:t>
            </w:r>
            <w:r>
              <w:rPr>
                <w:rFonts w:ascii="宋体" w:hAnsi="宋体" w:eastAsia="宋体" w:cs="宋体"/>
                <w:spacing w:val="0"/>
                <w:kern w:val="0"/>
                <w:sz w:val="24"/>
                <w:szCs w:val="24"/>
                <w:u w:val="single"/>
                <w:bdr w:val="none" w:color="auto" w:sz="0" w:space="0"/>
                <w:lang w:val="en-US" w:eastAsia="zh-CN" w:bidi="ar"/>
              </w:rPr>
              <w:t>在正式验收合格后，30日内一次性退还</w:t>
            </w:r>
            <w:r>
              <w:rPr>
                <w:rFonts w:ascii="宋体" w:hAnsi="宋体" w:eastAsia="宋体" w:cs="宋体"/>
                <w:spacing w:val="0"/>
                <w:kern w:val="0"/>
                <w:sz w:val="24"/>
                <w:szCs w:val="24"/>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rHeight w:val="105" w:hRule="atLeast"/>
          <w:tblCellSpacing w:w="15" w:type="dxa"/>
        </w:trPr>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15</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0" w:type="auto"/>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35" w:lineRule="atLeast"/>
              <w:ind w:left="0" w:right="0"/>
            </w:pPr>
            <w:r>
              <w:rPr>
                <w:rStyle w:val="8"/>
                <w:rFonts w:hint="eastAsia" w:ascii="宋体" w:hAnsi="宋体" w:eastAsia="宋体" w:cs="宋体"/>
                <w:spacing w:val="0"/>
                <w:sz w:val="24"/>
                <w:szCs w:val="24"/>
              </w:rPr>
              <w:t>根据采购项目特点或政策需要补充的其他新增内容：</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组织本项目竞争性磋商活动的机构全称为采购人，本项目不收取代理服务费；组织本项目竞争性磋商活动的机构全称为集中采购机构，本项目不收取代理服务费；组织本项目竞争性磋商活动的机构全称为集中采购机构以外的采购代理机构，本项目由成交供应商支付代理服务费。</w:t>
            </w:r>
          </w:p>
          <w:p>
            <w:pPr>
              <w:pStyle w:val="5"/>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2、其他：</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1.1、本项目的代理服务费由成交供应商支付，采购文件其他内容与本条款有冲突的，以本条款为准。 1.2、收费标准以单个合同包的成交总金额为准，按差额定率累进法计取。本项目的项目类别及相应的收费标准如下：货物类 （0，100]万元 1.5%、（100，500]万元 1.1%；1.3、代理服务费由成交供应商在领取成交通知书的同时，以转账、电汇、现金存款等付款方式一次性缴清。 1.4、服务费缴交账户: 开户行：泉州银行股份有限公司总行营业部 户 名：福建锦度招标有限公司 账 号：0000023474228012；1.5、中标供应商应在中标公告发布后3个工作日内或领取中标通知书时向招标代理机构提供加盖单位公章的纸质投标文件“正本”和“副本”各壹份，且在投标文件封面上要注明“正本”和“副本”字样。1.6、提出质疑的投标人应当是参与所质疑项目采购活动的投标人。潜在投标人已依法获取其可质疑的招标文件的，可以在法定质疑期内对该文件提出质疑。 投标人应当在法定质疑期内一次性提出针对同一采购程序环节的质疑；否则第二次提出的质疑将不予接受。根据《中华人民共和国政府采购法》第五十二条规定，供应商认为招标文件、采购过程和中标结果使自己的权益受到损害的，可根据中华人民共和国国务院令第658号令《中华人民共和国政府采购法实施条例》第五十三条提出质疑：对招标文件质疑的，可以在收到招标文件之日或者招标文件公告期限届满之日提出；对采购过程质疑的，可以在各采购程序环节结束之日提出；对中标结果质疑的，可以在中标结果公告期限届满之日提出；均以书面形式向采购人提出质疑澄清，口头质疑不予接受。 注：(1)质疑供货商将该函（原件）和相关证据盖公章在规定的时间内送达招标代理机构及采购单位。 （2）送达时需提供营业执照副本复印件并加盖公章，否则不予受理。 （3）非法定代表人送达时，授权代表须提供法定代表人授权书和法定代表人及授权代表的身份证复印件及为授权代表缴交的近3个月社保缴费证明材料,并加盖公章，否则不予受理。 质疑函的格式应当参照财政部官方网站提供的质疑函范本（http://www.mof.gov.cn/gp/xxgkml/gks/201802/t20180201_2804587.html），针对同一采购程序环节的质疑应当在法定质疑期内一次性提出，否则将不予受理。</w:t>
            </w:r>
          </w:p>
          <w:p>
            <w:pPr>
              <w:pStyle w:val="5"/>
              <w:keepNext w:val="0"/>
              <w:keepLines w:val="0"/>
              <w:widowControl/>
              <w:suppressLineNumbers w:val="0"/>
              <w:spacing w:before="0" w:beforeAutospacing="0" w:after="0" w:afterAutospacing="0"/>
              <w:ind w:left="0" w:right="0"/>
            </w:pPr>
            <w:r>
              <w:rPr>
                <w:rStyle w:val="8"/>
                <w:rFonts w:hint="eastAsia" w:ascii="宋体" w:hAnsi="宋体" w:eastAsia="宋体" w:cs="宋体"/>
                <w:spacing w:val="0"/>
                <w:sz w:val="24"/>
                <w:szCs w:val="24"/>
                <w:u w:val="single"/>
              </w:rPr>
              <w:t>※若有与电子竞争性磋商活动有关的规定及内容应在表2中填写，不在此处填写</w:t>
            </w:r>
            <w:r>
              <w:rPr>
                <w:rFonts w:hint="eastAsia" w:ascii="宋体" w:hAnsi="宋体" w:eastAsia="宋体" w:cs="宋体"/>
                <w:spacing w:val="0"/>
                <w:sz w:val="24"/>
                <w:szCs w:val="24"/>
                <w:u w:val="single"/>
              </w:rPr>
              <w:t>）</w:t>
            </w:r>
            <w:r>
              <w:rPr>
                <w:rFonts w:hint="eastAsia" w:ascii="宋体" w:hAnsi="宋体" w:eastAsia="宋体" w:cs="宋体"/>
                <w:spacing w:val="0"/>
                <w:sz w:val="24"/>
                <w:szCs w:val="24"/>
              </w:rPr>
              <w:t>。</w:t>
            </w:r>
          </w:p>
        </w:tc>
      </w:tr>
    </w:tbl>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8"/>
          <w:szCs w:val="28"/>
        </w:rPr>
        <w:t>表2</w:t>
      </w:r>
    </w:p>
    <w:tbl>
      <w:tblPr>
        <w:tblW w:w="85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85"/>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8520" w:type="dxa"/>
            <w:gridSpan w:val="2"/>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Style w:val="8"/>
                <w:rFonts w:hint="eastAsia" w:ascii="宋体" w:hAnsi="宋体" w:eastAsia="宋体" w:cs="宋体"/>
                <w:spacing w:val="0"/>
                <w:sz w:val="28"/>
                <w:szCs w:val="28"/>
              </w:rPr>
              <w:t>关于电子竞争性磋商活动的专门规定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序号</w:t>
            </w:r>
          </w:p>
        </w:tc>
        <w:tc>
          <w:tcPr>
            <w:tcW w:w="7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54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8"/>
                <w:szCs w:val="28"/>
              </w:rPr>
              <w:t>1</w:t>
            </w:r>
          </w:p>
        </w:tc>
        <w:tc>
          <w:tcPr>
            <w:tcW w:w="7980" w:type="dxa"/>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）磋商文件中除下述第（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）款所述之外的内容及其规定适用本项目的电子竞争性磋商活动。</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）将磋商文件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8"/>
                <w:rFonts w:hint="eastAsia" w:ascii="宋体" w:hAnsi="宋体" w:eastAsia="宋体" w:cs="宋体"/>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后适用本项目的电子竞争性磋商活动。</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8"/>
                <w:rFonts w:hint="eastAsia" w:ascii="宋体" w:hAnsi="宋体" w:eastAsia="宋体" w:cs="宋体"/>
                <w:spacing w:val="0"/>
                <w:sz w:val="24"/>
                <w:szCs w:val="24"/>
              </w:rPr>
              <w:t>增列为</w:t>
            </w:r>
            <w:r>
              <w:rPr>
                <w:rFonts w:hint="eastAsia" w:ascii="宋体" w:hAnsi="宋体" w:eastAsia="宋体" w:cs="宋体"/>
                <w:spacing w:val="0"/>
                <w:sz w:val="24"/>
                <w:szCs w:val="24"/>
              </w:rPr>
              <w:t>磋商文件的组成部分（以下简称：“增列内容”）适用本项目的电子竞争性磋商活动，若增列内容与磋商文件其他章节内容不一致，应以增列内容为准：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①电子竞争性磋商活动的具体操作流程以福建省政府采购网上公开信息系统设定的为准。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8"/>
                <w:rFonts w:hint="eastAsia" w:ascii="宋体" w:hAnsi="宋体" w:eastAsia="宋体" w:cs="宋体"/>
                <w:spacing w:val="0"/>
                <w:sz w:val="24"/>
                <w:szCs w:val="24"/>
                <w:u w:val="single"/>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④供应商根据磋商小组的要求，在磋商过程中以纸质方式签署确认并提交的澄清或说明、解决方案、图纸图表以及最后报价等资料均为补充响应文件，磋商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⑤供应商应按照福建省政府采购网上公开信息系统要求的评审节点编制电子响应文件，否则</w:t>
            </w:r>
            <w:r>
              <w:rPr>
                <w:rStyle w:val="8"/>
                <w:rFonts w:hint="eastAsia" w:ascii="宋体" w:hAnsi="宋体" w:eastAsia="宋体" w:cs="宋体"/>
                <w:spacing w:val="0"/>
                <w:sz w:val="24"/>
                <w:szCs w:val="24"/>
              </w:rPr>
              <w:t>磋商小组将按照不利于供应商的内容进行认定</w:t>
            </w:r>
            <w:r>
              <w:rPr>
                <w:rFonts w:hint="eastAsia" w:ascii="宋体" w:hAnsi="宋体" w:eastAsia="宋体" w:cs="宋体"/>
                <w:spacing w:val="0"/>
                <w:sz w:val="24"/>
                <w:szCs w:val="24"/>
              </w:rPr>
              <w:t>。</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⑥关于证明材料或资料：</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a.磋商文件要求原件的，供应商在电子响应文件中可提供复印件或扫描件，但在纸质响应文件正本中应提供原件</w:t>
            </w:r>
            <w:r>
              <w:rPr>
                <w:rStyle w:val="8"/>
                <w:rFonts w:hint="eastAsia" w:ascii="宋体" w:hAnsi="宋体" w:eastAsia="宋体" w:cs="宋体"/>
                <w:spacing w:val="0"/>
                <w:sz w:val="24"/>
                <w:szCs w:val="24"/>
              </w:rPr>
              <w:t>（磋商小组将核对纸质响应文件正本，未提供原件的证明材料或资料将被视为无效）</w:t>
            </w:r>
            <w:r>
              <w:rPr>
                <w:rFonts w:hint="eastAsia" w:ascii="宋体" w:hAnsi="宋体" w:eastAsia="宋体" w:cs="宋体"/>
                <w:spacing w:val="0"/>
                <w:sz w:val="24"/>
                <w:szCs w:val="24"/>
              </w:rPr>
              <w:t>；磋商文件要求复印件的，供应商在纸质响应文件中提供原件、复印件、扫描件皆可；磋商文件对原件、复印件未作要求的，供应商在纸质响应文件中提供原件、复印件、扫描件皆可。</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8"/>
                <w:rFonts w:hint="eastAsia" w:ascii="宋体" w:hAnsi="宋体" w:eastAsia="宋体" w:cs="宋体"/>
                <w:spacing w:val="0"/>
                <w:sz w:val="24"/>
                <w:szCs w:val="24"/>
              </w:rPr>
              <w:t>（磋商小组将核对纸质响应文件正本，未提供原件的证明材料或资料将被视为无效）。</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8"/>
                <w:rFonts w:hint="eastAsia" w:ascii="宋体" w:hAnsi="宋体" w:eastAsia="宋体" w:cs="宋体"/>
                <w:spacing w:val="0"/>
                <w:sz w:val="24"/>
                <w:szCs w:val="24"/>
              </w:rPr>
              <w:t>视为未按照磋商文件规定提交供应商的资格及资信文件</w:t>
            </w:r>
            <w:r>
              <w:rPr>
                <w:rFonts w:hint="eastAsia" w:ascii="宋体" w:hAnsi="宋体" w:eastAsia="宋体" w:cs="宋体"/>
                <w:spacing w:val="0"/>
                <w:sz w:val="24"/>
                <w:szCs w:val="24"/>
              </w:rPr>
              <w:t>。此项审查磋商小组将核对纸质响应文件正本，并以纸质响应文件为准。</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⑦关于“全称”、“供应商代表签字”及“加盖单位公章”：</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a.在电子响应文件中，涉及“全称”和“供应商代表签字”的内容可使用打字录入方式完成。</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8"/>
                <w:rFonts w:hint="eastAsia" w:ascii="宋体" w:hAnsi="宋体" w:eastAsia="宋体" w:cs="宋体"/>
                <w:spacing w:val="0"/>
                <w:sz w:val="24"/>
                <w:szCs w:val="24"/>
              </w:rPr>
              <w:t>该响应文件无效，相应供应商的谈判将被否决。</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c.在电子响应文件中，若供应商按照本增列内容第⑦点第b项规定加盖其单位电子印章，则出现无全称、供应商代表未签字等情形，</w:t>
            </w:r>
            <w:r>
              <w:rPr>
                <w:rStyle w:val="8"/>
                <w:rFonts w:hint="eastAsia" w:ascii="宋体" w:hAnsi="宋体" w:eastAsia="宋体" w:cs="宋体"/>
                <w:spacing w:val="0"/>
                <w:sz w:val="24"/>
                <w:szCs w:val="24"/>
              </w:rPr>
              <w:t>不视为该响应文件无效。</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⑧磋商文件接受联合体方式且供应商为联合体的，供应商应以“联合体牵头方”完成电子响应的有关操作（包括但不限于：报名、提交磋商保证金、编制电子响应文件等）。</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⑨</w:t>
            </w:r>
            <w:r>
              <w:rPr>
                <w:rStyle w:val="8"/>
                <w:rFonts w:hint="eastAsia" w:ascii="宋体" w:hAnsi="宋体" w:eastAsia="宋体" w:cs="宋体"/>
                <w:spacing w:val="0"/>
                <w:sz w:val="24"/>
                <w:szCs w:val="24"/>
              </w:rPr>
              <w:t>参加磋商活动的供应商代表务必携带供应商的CA证书。因未携带CA证书或者福建省政府采购网上公开信息系统平台显示相关供应商未提交磋商保证金或者供应商仅提交电子响应文件但未提交相对应纸质响应文件的，均视同为该供应商未按照要求提交响应文件，其相应的响应文件将被视为无效且被拒绝。</w:t>
            </w:r>
          </w:p>
          <w:p>
            <w:pPr>
              <w:pStyle w:val="5"/>
              <w:keepNext w:val="0"/>
              <w:keepLines w:val="0"/>
              <w:widowControl/>
              <w:suppressLineNumbers w:val="0"/>
              <w:spacing w:before="0" w:beforeAutospacing="0" w:after="0" w:afterAutospacing="0" w:line="345" w:lineRule="atLeast"/>
              <w:ind w:left="0" w:right="0" w:firstLine="0"/>
            </w:pPr>
            <w:r>
              <w:rPr>
                <w:rFonts w:hint="eastAsia" w:ascii="宋体" w:hAnsi="宋体" w:eastAsia="宋体" w:cs="宋体"/>
                <w:spacing w:val="0"/>
                <w:sz w:val="24"/>
                <w:szCs w:val="24"/>
              </w:rPr>
              <w:t>⑩参加磋商活动的供应商代表应当在规定的磋商地点等待，并根据磋商小组的要求和安排配合相应磋商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磋商小组要求参加磋商的，均视同为该供应商自动放弃相应权利并完全认可磋商小组在磋商活动中公布的各项数据、意见和结论，且该供应商将被退出本项目磋商，其提交的响应文件和报价将被否决。供应商的上述行为后果由供应商自行承担且不影响磋商小组依法开展后续相应电子竞争性磋商活动</w:t>
            </w:r>
          </w:p>
          <w:p>
            <w:pPr>
              <w:pStyle w:val="5"/>
              <w:keepNext w:val="0"/>
              <w:keepLines w:val="0"/>
              <w:widowControl/>
              <w:suppressLineNumbers w:val="0"/>
              <w:spacing w:before="0" w:beforeAutospacing="0" w:after="0" w:afterAutospacing="0" w:line="345" w:lineRule="atLeast"/>
            </w:pPr>
            <w:r>
              <w:rPr>
                <w:rFonts w:hint="eastAsia" w:ascii="宋体" w:hAnsi="宋体" w:eastAsia="宋体" w:cs="宋体"/>
                <w:spacing w:val="0"/>
                <w:bdr w:val="none" w:color="auto" w:sz="0" w:space="0"/>
              </w:rPr>
              <w:t>⑾关于首次响应文件递交截止时间过后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bdr w:val="none" w:color="auto" w:sz="0" w:space="0"/>
              </w:rPr>
              <w:t>a.被福建省政府采购网上公开信息系统判定为磋商保证金未提交（即未于首次响应文件递交截止时间前到磋商文件载明的报价保证金账户）的供应商，</w:t>
            </w:r>
            <w:r>
              <w:rPr>
                <w:rStyle w:val="8"/>
                <w:rFonts w:hint="eastAsia" w:ascii="宋体" w:hAnsi="宋体" w:eastAsia="宋体" w:cs="宋体"/>
                <w:spacing w:val="0"/>
                <w:bdr w:val="none" w:color="auto" w:sz="0" w:space="0"/>
              </w:rPr>
              <w:t>该响应文件无效，相应供应商的将被否决。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bdr w:val="none" w:color="auto" w:sz="0" w:space="0"/>
              </w:rPr>
              <w:t>b.有下列情形之一的，</w:t>
            </w:r>
            <w:r>
              <w:rPr>
                <w:rStyle w:val="8"/>
                <w:rFonts w:hint="eastAsia" w:ascii="宋体" w:hAnsi="宋体" w:eastAsia="宋体" w:cs="宋体"/>
                <w:spacing w:val="0"/>
                <w:bdr w:val="none" w:color="auto" w:sz="0" w:space="0"/>
              </w:rPr>
              <w:t>该响应文件无效，相应供应商的报价将被否决，</w:t>
            </w:r>
            <w:r>
              <w:rPr>
                <w:rFonts w:hint="eastAsia" w:ascii="宋体" w:hAnsi="宋体" w:eastAsia="宋体" w:cs="宋体"/>
                <w:spacing w:val="0"/>
                <w:bdr w:val="none" w:color="auto" w:sz="0" w:space="0"/>
              </w:rPr>
              <w:t>其保证金不予退还</w:t>
            </w:r>
            <w:r>
              <w:rPr>
                <w:rStyle w:val="8"/>
                <w:rFonts w:hint="eastAsia" w:ascii="宋体" w:hAnsi="宋体" w:eastAsia="宋体" w:cs="宋体"/>
                <w:spacing w:val="0"/>
                <w:bdr w:val="none" w:color="auto" w:sz="0" w:space="0"/>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bdr w:val="none" w:color="auto" w:sz="0" w:space="0"/>
              </w:rPr>
              <w:t>b1不同供应商的电子响应文件被福建省政府采购网上公开信息系统判定为具有相同内部识别码；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bdr w:val="none" w:color="auto" w:sz="0" w:space="0"/>
              </w:rPr>
              <w:t>b2不同供应商的</w:t>
            </w:r>
            <w:r>
              <w:rPr>
                <w:rFonts w:hint="eastAsia" w:ascii="宋体" w:hAnsi="宋体" w:eastAsia="宋体" w:cs="宋体"/>
                <w:bdr w:val="none" w:color="auto" w:sz="0" w:space="0"/>
              </w:rPr>
              <w:t>磋商保证金</w:t>
            </w:r>
            <w:r>
              <w:rPr>
                <w:rFonts w:hint="eastAsia" w:ascii="宋体" w:hAnsi="宋体" w:eastAsia="宋体" w:cs="宋体"/>
                <w:spacing w:val="0"/>
                <w:bdr w:val="none" w:color="auto" w:sz="0" w:space="0"/>
              </w:rPr>
              <w:t>被福建省政府采购网上公开信息系统判定为从同一单位或个人的账户转出；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pPr>
            <w:r>
              <w:rPr>
                <w:rFonts w:hint="eastAsia" w:ascii="宋体" w:hAnsi="宋体" w:eastAsia="宋体" w:cs="宋体"/>
                <w:spacing w:val="0"/>
                <w:bdr w:val="none" w:color="auto" w:sz="0" w:space="0"/>
              </w:rPr>
              <w:t>b3供应商的磋商保证金被福建省政府采购网上公开信息系统判定为同一合同项下有其他供应商提交的磋商保证金。</w:t>
            </w:r>
          </w:p>
          <w:p>
            <w:pPr>
              <w:pStyle w:val="5"/>
              <w:keepNext w:val="0"/>
              <w:keepLines w:val="0"/>
              <w:widowControl/>
              <w:suppressLineNumbers w:val="0"/>
              <w:spacing w:before="0" w:beforeAutospacing="0" w:after="0" w:afterAutospacing="0"/>
            </w:pPr>
            <w:r>
              <w:rPr>
                <w:rFonts w:hint="eastAsia" w:ascii="宋体" w:hAnsi="宋体" w:eastAsia="宋体" w:cs="宋体"/>
                <w:spacing w:val="0"/>
                <w:bdr w:val="none" w:color="auto" w:sz="0" w:space="0"/>
              </w:rPr>
              <w:t>(12)其他：</w:t>
            </w:r>
            <w:r>
              <w:rPr>
                <w:spacing w:val="0"/>
                <w:bdr w:val="none" w:color="auto" w:sz="0" w:space="0"/>
              </w:rPr>
              <w:t>无</w:t>
            </w:r>
            <w:r>
              <w:rPr>
                <w:rFonts w:hint="eastAsia" w:ascii="宋体" w:hAnsi="宋体" w:eastAsia="宋体" w:cs="宋体"/>
                <w:spacing w:val="0"/>
                <w:bdr w:val="none" w:color="auto" w:sz="0" w:space="0"/>
              </w:rPr>
              <w:t>。</w:t>
            </w:r>
          </w:p>
          <w:p>
            <w:pPr>
              <w:pStyle w:val="5"/>
              <w:keepNext w:val="0"/>
              <w:keepLines w:val="0"/>
              <w:widowControl/>
              <w:suppressLineNumbers w:val="0"/>
              <w:spacing w:before="0" w:beforeAutospacing="0" w:after="0" w:afterAutospacing="0" w:line="345" w:lineRule="atLeast"/>
            </w:pPr>
            <w:r>
              <w:rPr>
                <w:rFonts w:hint="eastAsia" w:ascii="宋体" w:hAnsi="宋体" w:eastAsia="宋体" w:cs="宋体"/>
                <w:spacing w:val="0"/>
                <w:bdr w:val="none" w:color="auto" w:sz="0" w:space="0"/>
              </w:rPr>
              <w:t>（与电子竞争性磋商活动有关的其他规定或补充内容可在此处填写）。</w:t>
            </w:r>
          </w:p>
        </w:tc>
      </w:tr>
    </w:tbl>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color w:val="0070C0"/>
          <w:spacing w:val="0"/>
          <w:sz w:val="28"/>
          <w:szCs w:val="28"/>
        </w:rPr>
        <w:t> </w:t>
      </w:r>
    </w:p>
    <w:p>
      <w:pPr>
        <w:pStyle w:val="5"/>
        <w:keepNext w:val="0"/>
        <w:keepLines w:val="0"/>
        <w:widowControl/>
        <w:suppressLineNumbers w:val="0"/>
        <w:spacing w:before="75" w:beforeAutospacing="0" w:after="240" w:afterAutospacing="0" w:line="435" w:lineRule="atLeast"/>
        <w:ind w:left="0" w:right="0" w:firstLine="0"/>
      </w:pP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专项附件：       </w:t>
      </w:r>
      <w:r>
        <w:rPr>
          <w:rStyle w:val="8"/>
          <w:rFonts w:hint="eastAsia" w:ascii="宋体" w:hAnsi="宋体" w:eastAsia="宋体" w:cs="宋体"/>
          <w:spacing w:val="0"/>
          <w:sz w:val="31"/>
          <w:szCs w:val="31"/>
        </w:rPr>
        <w:t>评审的标准和方法</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spacing w:val="0"/>
          <w:sz w:val="24"/>
          <w:szCs w:val="24"/>
        </w:rPr>
        <w:t>一、磋商小组</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1.1采购人根据项目的特点依法组建磋商小组。</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1.2磋商小组由采购人代表和评审专家两部分（以下简称“评委”）共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人由福建省政府采购评审专家库产生。技术复杂、专业性强的采购项目，评审专家中应当包含1名法律专家。</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1.3磋商小组负责具体磋商和评审事务，并按照下列原则依法独立履行有关职责：</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1.3.2评审应遵循公平、公正、科学、严谨和择优原则。</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1.3.3评审的依据是磋商文件和响应文件，磋商文件中没有规定的评审标准不得作为评审依据。</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1.3.4磋商小组应按照磋商文件规定推荐成交候选供应商或根据采购人的授权确定成交人。</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1.3.5评审应遵守下列评审纪律：</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④全体磋商小组成员应按照磋商文件规定进行评审，一切认定事项应查有实据且不得弄虚作假。</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⑤评审中应充分发扬民主，推荐成交人候选人或根据采购人授权确定成交人后要服从评审报告。</w:t>
      </w:r>
    </w:p>
    <w:p>
      <w:pPr>
        <w:pStyle w:val="5"/>
        <w:keepNext w:val="0"/>
        <w:keepLines w:val="0"/>
        <w:widowControl/>
        <w:suppressLineNumbers w:val="0"/>
        <w:spacing w:before="75" w:beforeAutospacing="0" w:after="75" w:afterAutospacing="0" w:line="420" w:lineRule="atLeast"/>
        <w:ind w:left="0" w:right="0" w:firstLine="480"/>
      </w:pPr>
      <w:r>
        <w:rPr>
          <w:rStyle w:val="8"/>
          <w:rFonts w:hint="eastAsia" w:ascii="宋体" w:hAnsi="宋体" w:eastAsia="宋体" w:cs="宋体"/>
          <w:spacing w:val="0"/>
          <w:sz w:val="24"/>
          <w:szCs w:val="24"/>
        </w:rPr>
        <w:t>※对违反评审纪律的评委，将取消其评委资格，对评审工作造成严重损失者将予以通报批评乃至追究法律责任。</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Fonts w:hint="eastAsia" w:ascii="宋体" w:hAnsi="宋体" w:eastAsia="宋体" w:cs="宋体"/>
          <w:spacing w:val="0"/>
          <w:sz w:val="24"/>
          <w:szCs w:val="24"/>
        </w:rPr>
        <w:t>二、</w:t>
      </w:r>
      <w:r>
        <w:rPr>
          <w:rStyle w:val="8"/>
          <w:rFonts w:hint="eastAsia" w:ascii="宋体" w:hAnsi="宋体" w:eastAsia="宋体" w:cs="宋体"/>
          <w:spacing w:val="0"/>
          <w:sz w:val="24"/>
          <w:szCs w:val="24"/>
        </w:rPr>
        <w:t>磋商程序</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2.1磋商程序按照磋商文件第二章第2节“竞争性磋商须知”第14 条“磋商程序以及评审标准和方法”的相关条款规定执行。</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pPr>
        <w:pStyle w:val="5"/>
        <w:keepNext w:val="0"/>
        <w:keepLines w:val="0"/>
        <w:widowControl/>
        <w:suppressLineNumbers w:val="0"/>
        <w:spacing w:before="75" w:beforeAutospacing="0" w:after="75" w:afterAutospacing="0" w:line="420" w:lineRule="atLeast"/>
        <w:ind w:left="0" w:right="0" w:firstLine="240"/>
      </w:pPr>
      <w:r>
        <w:rPr>
          <w:spacing w:val="0"/>
          <w:sz w:val="24"/>
          <w:szCs w:val="24"/>
        </w:rPr>
        <w:t>无。</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2.3只有资格审查和实质性响应审查均合格且按规定提交最后报价的合格供应商才能参加综合评分。</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spacing w:val="0"/>
          <w:sz w:val="24"/>
          <w:szCs w:val="24"/>
        </w:rPr>
        <w:t>三、综合评分的标准和方法</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240"/>
      </w:pPr>
      <w:r>
        <w:rPr>
          <w:rFonts w:hint="eastAsia" w:ascii="宋体" w:hAnsi="宋体" w:eastAsia="宋体" w:cs="宋体"/>
          <w:spacing w:val="0"/>
          <w:sz w:val="24"/>
          <w:szCs w:val="24"/>
        </w:rPr>
        <w:t>3.1磋商小组将采用综合评分法对提交最后报价的合格供应商的响应文件和最后报价进行综合评分。如果磋商项目有多个合同包，则按相应合同包分别进行，具体综合评分的标准和方法如下：</w:t>
      </w:r>
    </w:p>
    <w:p>
      <w:pPr>
        <w:pStyle w:val="5"/>
        <w:keepNext w:val="0"/>
        <w:keepLines w:val="0"/>
        <w:widowControl/>
        <w:suppressLineNumbers w:val="0"/>
        <w:spacing w:before="75" w:beforeAutospacing="0" w:after="75" w:afterAutospacing="0" w:line="420" w:lineRule="atLeast"/>
        <w:ind w:left="0" w:right="0" w:firstLine="465"/>
      </w:pPr>
      <w:r>
        <w:rPr>
          <w:rFonts w:hint="eastAsia" w:ascii="宋体" w:hAnsi="宋体" w:eastAsia="宋体" w:cs="宋体"/>
          <w:spacing w:val="0"/>
          <w:sz w:val="24"/>
          <w:szCs w:val="24"/>
        </w:rPr>
        <w:t>3.3.1磋商小组将对相应合同包提交最后报价的合格供应商从技术、商务及报价部分分别进行评议并评分，并汇总出技术、商务及报价部分的综合得分。各合同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pPr>
        <w:pStyle w:val="5"/>
        <w:keepNext w:val="0"/>
        <w:keepLines w:val="0"/>
        <w:widowControl/>
        <w:suppressLineNumbers w:val="0"/>
        <w:spacing w:before="75" w:beforeAutospacing="0" w:after="75" w:afterAutospacing="0" w:line="420" w:lineRule="atLeast"/>
        <w:ind w:left="0" w:right="0" w:firstLine="465"/>
      </w:pPr>
      <w:r>
        <w:rPr>
          <w:rFonts w:hint="eastAsia" w:ascii="宋体" w:hAnsi="宋体" w:eastAsia="宋体" w:cs="宋体"/>
          <w:spacing w:val="0"/>
          <w:sz w:val="24"/>
          <w:szCs w:val="24"/>
        </w:rPr>
        <w:t>3.3.2具体评审标准和方法：</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（1）响应文件满足磋商文件全部实质性要求，且按照评审因素的量化指标综合评审总得分从高到低顺序推荐3名以上成交候选人供应商，其中评审总得分最高的供应商为第一成交候选供应商。</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（3）各项评审因素的设置如下：</w:t>
      </w:r>
    </w:p>
    <w:p>
      <w:pPr>
        <w:pStyle w:val="5"/>
        <w:keepNext w:val="0"/>
        <w:keepLines w:val="0"/>
        <w:widowControl/>
        <w:suppressLineNumbers w:val="0"/>
        <w:spacing w:before="75" w:beforeAutospacing="0" w:after="75" w:afterAutospacing="0" w:line="405" w:lineRule="atLeast"/>
        <w:ind w:left="0" w:right="0" w:firstLine="480"/>
      </w:pPr>
      <w:r>
        <w:rPr>
          <w:spacing w:val="0"/>
          <w:sz w:val="24"/>
          <w:szCs w:val="24"/>
        </w:rPr>
        <w:t>包1</w:t>
      </w:r>
    </w:p>
    <w:p>
      <w:pPr>
        <w:pStyle w:val="5"/>
        <w:keepNext w:val="0"/>
        <w:keepLines w:val="0"/>
        <w:widowControl/>
        <w:suppressLineNumbers w:val="0"/>
        <w:spacing w:line="420" w:lineRule="atLeast"/>
        <w:ind w:left="0" w:firstLine="480"/>
      </w:pPr>
      <w:r>
        <w:rPr>
          <w:rFonts w:hint="eastAsia" w:ascii="宋体" w:hAnsi="宋体" w:eastAsia="宋体" w:cs="宋体"/>
          <w:b/>
          <w:bCs/>
        </w:rPr>
        <w:t>（一）</w:t>
      </w:r>
      <w:r>
        <w:rPr>
          <w:rStyle w:val="8"/>
          <w:rFonts w:hint="eastAsia" w:ascii="宋体" w:hAnsi="宋体" w:eastAsia="宋体" w:cs="宋体"/>
        </w:rPr>
        <w:t>技术部分评分PT            满分</w:t>
      </w:r>
      <w:r>
        <w:rPr>
          <w:rStyle w:val="8"/>
          <w:rFonts w:hint="eastAsia" w:ascii="宋体" w:hAnsi="宋体" w:eastAsia="宋体" w:cs="宋体"/>
          <w:u w:val="single"/>
        </w:rPr>
        <w:t>50</w:t>
      </w:r>
      <w:r>
        <w:rPr>
          <w:rStyle w:val="8"/>
          <w:rFonts w:hint="eastAsia" w:ascii="宋体" w:hAnsi="宋体" w:eastAsia="宋体" w:cs="宋体"/>
        </w:rPr>
        <w:t>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3"/>
        <w:gridCol w:w="574"/>
        <w:gridCol w:w="69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技术部分响应情况</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35</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由评委根据投标人的投标文件对招标文件的“技术和服务要求”所有参数的逐项应标情况进行评议和打分：全部满足招标文件要求的得35分；“★”标示的内容(共计10项)为不允许负偏离的实质性要求，负偏离一项按无效投标处理；标注“▲”的技术参数每负偏离一项扣1分(共5项，合计5分)；未标注“★、▲”的技术参数每负偏离一项扣0.2分(共150项，合计30分)；正偏离不加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苯乙烯类弹性体合成反应装置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PLC系统具有数据采集、控制运算、控制输出、设备和状态监视、报警监视、远程通信、实时数据处理和显示、历史数据管理，以及所有这些信息的组态、调试、下载、诊断等功能。 在满足以上基本要求的基础上，每增加一种功能得1分，满分3分。此条参数需要提供相关证明，否则不得分。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具有流程图画面、报警画面、事件画面、操作组画面、趋势画面、回路调整画面等必要的人机接口画面。 在满足以上基本要求的基础上，每增加1种画面得1分，满分3分。此条参数需要提供相关证明，否则不得分。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预留30个自动升温段，并可扩充到最多80段。 在满足以上基本要求的基础上: 预留30个自动升温段，并可扩充到80（不含）-85段的得1分； 预留30个自动升温段，并可扩充到85（不含）-90段的得2分； 预留30个自动升温段，并可扩充到＞90段的得3分； 此条参数需要提供相关证明，否则不得分。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精密注塑机</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质量监控数据160项循环。 在满足以上基本要求的基础上： 质量监控数据160（不含）-180项循环的得1分； 质量监控数据180（不含）-190项循环的得2分； 质量监控数据＞190项循环的得3分； 此条参数需要提供相关证明，否则不得分。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隧道式微波干燥设备</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微波功率调节范围: 0～30KW可选择使用。 在满足以上基本要求的基础上： 微波功率调节范围: 0～32KW可选择使用的得1分； 微波功率调节范围: 0～34KW可选择使用的得2分； 微波功率调节范围: 0～36KW及以上可选择使用的得3分； 此条参数需要提供相关证明，否则不得分。</w:t>
            </w:r>
          </w:p>
        </w:tc>
      </w:tr>
    </w:tbl>
    <w:p>
      <w:pPr>
        <w:pStyle w:val="5"/>
        <w:keepNext w:val="0"/>
        <w:keepLines w:val="0"/>
        <w:widowControl/>
        <w:suppressLineNumbers w:val="0"/>
        <w:spacing w:line="420" w:lineRule="atLeast"/>
        <w:ind w:left="0" w:firstLine="480"/>
      </w:pPr>
      <w:r>
        <w:rPr>
          <w:rFonts w:hint="eastAsia" w:ascii="宋体" w:hAnsi="宋体" w:eastAsia="宋体" w:cs="宋体"/>
          <w:b/>
          <w:bCs/>
        </w:rPr>
        <w:t>（二）</w:t>
      </w:r>
      <w:r>
        <w:rPr>
          <w:rStyle w:val="8"/>
          <w:rFonts w:hint="eastAsia" w:ascii="宋体" w:hAnsi="宋体" w:eastAsia="宋体" w:cs="宋体"/>
        </w:rPr>
        <w:t>商务部分评分PB            满分</w:t>
      </w:r>
      <w:r>
        <w:rPr>
          <w:rStyle w:val="8"/>
          <w:rFonts w:hint="eastAsia" w:ascii="宋体" w:hAnsi="宋体" w:eastAsia="宋体" w:cs="宋体"/>
          <w:u w:val="single"/>
        </w:rPr>
        <w:t>15</w:t>
      </w:r>
      <w:r>
        <w:rPr>
          <w:rStyle w:val="8"/>
          <w:rFonts w:hint="eastAsia" w:ascii="宋体" w:hAnsi="宋体" w:eastAsia="宋体" w:cs="宋体"/>
        </w:rPr>
        <w:t>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7"/>
        <w:gridCol w:w="562"/>
        <w:gridCol w:w="703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投标人资质</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ISO9001质量管理体系认证证书、ISO14001环境管理体系认证证书、ISO45001职业健康安全管理体系认证证书且在有效期内的，每提供1个证书得1分，最高得3分；需提供有效证书扫描件以及该证书在全国认证认可业务信息统一查询平台上证书状态为“有效”的查询结果截图或网页打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vAlign w:val="center"/>
          </w:tcPr>
          <w:p>
            <w:pPr>
              <w:rPr>
                <w:rFonts w:hint="eastAsia" w:ascii="宋体"/>
                <w:sz w:val="24"/>
                <w:szCs w:val="24"/>
              </w:rPr>
            </w:pP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具有ISO27001信息安全管理体系认证书、ISO20000IT服务管理体系认证证书且在有效期内的，每提供1个证书得1分，最高得2分；需提供有效证书扫描件以及该证书在全国认证认可业务信息统一查询平台上证书状态为“有效”的查询结果截图或网页打印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投标人业绩情况</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交投标文件截止时间前三年内已完成类似业绩的份数进行评分，每提供一份完整业绩材料得1分，最高得3分。投标人需提供该业绩项目的中标/成交公告（提供相关网站中标/成交公告的下载网页的复印件及其网址）、中标/成交通知书复印件、采购合同文本复印件，以及能够证明该业绩项目已经采购人验收合格的相关证明文件复印件，未提供该项业绩完整资料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投标人用户满意度评价</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投标人提交投标文件截止时间前三年内正在履行或已履行完毕的类似业绩采购单位所盖章的满意度调查，且满意度调查结果为满意的，每提供1份得1分，最高得3分。（需同时提供采购合同文本复印件及该合同采购单位满意度调查扫描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投标人所投产品技术情况</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投标人所投产品拥有相关的操作系统控制软件著作权得2分。（需提供相关证书扫描件，否则不得分。）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投标人售后服务情况</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各投标人的售后服务承诺、维护响应计划进行评分，包括但不限于具体的售后服务内容、故障响应时间、响应方式时间、质保期后的维修费用承诺等方面，由评委进行评分。提供的售后服务方案内容完整、论述详细具体、完全符合本项目实际情况的得2分；提供的售后服务方案内容较完整、论述较详细具体、基本符合本项目实际情况的得1分；其他的不得分。</w:t>
            </w:r>
          </w:p>
        </w:tc>
      </w:tr>
    </w:tbl>
    <w:p>
      <w:pPr>
        <w:pStyle w:val="5"/>
        <w:keepNext w:val="0"/>
        <w:keepLines w:val="0"/>
        <w:widowControl/>
        <w:suppressLineNumbers w:val="0"/>
        <w:spacing w:line="420" w:lineRule="atLeast"/>
        <w:ind w:left="0" w:firstLine="480"/>
      </w:pPr>
      <w:r>
        <w:rPr>
          <w:rStyle w:val="8"/>
          <w:rFonts w:hint="eastAsia" w:ascii="宋体" w:hAnsi="宋体" w:eastAsia="宋体" w:cs="宋体"/>
        </w:rPr>
        <w:t>（三）报价部分评分PF            满分</w:t>
      </w:r>
      <w:r>
        <w:rPr>
          <w:rStyle w:val="8"/>
          <w:rFonts w:hint="eastAsia" w:ascii="宋体" w:hAnsi="宋体" w:eastAsia="宋体" w:cs="宋体"/>
          <w:u w:val="single"/>
        </w:rPr>
        <w:t>35</w:t>
      </w:r>
      <w:r>
        <w:rPr>
          <w:rStyle w:val="8"/>
          <w:rFonts w:hint="eastAsia" w:ascii="宋体" w:hAnsi="宋体" w:eastAsia="宋体" w:cs="宋体"/>
        </w:rPr>
        <w:t>分</w:t>
      </w:r>
    </w:p>
    <w:p>
      <w:pPr>
        <w:pStyle w:val="5"/>
        <w:keepNext w:val="0"/>
        <w:keepLines w:val="0"/>
        <w:widowControl/>
        <w:suppressLineNumbers w:val="0"/>
        <w:spacing w:line="420" w:lineRule="atLeast"/>
        <w:ind w:left="0" w:firstLine="480"/>
      </w:pPr>
      <w:r>
        <w:rPr>
          <w:rFonts w:hint="eastAsia" w:ascii="宋体" w:hAnsi="宋体" w:eastAsia="宋体" w:cs="宋体"/>
        </w:rPr>
        <w:t>a.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pPr>
        <w:pStyle w:val="5"/>
        <w:keepNext w:val="0"/>
        <w:keepLines w:val="0"/>
        <w:widowControl/>
        <w:suppressLineNumbers w:val="0"/>
        <w:spacing w:line="420" w:lineRule="atLeast"/>
        <w:ind w:left="0" w:firstLine="480"/>
      </w:pPr>
      <w:r>
        <w:rPr>
          <w:rStyle w:val="8"/>
          <w:rFonts w:hint="eastAsia" w:ascii="宋体" w:hAnsi="宋体" w:eastAsia="宋体" w:cs="宋体"/>
        </w:rPr>
        <w:t>（四）根据政府采购政策可享有的加分优惠评分PE</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48"/>
        <w:gridCol w:w="653"/>
        <w:gridCol w:w="66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评标分值</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优先类节能产品、环境标志产品</w:t>
            </w:r>
          </w:p>
        </w:tc>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6.8</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磋商响应人在磋商响应文件中对所投标产品为节能、减排、环境标志产品清单中的产品（注：若节能、减排、环境标志清单内的产品仅是构成投标产品的部件、组件或零件的，则该投标产品不享受鼓励优惠政策），在磋商报价时必须对此类产品单独分项报价，计算出小计及占合同号总金额的百分比，并提供属于清单内产品的证明资料（从发布以上清单目录的权威媒体网站上下载的网页公告等）。未提供节能、减排、环境标志产品加分明细表及属于清单内产品的证明资料的不给予加分。（节能、减排、环境标志产品是指纳入财政部、国家发展和改革委员会最新公布的《节能产品政府采购清单》、财政部和国家环保总局联合最新发布的《环境标志产品政府采购清单》内的产品）。《节能产品政府采购清单》内强制采购的产品不予加分。加分方法如下：同一合同号内的节能、减排、环境标志产品报价总金额占本合同号报价总金额10%（含10%）-20%（含20%），给予价格评标项标准总分值4%的加分，技术评标项标准总分值4%的加分;同一合同号内的节能、减排、环境标志产品报价总金额占本合同号报价总金额20%-50%（含50%），给予价格评标项标准总分值6%的加分，技术评标项标准总分值6%的加分；同一合同号内的节能、减排、环境标志产品报价总金额占本合同号报价总金额50%以上，给予价格评标项标准总分值8%的加分，技术评标项标准总分值8%的加分。（计算分数时四舍五入取小数点后两位）</w:t>
            </w:r>
          </w:p>
        </w:tc>
      </w:tr>
    </w:tbl>
    <w:p>
      <w:pPr>
        <w:pStyle w:val="5"/>
        <w:keepNext w:val="0"/>
        <w:keepLines w:val="0"/>
        <w:widowControl/>
        <w:suppressLineNumbers w:val="0"/>
        <w:spacing w:line="420" w:lineRule="atLeast"/>
        <w:ind w:left="0" w:firstLine="480"/>
      </w:pPr>
      <w:r>
        <w:rPr>
          <w:rStyle w:val="8"/>
          <w:rFonts w:hint="eastAsia" w:ascii="宋体" w:hAnsi="宋体" w:eastAsia="宋体" w:cs="宋体"/>
        </w:rPr>
        <w:t>（五）价格扣除部分</w:t>
      </w: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74"/>
        <w:gridCol w:w="71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Header/>
          <w:tblCellSpacing w:w="0" w:type="dxa"/>
        </w:trPr>
        <w:tc>
          <w:tcPr>
            <w:tcW w:w="18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评标项目</w:t>
            </w:r>
          </w:p>
        </w:tc>
        <w:tc>
          <w:tcPr>
            <w:tcW w:w="105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小型、微型企业，监狱企业，残疾人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1、对小、微企业报价给予 15%的扣除。 2、监狱企业视同上述中小企业享受政府采购扶持政策。 3、根据财政部、民政部、中国残联文件（财库[2017]141号）及福建省财政、福建省民政厅、福建省残疾人联合会联合发布的《关于进一步落实政府采购支持残疾人就业政策的通知》、福建省财政《关于残疾人福利性单位参加政府 采购活动价格扣除的通知》，凡符合上述文件要求条件的残疾人福利性单位在参加政府采购活动时视同小型、微型企业，享受预留份额、评审中价格扣除等促进中小企业发展的政府采购政策。此次若有参加投标的对残疾人福利性单位报价部分给予10%的扣除，但必须提供《残疾人福利性单位声明函》（格式详见采购文件），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w:t>
            </w:r>
          </w:p>
        </w:tc>
      </w:tr>
    </w:tbl>
    <w:p>
      <w:pPr>
        <w:pStyle w:val="5"/>
        <w:keepNext w:val="0"/>
        <w:keepLines w:val="0"/>
        <w:widowControl/>
        <w:suppressLineNumbers w:val="0"/>
      </w:pP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（4）成交候选供应商排列规则顺序和并列相同时的处理约定如下：</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a.成交候选供应商按照综合评审总得分（FA）由高到低顺序排列推荐。</w:t>
      </w:r>
    </w:p>
    <w:p>
      <w:pPr>
        <w:pStyle w:val="5"/>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b.综合评审总得分（FA）相同的，按照经评审最后磋商报价（即经政府采购优惠政策进行价格扣除后的最后报价）由低到高顺序推荐。</w:t>
      </w:r>
    </w:p>
    <w:p>
      <w:pPr>
        <w:pStyle w:val="5"/>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c.综合评审总得分（FA）且经评审最后磋商报价（即经政府采购优惠政策进行价格扣除后的最后报价）仍然相同的，按照技术指标优劣顺序推荐。</w:t>
      </w:r>
    </w:p>
    <w:p>
      <w:pPr>
        <w:pStyle w:val="5"/>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d.经前述顺序处理仍然并列相同的，则通过随机抽取方式确定优先顺序推荐。</w:t>
      </w:r>
    </w:p>
    <w:p>
      <w:pPr>
        <w:pStyle w:val="5"/>
        <w:keepNext w:val="0"/>
        <w:keepLines w:val="0"/>
        <w:widowControl/>
        <w:suppressLineNumbers w:val="0"/>
        <w:spacing w:before="75" w:beforeAutospacing="0" w:after="75" w:afterAutospacing="0" w:line="420" w:lineRule="atLeast"/>
        <w:ind w:left="0" w:right="0" w:firstLine="465"/>
      </w:pPr>
      <w:r>
        <w:rPr>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spacing w:val="0"/>
          <w:sz w:val="24"/>
          <w:szCs w:val="24"/>
        </w:rPr>
        <w:t>四、评审报告</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4.1磋商小组完成评审后，应当编写评审报告并提交给采购人。</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4.2评审报告应当包括以下主要内容：</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（一）邀请供应商参加采购活动的具体方式和相关情况；</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（二）响应文件开启日期和地点；</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（三）获取磋商文件的供应商名单和磋商小组成员名单；</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（四）评审情况记录和说明，包括对供应商的资格审查情况、供应商响应文件评审情况、磋商情况、报价情况等；</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（五）提出的成交候选供应商的排序名单及理由。</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jc w:val="center"/>
      </w:pPr>
      <w:r>
        <w:rPr>
          <w:rStyle w:val="8"/>
          <w:rFonts w:hint="eastAsia" w:ascii="宋体" w:hAnsi="宋体" w:eastAsia="宋体" w:cs="宋体"/>
          <w:spacing w:val="0"/>
          <w:sz w:val="24"/>
          <w:szCs w:val="24"/>
        </w:rPr>
        <w:t>五、其他规定</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5.1其他规定</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5.1.3若供应商有任何试图干扰具体评审事务，影响磋商小组独立履行职责的行为，其响应无效且不予退还磋商保证金。情节严重的，由财政部门列入不良行为记录。</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5.1.4根据采购项目的特点和需要，需要加以详细说明的其他磋商程序规定、要求等内容：</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无。</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240" w:afterAutospacing="0" w:line="435" w:lineRule="atLeast"/>
        <w:ind w:left="0" w:right="0" w:firstLine="0"/>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8"/>
          <w:rFonts w:hint="eastAsia" w:ascii="宋体" w:hAnsi="宋体" w:eastAsia="宋体" w:cs="宋体"/>
          <w:spacing w:val="0"/>
          <w:sz w:val="31"/>
          <w:szCs w:val="31"/>
        </w:rPr>
        <w:t>第2节 竞争性磋商须知</w:t>
      </w: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一、总则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1.适用范围：</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1.1适用于磋商文件载明项目的采购活动（以下简称：“本次采购活动”）。</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2.定义及要求：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2.1“采购标的”指磋商文件载明的需要采购的货物、服务、工程。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2.2“采购人”指本次采购项目的买方、或业主方、或甲方，具体见磋商文件第一章；“采购代理机构”系指接受采购人委托，组织开展竞争性磋商采购活动的代理机构，具体见磋商文件第一章。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2.3“潜在供应商”按照磋商文件第一章规定进行报名，且有意向参加本项目响应磋商的供应商。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2.4“供应商”指按照磋商文件第一章规定进行报名，且已经提交响应文件的法人或其他组织或自然人。只有适合自然人参与和承接的政府采购项目，供应商才可以是自然人。</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3.合格的</w:t>
      </w:r>
      <w:r>
        <w:rPr>
          <w:spacing w:val="0"/>
          <w:sz w:val="24"/>
          <w:szCs w:val="24"/>
        </w:rPr>
        <w:t>供应商</w:t>
      </w:r>
      <w:r>
        <w:rPr>
          <w:rStyle w:val="8"/>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8"/>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8"/>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供应商有责任检查自身情况，在响应文件中对是否违反以上一般规定做出如实声明，否则其响应文件将被否决。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3.2.1供应商的资格要求：详见竞争性磋商须知前附表第</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3.2.2是否接受联合体形式的响应磋商：详见竞争性磋商须知前附表第</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项。若接受联合体形式且供应商为联合体，则联合体各方除了应遵守本章第3.1条规定外，还应遵守下列规定：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（1）联合体各方应提交联合体协议，联合体协议应符合磋商文件规定。</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（2）联合体各方不得再单独参加或与其他供应商另外组成联合体参加同一合同项下的响应磋商。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4.参与竞争性磋商费用：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4.1除法律法规或采购文件另有规定之外，供应商应自行承担其准备与参加竞争性磋商所涉及的一切费用。</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二、竞争性磋商文件</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5.竞争性磋商文件的组成：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5.1竞争性磋商文件由下述部分组成：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竞争性磋商须知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5.2除上述内容以外，采购人、采购代理机构或者磋商小组在采购过程期间对磋商文件所作的澄清、修改或补充，均构成磋商文件的组成部分，对采购人和供应商具有约束力。</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6.竞争性磋商文件的澄清、补充、修改及现场考察等：</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6.3采购人、采购代理机构可以视采购项目的具体情况，组织供应商进行现场考察或召开磋商前答疑会，是否组织现场考察或召开磋商前答疑会详见竞争性磋商须知前附表第</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三、响应文件编制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7.应标要求</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磋商文件中载明的全部或部分合同包进行响应。对于能够详细列明采购标的技术、服务要求的采购项目，供应商响应时，对同一个合同包内所有的采购内容和要求必须进行完整响应，否则其相应合同包的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7.2供应商代表在同一个合同项下只能接受一个供应商的委托参加响应磋商，否则其响应文件将被否决。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7.3供应商应仔细阅读磋商文件的所有内容和要求，按磋商文件的规定提供响应文件，并对其所提供的全部资料、承诺和声明的真实性、合法性和准确性负责。</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7.4除非竞争性磋商须知前附表另有规定外，供应商提供的响应文件应使用中文文本，若有不同文字文本，以中文文本为准。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7.6除非竞争性磋商须知前附表另有规定外，供应商承诺的报价应以人民币进行报价，合同实施结算时亦以人民币支付；所有计量均采用中华人民共和国法定计量单位。</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8.首次响应文件的组成：</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9.响应文件有效期：</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9.1响应文件有效期见竞争性磋商须知前附表第</w:t>
      </w:r>
      <w:r>
        <w:rPr>
          <w:rFonts w:hint="eastAsia" w:ascii="宋体" w:hAnsi="宋体" w:eastAsia="宋体" w:cs="宋体"/>
          <w:spacing w:val="0"/>
          <w:sz w:val="24"/>
          <w:szCs w:val="24"/>
          <w:u w:val="single"/>
        </w:rPr>
        <w:t>4</w:t>
      </w:r>
      <w:r>
        <w:rPr>
          <w:rFonts w:hint="eastAsia" w:ascii="宋体" w:hAnsi="宋体" w:eastAsia="宋体" w:cs="宋体"/>
          <w:spacing w:val="0"/>
          <w:sz w:val="24"/>
          <w:szCs w:val="24"/>
        </w:rPr>
        <w:t>项，响应文件承诺的有效期不得少于磋商文件载明的有效期，</w:t>
      </w:r>
      <w:r>
        <w:rPr>
          <w:rStyle w:val="8"/>
          <w:rFonts w:hint="eastAsia" w:ascii="宋体" w:hAnsi="宋体" w:eastAsia="宋体" w:cs="宋体"/>
          <w:spacing w:val="0"/>
          <w:sz w:val="24"/>
          <w:szCs w:val="24"/>
        </w:rPr>
        <w:t>否则其响应文件将被否决。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10.磋商保证金：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10.1供应商应在参加竞争性磋商之前按竞争性磋商须知前附表第</w:t>
      </w:r>
      <w:r>
        <w:rPr>
          <w:rFonts w:hint="eastAsia" w:ascii="宋体" w:hAnsi="宋体" w:eastAsia="宋体" w:cs="宋体"/>
          <w:spacing w:val="0"/>
          <w:sz w:val="24"/>
          <w:szCs w:val="24"/>
          <w:u w:val="single"/>
        </w:rPr>
        <w:t>5</w:t>
      </w:r>
      <w:r>
        <w:rPr>
          <w:rFonts w:hint="eastAsia" w:ascii="宋体" w:hAnsi="宋体" w:eastAsia="宋体" w:cs="宋体"/>
          <w:spacing w:val="0"/>
          <w:sz w:val="24"/>
          <w:szCs w:val="24"/>
        </w:rPr>
        <w:t>项规定的金额、形式等要求提交磋商保证金。磋商文件若接受联合体形式且供应商为联合体的，则可以由联合体中的牵头方提交磋商保证金，其提交的磋商保证金对联合体各方均具有约束力。</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10.2磋商保证金为响应文件的重要组成部分之一。磋商保证金用于保护本次磋商活动免受供应商的违约或失信行为而引起的风险。未按规定提交磋商保证金的，</w:t>
      </w:r>
      <w:r>
        <w:rPr>
          <w:rStyle w:val="8"/>
          <w:rFonts w:hint="eastAsia" w:ascii="宋体" w:hAnsi="宋体" w:eastAsia="宋体" w:cs="宋体"/>
          <w:spacing w:val="0"/>
          <w:sz w:val="24"/>
          <w:szCs w:val="24"/>
        </w:rPr>
        <w:t>其响应文件将被否决。</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10.3磋商保证金退还：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w:t>
      </w:r>
      <w:r>
        <w:rPr>
          <w:rFonts w:hint="eastAsia" w:ascii="宋体" w:hAnsi="宋体" w:eastAsia="宋体" w:cs="宋体"/>
          <w:spacing w:val="0"/>
          <w:sz w:val="24"/>
          <w:szCs w:val="24"/>
          <w:u w:val="single"/>
        </w:rPr>
        <w:t>6</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10.3.2质疑或投诉涉及的供应商，若其磋商保证金尚未退还，则待质疑或投诉处理完毕后，且没有发生法律法规或者磋商文件规定的不予退还磋商保证金情形，则由采购人或采购代理机构给予及时退还。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10.4如果供应商发生以下任何一种情况时，其磋商保证金将被不予退还：</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(3)除因不可抗力或磋商文件认可的情形以外，成交人不与采购人签订合同的；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(5)供应商在提交最后报价后要求退出磋商的；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(6)供应商假借以他人名义参加磋商或者以其他方式弄虚作假，骗取成交；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(7)国家法律法规以及磋商文件中规定的其他磋商保证金不予退还的情形。</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上述不予退还磋商保证金的情况不能抵偿给采购人或采购代理机构造成损失的，供应商还要承担赔偿责任。</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11.响应文件基本编制要求：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11.1供应商须编制由本须知规定组成的响应文件正副本份数详见竞争性磋商须知前附表第</w:t>
      </w:r>
      <w:r>
        <w:rPr>
          <w:rFonts w:hint="eastAsia" w:ascii="宋体" w:hAnsi="宋体" w:eastAsia="宋体" w:cs="宋体"/>
          <w:spacing w:val="0"/>
          <w:sz w:val="24"/>
          <w:szCs w:val="24"/>
          <w:u w:val="single"/>
        </w:rPr>
        <w:t>7</w:t>
      </w:r>
      <w:r>
        <w:rPr>
          <w:rFonts w:hint="eastAsia" w:ascii="宋体" w:hAnsi="宋体" w:eastAsia="宋体" w:cs="宋体"/>
          <w:spacing w:val="0"/>
          <w:sz w:val="24"/>
          <w:szCs w:val="24"/>
        </w:rPr>
        <w:t>项。响应文件正本和全部副本均应使用不能擦去的墨料或墨水打印、书写或复印，副本可以用正本的完整复印件。响应文件封面上应标明“正本”、“副本”字样。正本与副本内容如有不一致，则以正本为准。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11.2响应文件应由供应商代表签字并加盖公章。供应商代表如果不是竞争性磋商须知中定义的“单位负责人”，则其响应文件中还必须提供“单位负责人授权书”。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11.4供应商应提交证明其拟提供货物、服务或工程符合磋商文件要求的技术和商务响应文件，该文件可以是文字资料、图纸和数据，并对拟提供的货物、服务或工程的主要内容进行详细描述。</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12.纸质响应文件的密封、标识、签署和提交（除磋商文件相应章节已有规定之外，电子竞争性磋商活动的具体操作流程以福建省政府采购网上公开信息系统设定的为准。）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12.2供应商应当在磋商文件规定的提交响应文件截止时间前，将首次响应文件密封送达磋商文件规定的指定地点。在截止时间后送达的首次响应文件为无效文件，采购人、采购代理机构或者磋商小组将不予接收。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四、竞争性磋商</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13.评审和磋商基本准则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13.1对所有供应商的评审和磋商，都采用相同的程序和标准。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13.2磋商及评审过程将严格按照磋商文件的要求和条件进行，磋商小组将根据供应商的响应文件，按磋商文件规定的磋商程序及评审的标准和方法进行评审、磋商，并推荐成交候选人。</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14.磋商程序以及评审标准和方法</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14.1采购人将根据项目的特点依法组建磋商小组。磋商小组将根据磋商文件规定的程序、评审标准和方法等内容对供应商进行评审、磋商。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14.2.1供应商有下列情况之一者，其提交的响应文件将被视为未实质性响应磋商文件要求，磋商小组将否决其响应文件，按无效处理：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(2)响应文件未按磋商文件规定由供应商代表签字，或未按磋商文件规定加盖供应商单位公章的；或供应商代表未获得有效授权的；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(3)供应商未按磋商文件规定提交磋商保证金的；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(4)响应文件有效期不满足磋商文件要求的；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(5)响应内容与磋商采购内容及要求有重大偏离或保留的，限制了采购人的权利或者减少成交人合同项下的义务；（由于磋商项目本身特点，不能详细列明采购标的的技术、服务要求的除外）；</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(7)不符合磋商文件中规定的其它实质性条款（比如：报价超过了磋商文件规定的最高限价）。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r>
        <w:br w:type="textWrapping"/>
      </w:r>
      <w:r>
        <w:rPr>
          <w:rStyle w:val="8"/>
          <w:sz w:val="24"/>
          <w:szCs w:val="24"/>
        </w:rPr>
        <w:t>         无</w:t>
      </w:r>
    </w:p>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经评审委员会评审，认定技术要求存在重大偏离或保留的。</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经评审委员会评审，认定商务要求存在重大偏离或保留的。</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Style w:val="8"/>
          <w:rFonts w:ascii="宋体" w:hAnsi="宋体" w:eastAsia="宋体" w:cs="宋体"/>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磋商小组决定供应商的响应性只根据响应文件本身的内容，而不寻求其他的外部证据。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w:t>
      </w:r>
      <w:r>
        <w:rPr>
          <w:rFonts w:hint="eastAsia" w:ascii="宋体" w:hAnsi="宋体" w:eastAsia="宋体" w:cs="宋体"/>
          <w:spacing w:val="0"/>
          <w:sz w:val="24"/>
          <w:szCs w:val="24"/>
          <w:u w:val="single"/>
        </w:rPr>
        <w:t>8</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14.9磋商小组将采用综合评分法对提交最后报价的供应商的响应文件和最后报价进行综合评分，具体评审的标准和方法详见竞争性磋商须知前附表第9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14.10供应商提交的响应文件和资料将给予保密，但不退回（有关证件或证照的原件除外）。</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五、合同授予</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15.授予合同的准则：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15.1除不可抗力等因素外，合同将授予响应文件符合竞争性磋商文件要求，能够圆满地履行合同，且被磋商小组推荐为第一成交候选人的供应商。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16.确定成交供应商：</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16.1采购人委托代理机构组织竞争性磋商采购活动的，采购代理机构在评审结束后2个工作日内将评审报告送采购人确认。</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17.成交通知: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18.签订合同：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人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18.2竞争性磋商文件、成交人的响应文件及其有关澄清承诺文件等，均为签订政府采购合同的依据和组成部分。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六、询问、质疑与投诉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19.询问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20.质疑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磋商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④质疑人自身权益受到损害的事实依据和证明材料，至少包括：</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⑤针对质疑事项提出的明确请求和法律依据，</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21.投诉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21.1若对质疑答复不满意或质疑答复未在答复期限内作出，质疑人可在答复期限届满之日起15个工作日内向磋商文件中载明的监督管理部门投诉。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21.2投诉应有明确的请求和必要的证明材料，投诉的事项不得超出已质疑事项的范围。</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七、有关信息公告和监督部门</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22.政府采购信息公告媒体</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22.2信息公告指定媒体：详见竞争性磋商须知前附表第</w:t>
      </w:r>
      <w:r>
        <w:rPr>
          <w:rFonts w:hint="eastAsia" w:ascii="宋体" w:hAnsi="宋体" w:eastAsia="宋体" w:cs="宋体"/>
          <w:spacing w:val="0"/>
          <w:sz w:val="24"/>
          <w:szCs w:val="24"/>
          <w:u w:val="single"/>
        </w:rPr>
        <w:t>11</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23.监督管理部门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23.1磋商采购活动的监督管理部门详见竞争性磋商须知前附表第</w:t>
      </w:r>
      <w:r>
        <w:rPr>
          <w:rFonts w:hint="eastAsia" w:ascii="宋体" w:hAnsi="宋体" w:eastAsia="宋体" w:cs="宋体"/>
          <w:spacing w:val="0"/>
          <w:sz w:val="24"/>
          <w:szCs w:val="24"/>
          <w:u w:val="single"/>
        </w:rPr>
        <w:t>12</w:t>
      </w:r>
      <w:r>
        <w:rPr>
          <w:rFonts w:hint="eastAsia" w:ascii="宋体" w:hAnsi="宋体" w:eastAsia="宋体" w:cs="宋体"/>
          <w:spacing w:val="0"/>
          <w:sz w:val="24"/>
          <w:szCs w:val="24"/>
        </w:rPr>
        <w:t>项。</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八、根据采购项目特点或政策需要补充的其他内容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24.履约保证金</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24.1采购人可以根据项目特点和需要，确定是否要求成交人在合同签订前，按照磋商文件规定的时间、形式、金额提交履约保证金，履约保证金的数额不超过中标合同金额的10%，具体详见磋商须知前附表第</w:t>
      </w:r>
      <w:r>
        <w:rPr>
          <w:rFonts w:hint="eastAsia" w:ascii="宋体" w:hAnsi="宋体" w:eastAsia="宋体" w:cs="宋体"/>
          <w:spacing w:val="0"/>
          <w:sz w:val="24"/>
          <w:szCs w:val="24"/>
          <w:u w:val="single"/>
        </w:rPr>
        <w:t>13</w:t>
      </w:r>
      <w:r>
        <w:rPr>
          <w:rFonts w:hint="eastAsia" w:ascii="宋体" w:hAnsi="宋体" w:eastAsia="宋体" w:cs="宋体"/>
          <w:spacing w:val="0"/>
          <w:sz w:val="24"/>
          <w:szCs w:val="24"/>
        </w:rPr>
        <w:t>项规定。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24.2磋商文件要求在合同签订前提交履约保证金，如果成交人无故拖延或者拒不提交履约保证金的，则视为成交人拒绝与采购人签订合同，该成交人将承担违法行为的法律责任。</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25.其他新增内容：</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根据采购项目特点或政策需要补充的其他新增内容详见竞争性磋商须知前附表第</w:t>
      </w:r>
      <w:r>
        <w:rPr>
          <w:rFonts w:hint="eastAsia" w:ascii="宋体" w:hAnsi="宋体" w:eastAsia="宋体" w:cs="宋体"/>
          <w:spacing w:val="0"/>
          <w:sz w:val="24"/>
          <w:szCs w:val="24"/>
          <w:u w:val="single"/>
        </w:rPr>
        <w:t>14</w:t>
      </w:r>
      <w:r>
        <w:rPr>
          <w:rFonts w:hint="eastAsia" w:ascii="宋体" w:hAnsi="宋体" w:eastAsia="宋体" w:cs="宋体"/>
          <w:spacing w:val="0"/>
          <w:sz w:val="24"/>
          <w:szCs w:val="24"/>
        </w:rPr>
        <w:t>项。</w:t>
      </w:r>
    </w:p>
    <w:p>
      <w:pPr>
        <w:rPr>
          <w:rStyle w:val="8"/>
          <w:rFonts w:hint="eastAsia" w:ascii="宋体" w:hAnsi="宋体" w:eastAsia="宋体" w:cs="宋体"/>
          <w:spacing w:val="0"/>
          <w:sz w:val="36"/>
          <w:szCs w:val="36"/>
        </w:rPr>
      </w:pPr>
      <w:r>
        <w:rPr>
          <w:rStyle w:val="8"/>
          <w:rFonts w:hint="eastAsia" w:ascii="宋体" w:hAnsi="宋体" w:eastAsia="宋体" w:cs="宋体"/>
          <w:spacing w:val="0"/>
          <w:sz w:val="36"/>
          <w:szCs w:val="36"/>
        </w:rPr>
        <w:br w:type="page"/>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第三章  采购内容及要求</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ascii="sans-serif" w:hAnsi="sans-serif" w:eastAsia="sans-serif" w:cs="sans-serif"/>
          <w:spacing w:val="0"/>
          <w:sz w:val="24"/>
          <w:szCs w:val="24"/>
        </w:rPr>
        <w:t>一、（根据本项目实际情况，填写</w:t>
      </w:r>
      <w:r>
        <w:rPr>
          <w:spacing w:val="0"/>
          <w:sz w:val="24"/>
          <w:szCs w:val="24"/>
        </w:rPr>
        <w:t>“采购标的”或“项目概况”）</w:t>
      </w:r>
    </w:p>
    <w:p>
      <w:pPr>
        <w:pStyle w:val="5"/>
        <w:keepNext w:val="0"/>
        <w:keepLines w:val="0"/>
        <w:widowControl/>
        <w:suppressLineNumbers w:val="0"/>
        <w:spacing w:line="555" w:lineRule="atLeast"/>
        <w:ind w:left="0" w:firstLine="540"/>
      </w:pPr>
      <w:r>
        <w:rPr>
          <w:rFonts w:hint="eastAsia" w:ascii="宋体" w:hAnsi="宋体" w:eastAsia="宋体" w:cs="宋体"/>
          <w:sz w:val="24"/>
          <w:szCs w:val="24"/>
          <w:shd w:val="clear" w:fill="FFFFFF"/>
        </w:rPr>
        <w:t>本项目采购苯乙烯类弹性体合成反应装置、精密注塑机、隧道式微波干燥设备、整底弯折试验机、低温耐折试验机、EVA射出发泡设备模具、不锈钢样品存储桶、样品存储架各1台/套，用于建设鞋材成果转化中试线。</w:t>
      </w:r>
    </w:p>
    <w:p>
      <w:pPr>
        <w:pStyle w:val="5"/>
        <w:keepNext w:val="0"/>
        <w:keepLines w:val="0"/>
        <w:widowControl/>
        <w:suppressLineNumbers w:val="0"/>
      </w:pPr>
    </w:p>
    <w:p>
      <w:pPr>
        <w:pStyle w:val="5"/>
        <w:keepNext w:val="0"/>
        <w:keepLines w:val="0"/>
        <w:widowControl/>
        <w:suppressLineNumbers w:val="0"/>
        <w:spacing w:before="75" w:beforeAutospacing="0" w:after="75" w:afterAutospacing="0"/>
        <w:ind w:left="0" w:right="0" w:firstLine="0"/>
      </w:pPr>
      <w:r>
        <w:rPr>
          <w:spacing w:val="0"/>
          <w:sz w:val="24"/>
          <w:szCs w:val="24"/>
        </w:rPr>
        <w:t>二、技术要求</w:t>
      </w:r>
    </w:p>
    <w:p>
      <w:pPr>
        <w:pStyle w:val="5"/>
        <w:keepNext w:val="0"/>
        <w:keepLines w:val="0"/>
        <w:widowControl/>
        <w:suppressLineNumbers w:val="0"/>
        <w:spacing w:before="75" w:beforeAutospacing="0" w:after="75" w:afterAutospacing="0"/>
      </w:pPr>
      <w:r>
        <w:rPr>
          <w:rFonts w:hint="eastAsia" w:ascii="宋体" w:hAnsi="宋体" w:eastAsia="宋体" w:cs="宋体"/>
          <w:sz w:val="24"/>
          <w:szCs w:val="24"/>
        </w:rPr>
        <w:t>1、技术要求</w:t>
      </w:r>
    </w:p>
    <w:tbl>
      <w:tblPr>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15"/>
        <w:gridCol w:w="641"/>
        <w:gridCol w:w="1340"/>
        <w:gridCol w:w="5045"/>
        <w:gridCol w:w="570"/>
        <w:gridCol w:w="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合同包</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品目号</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商品名   称</w:t>
            </w:r>
          </w:p>
        </w:tc>
        <w:tc>
          <w:tcPr>
            <w:tcW w:w="547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参数及规格</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计量单位</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1-1</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苯乙烯类弹性体合成反应装置</w:t>
            </w:r>
          </w:p>
        </w:tc>
        <w:tc>
          <w:tcPr>
            <w:tcW w:w="547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一、设定参数：</w:t>
            </w:r>
          </w:p>
          <w:p>
            <w:pPr>
              <w:pStyle w:val="5"/>
              <w:keepNext w:val="0"/>
              <w:keepLines w:val="0"/>
              <w:widowControl/>
              <w:suppressLineNumbers w:val="0"/>
            </w:pPr>
            <w:r>
              <w:rPr>
                <w:rFonts w:ascii="微软雅黑" w:hAnsi="微软雅黑" w:eastAsia="微软雅黑" w:cs="微软雅黑"/>
                <w:sz w:val="27"/>
                <w:szCs w:val="27"/>
                <w:bdr w:val="none" w:color="auto" w:sz="0" w:space="0"/>
              </w:rPr>
              <w:t>▲</w:t>
            </w:r>
            <w:r>
              <w:rPr>
                <w:rFonts w:hint="eastAsia" w:ascii="宋体" w:hAnsi="宋体" w:eastAsia="宋体" w:cs="宋体"/>
                <w:sz w:val="24"/>
                <w:szCs w:val="24"/>
                <w:bdr w:val="none" w:color="auto" w:sz="0" w:space="0"/>
              </w:rPr>
              <w:t>1.1、反应釜容积：500ml，釜盖固定，釜体电动升降，釜体可倾倒卸料</w:t>
            </w:r>
          </w:p>
          <w:p>
            <w:pPr>
              <w:pStyle w:val="5"/>
              <w:keepNext w:val="0"/>
              <w:keepLines w:val="0"/>
              <w:widowControl/>
              <w:suppressLineNumbers w:val="0"/>
            </w:pPr>
            <w:r>
              <w:rPr>
                <w:rFonts w:hint="eastAsia" w:ascii="宋体" w:hAnsi="宋体" w:eastAsia="宋体" w:cs="宋体"/>
                <w:sz w:val="24"/>
                <w:szCs w:val="24"/>
                <w:bdr w:val="none" w:color="auto" w:sz="0" w:space="0"/>
              </w:rPr>
              <w:t>1.2、反应压力：3kpa～3MPa</w:t>
            </w:r>
          </w:p>
          <w:p>
            <w:pPr>
              <w:pStyle w:val="5"/>
              <w:keepNext w:val="0"/>
              <w:keepLines w:val="0"/>
              <w:widowControl/>
              <w:suppressLineNumbers w:val="0"/>
            </w:pPr>
            <w:r>
              <w:rPr>
                <w:rFonts w:hint="eastAsia" w:ascii="宋体" w:hAnsi="宋体" w:eastAsia="宋体" w:cs="宋体"/>
                <w:sz w:val="24"/>
                <w:szCs w:val="24"/>
                <w:bdr w:val="none" w:color="auto" w:sz="0" w:space="0"/>
              </w:rPr>
              <w:t>1.3、安全温度：≥200℃</w:t>
            </w:r>
          </w:p>
          <w:p>
            <w:pPr>
              <w:pStyle w:val="5"/>
              <w:keepNext w:val="0"/>
              <w:keepLines w:val="0"/>
              <w:widowControl/>
              <w:suppressLineNumbers w:val="0"/>
            </w:pPr>
            <w:r>
              <w:rPr>
                <w:rFonts w:hint="eastAsia" w:ascii="宋体" w:hAnsi="宋体" w:eastAsia="宋体" w:cs="宋体"/>
                <w:sz w:val="24"/>
                <w:szCs w:val="24"/>
                <w:bdr w:val="none" w:color="auto" w:sz="0" w:space="0"/>
              </w:rPr>
              <w:t>1.4、反应温度：40～150℃</w:t>
            </w:r>
          </w:p>
          <w:p>
            <w:pPr>
              <w:pStyle w:val="5"/>
              <w:keepNext w:val="0"/>
              <w:keepLines w:val="0"/>
              <w:widowControl/>
              <w:suppressLineNumbers w:val="0"/>
            </w:pPr>
            <w:r>
              <w:rPr>
                <w:rFonts w:hint="eastAsia" w:ascii="宋体" w:hAnsi="宋体" w:eastAsia="宋体" w:cs="宋体"/>
                <w:sz w:val="24"/>
                <w:szCs w:val="24"/>
                <w:bdr w:val="none" w:color="auto" w:sz="0" w:space="0"/>
              </w:rPr>
              <w:t>1.5、气体进料系统：2NL/min；氢气发生器：500scccm；气体增压泵：20:1</w:t>
            </w:r>
          </w:p>
          <w:p>
            <w:pPr>
              <w:pStyle w:val="5"/>
              <w:keepNext w:val="0"/>
              <w:keepLines w:val="0"/>
              <w:widowControl/>
              <w:suppressLineNumbers w:val="0"/>
            </w:pPr>
            <w:r>
              <w:rPr>
                <w:rFonts w:hint="eastAsia" w:ascii="宋体" w:hAnsi="宋体" w:eastAsia="宋体" w:cs="宋体"/>
                <w:sz w:val="24"/>
                <w:szCs w:val="24"/>
                <w:bdr w:val="none" w:color="auto" w:sz="0" w:space="0"/>
              </w:rPr>
              <w:t>1.6、液体进料系统：丁二烯，环乙烷，苯乙烯，10ml/min</w:t>
            </w:r>
          </w:p>
          <w:p>
            <w:pPr>
              <w:pStyle w:val="5"/>
              <w:keepNext w:val="0"/>
              <w:keepLines w:val="0"/>
              <w:widowControl/>
              <w:suppressLineNumbers w:val="0"/>
            </w:pPr>
            <w:r>
              <w:rPr>
                <w:rFonts w:hint="eastAsia" w:ascii="宋体" w:hAnsi="宋体" w:eastAsia="宋体" w:cs="宋体"/>
                <w:sz w:val="24"/>
                <w:szCs w:val="24"/>
                <w:bdr w:val="none" w:color="auto" w:sz="0" w:space="0"/>
              </w:rPr>
              <w:t>1.7、高低温循环机：-25～200℃；2.5Kw</w:t>
            </w:r>
          </w:p>
          <w:p>
            <w:pPr>
              <w:pStyle w:val="5"/>
              <w:keepNext w:val="0"/>
              <w:keepLines w:val="0"/>
              <w:widowControl/>
              <w:suppressLineNumbers w:val="0"/>
            </w:pPr>
            <w:r>
              <w:rPr>
                <w:rFonts w:hint="eastAsia" w:ascii="微软雅黑" w:hAnsi="微软雅黑" w:eastAsia="微软雅黑" w:cs="微软雅黑"/>
                <w:sz w:val="27"/>
                <w:szCs w:val="27"/>
                <w:bdr w:val="none" w:color="auto" w:sz="0" w:space="0"/>
              </w:rPr>
              <w:t>▲</w:t>
            </w:r>
            <w:r>
              <w:rPr>
                <w:rFonts w:hint="eastAsia" w:ascii="宋体" w:hAnsi="宋体" w:eastAsia="宋体" w:cs="宋体"/>
                <w:sz w:val="24"/>
                <w:szCs w:val="24"/>
                <w:bdr w:val="none" w:color="auto" w:sz="0" w:space="0"/>
              </w:rPr>
              <w:t>1.8、原料加入反应釜中；氢气经减压，计量后去反应釜反应；液相原料通过加压和计量泵进料进反应釜温度由高低温循环器夹套循环控物料温度和夹套内冷却盘管共同调节；反应尾气经冷凝气液分离，背压后放空。反应釜可升降，釜体可倾倒卸料</w:t>
            </w:r>
          </w:p>
          <w:p>
            <w:pPr>
              <w:pStyle w:val="5"/>
              <w:keepNext w:val="0"/>
              <w:keepLines w:val="0"/>
              <w:widowControl/>
              <w:suppressLineNumbers w:val="0"/>
            </w:pPr>
            <w:r>
              <w:rPr>
                <w:rFonts w:hint="eastAsia" w:ascii="宋体" w:hAnsi="宋体" w:eastAsia="宋体" w:cs="宋体"/>
                <w:sz w:val="24"/>
                <w:szCs w:val="24"/>
                <w:bdr w:val="none" w:color="auto" w:sz="0" w:space="0"/>
              </w:rPr>
              <w:t>★1.9、苯乙烯类弹性体合成反应装置可用于SBS制备和SBS在加氢催化剂作用下制备 SEBS工艺的研究，该装置有一个反应釜，反应釜配备高低温加热系统,夹套内置冷却盘管降温，装置主要有气体进料单元、反应单元和分离单元。该装置反应釜使用温度 ≥150℃，使用压力 ≥3MPa。装置按照实验室试验装置进行建造，要求室内使用</w:t>
            </w:r>
          </w:p>
          <w:p>
            <w:pPr>
              <w:pStyle w:val="5"/>
              <w:keepNext w:val="0"/>
              <w:keepLines w:val="0"/>
              <w:widowControl/>
              <w:suppressLineNumbers w:val="0"/>
            </w:pPr>
            <w:r>
              <w:rPr>
                <w:rFonts w:hint="eastAsia" w:ascii="宋体" w:hAnsi="宋体" w:eastAsia="宋体" w:cs="宋体"/>
                <w:sz w:val="24"/>
                <w:szCs w:val="24"/>
                <w:bdr w:val="none" w:color="auto" w:sz="0" w:space="0"/>
              </w:rPr>
              <w:t>二、控制要求：</w:t>
            </w:r>
          </w:p>
          <w:p>
            <w:pPr>
              <w:pStyle w:val="5"/>
              <w:keepNext w:val="0"/>
              <w:keepLines w:val="0"/>
              <w:widowControl/>
              <w:suppressLineNumbers w:val="0"/>
            </w:pPr>
            <w:r>
              <w:rPr>
                <w:rFonts w:hint="eastAsia" w:ascii="宋体" w:hAnsi="宋体" w:eastAsia="宋体" w:cs="宋体"/>
                <w:sz w:val="24"/>
                <w:szCs w:val="24"/>
                <w:bdr w:val="none" w:color="auto" w:sz="0" w:space="0"/>
              </w:rPr>
              <w:t>2.1、电气仪表控制精度：±1%F.S</w:t>
            </w:r>
          </w:p>
          <w:p>
            <w:pPr>
              <w:pStyle w:val="5"/>
              <w:keepNext w:val="0"/>
              <w:keepLines w:val="0"/>
              <w:widowControl/>
              <w:suppressLineNumbers w:val="0"/>
            </w:pPr>
            <w:r>
              <w:rPr>
                <w:rFonts w:hint="eastAsia" w:ascii="宋体" w:hAnsi="宋体" w:eastAsia="宋体" w:cs="宋体"/>
                <w:sz w:val="24"/>
                <w:szCs w:val="24"/>
                <w:bdr w:val="none" w:color="auto" w:sz="0" w:space="0"/>
              </w:rPr>
              <w:t>2.2、温度控制精度：±1℃</w:t>
            </w:r>
          </w:p>
          <w:p>
            <w:pPr>
              <w:pStyle w:val="5"/>
              <w:keepNext w:val="0"/>
              <w:keepLines w:val="0"/>
              <w:widowControl/>
              <w:suppressLineNumbers w:val="0"/>
            </w:pPr>
            <w:r>
              <w:rPr>
                <w:rFonts w:hint="eastAsia" w:ascii="宋体" w:hAnsi="宋体" w:eastAsia="宋体" w:cs="宋体"/>
                <w:sz w:val="24"/>
                <w:szCs w:val="24"/>
                <w:bdr w:val="none" w:color="auto" w:sz="0" w:space="0"/>
              </w:rPr>
              <w:t>三.、装置的规定、制造、容器检验、包装运输均按有关标准和规程执行，主要标准如下：</w:t>
            </w:r>
          </w:p>
          <w:p>
            <w:pPr>
              <w:pStyle w:val="5"/>
              <w:keepNext w:val="0"/>
              <w:keepLines w:val="0"/>
              <w:widowControl/>
              <w:suppressLineNumbers w:val="0"/>
            </w:pPr>
            <w:r>
              <w:rPr>
                <w:rFonts w:hint="eastAsia" w:ascii="宋体" w:hAnsi="宋体" w:eastAsia="宋体" w:cs="宋体"/>
                <w:sz w:val="24"/>
                <w:szCs w:val="24"/>
                <w:bdr w:val="none" w:color="auto" w:sz="0" w:space="0"/>
              </w:rPr>
              <w:t>3.1、ISO —— 国际标准化组织标准；</w:t>
            </w:r>
          </w:p>
          <w:p>
            <w:pPr>
              <w:pStyle w:val="5"/>
              <w:keepNext w:val="0"/>
              <w:keepLines w:val="0"/>
              <w:widowControl/>
              <w:suppressLineNumbers w:val="0"/>
            </w:pPr>
            <w:r>
              <w:rPr>
                <w:rFonts w:hint="eastAsia" w:ascii="宋体" w:hAnsi="宋体" w:eastAsia="宋体" w:cs="宋体"/>
                <w:sz w:val="24"/>
                <w:szCs w:val="24"/>
                <w:bdr w:val="none" w:color="auto" w:sz="0" w:space="0"/>
              </w:rPr>
              <w:t>3.2、GB —— 中华人民共和国国家标准；</w:t>
            </w:r>
          </w:p>
          <w:p>
            <w:pPr>
              <w:pStyle w:val="5"/>
              <w:keepNext w:val="0"/>
              <w:keepLines w:val="0"/>
              <w:widowControl/>
              <w:suppressLineNumbers w:val="0"/>
            </w:pPr>
            <w:r>
              <w:rPr>
                <w:rFonts w:hint="eastAsia" w:ascii="宋体" w:hAnsi="宋体" w:eastAsia="宋体" w:cs="宋体"/>
                <w:sz w:val="24"/>
                <w:szCs w:val="24"/>
                <w:bdr w:val="none" w:color="auto" w:sz="0" w:space="0"/>
              </w:rPr>
              <w:t>3.3、ASTM —— 美国材料实验协会标准；</w:t>
            </w:r>
          </w:p>
          <w:p>
            <w:pPr>
              <w:pStyle w:val="5"/>
              <w:keepNext w:val="0"/>
              <w:keepLines w:val="0"/>
              <w:widowControl/>
              <w:suppressLineNumbers w:val="0"/>
            </w:pPr>
            <w:r>
              <w:rPr>
                <w:rFonts w:hint="eastAsia" w:ascii="宋体" w:hAnsi="宋体" w:eastAsia="宋体" w:cs="宋体"/>
                <w:sz w:val="24"/>
                <w:szCs w:val="24"/>
                <w:bdr w:val="none" w:color="auto" w:sz="0" w:space="0"/>
              </w:rPr>
              <w:t>3.4、API —— 美国石油协会标准；</w:t>
            </w:r>
          </w:p>
          <w:p>
            <w:pPr>
              <w:pStyle w:val="5"/>
              <w:keepNext w:val="0"/>
              <w:keepLines w:val="0"/>
              <w:widowControl/>
              <w:suppressLineNumbers w:val="0"/>
            </w:pPr>
            <w:r>
              <w:rPr>
                <w:rFonts w:hint="eastAsia" w:ascii="宋体" w:hAnsi="宋体" w:eastAsia="宋体" w:cs="宋体"/>
                <w:sz w:val="24"/>
                <w:szCs w:val="24"/>
                <w:bdr w:val="none" w:color="auto" w:sz="0" w:space="0"/>
              </w:rPr>
              <w:t>3.5、压力容器安全技术监察规程；</w:t>
            </w:r>
          </w:p>
          <w:p>
            <w:pPr>
              <w:pStyle w:val="5"/>
              <w:keepNext w:val="0"/>
              <w:keepLines w:val="0"/>
              <w:widowControl/>
              <w:suppressLineNumbers w:val="0"/>
            </w:pPr>
            <w:r>
              <w:rPr>
                <w:rFonts w:hint="eastAsia" w:ascii="宋体" w:hAnsi="宋体" w:eastAsia="宋体" w:cs="宋体"/>
                <w:sz w:val="24"/>
                <w:szCs w:val="24"/>
                <w:bdr w:val="none" w:color="auto" w:sz="0" w:space="0"/>
              </w:rPr>
              <w:t>3.6、其它通用的行业标准；</w:t>
            </w:r>
          </w:p>
          <w:p>
            <w:pPr>
              <w:pStyle w:val="5"/>
              <w:keepNext w:val="0"/>
              <w:keepLines w:val="0"/>
              <w:widowControl/>
              <w:suppressLineNumbers w:val="0"/>
            </w:pPr>
            <w:r>
              <w:rPr>
                <w:rFonts w:hint="eastAsia" w:ascii="宋体" w:hAnsi="宋体" w:eastAsia="宋体" w:cs="宋体"/>
                <w:bdr w:val="none" w:color="auto" w:sz="0" w:space="0"/>
              </w:rPr>
              <w:t>⑴所有管线、卡套、连接件、阀门连接等采用英制；</w:t>
            </w:r>
          </w:p>
          <w:p>
            <w:pPr>
              <w:pStyle w:val="5"/>
              <w:keepNext w:val="0"/>
              <w:keepLines w:val="0"/>
              <w:widowControl/>
              <w:suppressLineNumbers w:val="0"/>
            </w:pPr>
            <w:r>
              <w:rPr>
                <w:rFonts w:hint="eastAsia" w:ascii="宋体" w:hAnsi="宋体" w:eastAsia="宋体" w:cs="宋体"/>
                <w:sz w:val="24"/>
                <w:szCs w:val="24"/>
                <w:bdr w:val="none" w:color="auto" w:sz="0" w:space="0"/>
              </w:rPr>
              <w:t>⑵GB151-2014 ——热交换器；</w:t>
            </w:r>
          </w:p>
          <w:p>
            <w:pPr>
              <w:pStyle w:val="5"/>
              <w:keepNext w:val="0"/>
              <w:keepLines w:val="0"/>
              <w:widowControl/>
              <w:suppressLineNumbers w:val="0"/>
            </w:pPr>
            <w:r>
              <w:rPr>
                <w:rFonts w:hint="eastAsia" w:ascii="宋体" w:hAnsi="宋体" w:eastAsia="宋体" w:cs="宋体"/>
                <w:sz w:val="24"/>
                <w:szCs w:val="24"/>
                <w:bdr w:val="none" w:color="auto" w:sz="0" w:space="0"/>
              </w:rPr>
              <w:t>⑶GB150-2011 ——压力容器；</w:t>
            </w:r>
          </w:p>
          <w:p>
            <w:pPr>
              <w:pStyle w:val="5"/>
              <w:keepNext w:val="0"/>
              <w:keepLines w:val="0"/>
              <w:widowControl/>
              <w:suppressLineNumbers w:val="0"/>
            </w:pPr>
            <w:r>
              <w:rPr>
                <w:rFonts w:hint="eastAsia" w:ascii="宋体" w:hAnsi="宋体" w:eastAsia="宋体" w:cs="宋体"/>
                <w:sz w:val="24"/>
                <w:szCs w:val="24"/>
                <w:bdr w:val="none" w:color="auto" w:sz="0" w:space="0"/>
              </w:rPr>
              <w:t>⑷TSG R0004-2009 ——固定式压力容器安全技术监察规程；</w:t>
            </w:r>
          </w:p>
          <w:p>
            <w:pPr>
              <w:pStyle w:val="5"/>
              <w:keepNext w:val="0"/>
              <w:keepLines w:val="0"/>
              <w:widowControl/>
              <w:suppressLineNumbers w:val="0"/>
            </w:pPr>
            <w:r>
              <w:rPr>
                <w:rFonts w:hint="eastAsia" w:ascii="宋体" w:hAnsi="宋体" w:eastAsia="宋体" w:cs="宋体"/>
                <w:sz w:val="24"/>
                <w:szCs w:val="24"/>
                <w:bdr w:val="none" w:color="auto" w:sz="0" w:space="0"/>
              </w:rPr>
              <w:t>⑸GB50093-2013 ——自动化仪表工程施工及质量验收规范；</w:t>
            </w:r>
          </w:p>
          <w:p>
            <w:pPr>
              <w:pStyle w:val="5"/>
              <w:keepNext w:val="0"/>
              <w:keepLines w:val="0"/>
              <w:widowControl/>
              <w:suppressLineNumbers w:val="0"/>
            </w:pPr>
            <w:r>
              <w:rPr>
                <w:rFonts w:hint="eastAsia" w:ascii="宋体" w:hAnsi="宋体" w:eastAsia="宋体" w:cs="宋体"/>
                <w:sz w:val="24"/>
                <w:szCs w:val="24"/>
                <w:bdr w:val="none" w:color="auto" w:sz="0" w:space="0"/>
              </w:rPr>
              <w:t>⑹HG20519-2009 ——化工工艺规定施工图；</w:t>
            </w:r>
          </w:p>
          <w:p>
            <w:pPr>
              <w:pStyle w:val="5"/>
              <w:keepNext w:val="0"/>
              <w:keepLines w:val="0"/>
              <w:widowControl/>
              <w:suppressLineNumbers w:val="0"/>
            </w:pPr>
            <w:r>
              <w:rPr>
                <w:rFonts w:hint="eastAsia" w:ascii="宋体" w:hAnsi="宋体" w:eastAsia="宋体" w:cs="宋体"/>
                <w:sz w:val="24"/>
                <w:szCs w:val="24"/>
                <w:bdr w:val="none" w:color="auto" w:sz="0" w:space="0"/>
              </w:rPr>
              <w:t>⑺HG20546-2009 ——化工装置设备布置规定；</w:t>
            </w:r>
          </w:p>
          <w:p>
            <w:pPr>
              <w:pStyle w:val="5"/>
              <w:keepNext w:val="0"/>
              <w:keepLines w:val="0"/>
              <w:widowControl/>
              <w:suppressLineNumbers w:val="0"/>
            </w:pPr>
            <w:r>
              <w:rPr>
                <w:rFonts w:hint="eastAsia" w:ascii="宋体" w:hAnsi="宋体" w:eastAsia="宋体" w:cs="宋体"/>
                <w:sz w:val="24"/>
                <w:szCs w:val="24"/>
                <w:bdr w:val="none" w:color="auto" w:sz="0" w:space="0"/>
              </w:rPr>
              <w:t>⑻HG/T20505-2000 ——过程测量与控制仪表的功能标志及图形符号；</w:t>
            </w:r>
          </w:p>
          <w:p>
            <w:pPr>
              <w:pStyle w:val="5"/>
              <w:keepNext w:val="0"/>
              <w:keepLines w:val="0"/>
              <w:widowControl/>
              <w:suppressLineNumbers w:val="0"/>
            </w:pPr>
            <w:r>
              <w:rPr>
                <w:rFonts w:hint="eastAsia" w:ascii="宋体" w:hAnsi="宋体" w:eastAsia="宋体" w:cs="宋体"/>
                <w:sz w:val="24"/>
                <w:szCs w:val="24"/>
                <w:bdr w:val="none" w:color="auto" w:sz="0" w:space="0"/>
              </w:rPr>
              <w:t>⑼HG/T 20507-2000 ——自动化仪表选型规定；</w:t>
            </w:r>
          </w:p>
          <w:p>
            <w:pPr>
              <w:pStyle w:val="5"/>
              <w:keepNext w:val="0"/>
              <w:keepLines w:val="0"/>
              <w:widowControl/>
              <w:suppressLineNumbers w:val="0"/>
            </w:pPr>
            <w:r>
              <w:rPr>
                <w:rFonts w:hint="eastAsia" w:ascii="宋体" w:hAnsi="宋体" w:eastAsia="宋体" w:cs="宋体"/>
                <w:sz w:val="24"/>
                <w:szCs w:val="24"/>
                <w:bdr w:val="none" w:color="auto" w:sz="0" w:space="0"/>
              </w:rPr>
              <w:t>⑽HG/T 20509-2000 ——仪表供电规定；</w:t>
            </w:r>
          </w:p>
          <w:p>
            <w:pPr>
              <w:pStyle w:val="5"/>
              <w:keepNext w:val="0"/>
              <w:keepLines w:val="0"/>
              <w:widowControl/>
              <w:suppressLineNumbers w:val="0"/>
            </w:pPr>
            <w:r>
              <w:rPr>
                <w:rFonts w:hint="eastAsia" w:ascii="宋体" w:hAnsi="宋体" w:eastAsia="宋体" w:cs="宋体"/>
                <w:sz w:val="24"/>
                <w:szCs w:val="24"/>
                <w:bdr w:val="none" w:color="auto" w:sz="0" w:space="0"/>
              </w:rPr>
              <w:t>⑾HG/T 20512-2000 ——仪表配管配线规定；</w:t>
            </w:r>
          </w:p>
          <w:p>
            <w:pPr>
              <w:pStyle w:val="5"/>
              <w:keepNext w:val="0"/>
              <w:keepLines w:val="0"/>
              <w:widowControl/>
              <w:suppressLineNumbers w:val="0"/>
            </w:pPr>
            <w:r>
              <w:rPr>
                <w:rFonts w:hint="eastAsia" w:ascii="宋体" w:hAnsi="宋体" w:eastAsia="宋体" w:cs="宋体"/>
                <w:sz w:val="24"/>
                <w:szCs w:val="24"/>
                <w:bdr w:val="none" w:color="auto" w:sz="0" w:space="0"/>
              </w:rPr>
              <w:t>⑿HG/T 20513-2000 ——仪表系统接地规定；</w:t>
            </w:r>
          </w:p>
          <w:p>
            <w:pPr>
              <w:pStyle w:val="5"/>
              <w:keepNext w:val="0"/>
              <w:keepLines w:val="0"/>
              <w:widowControl/>
              <w:suppressLineNumbers w:val="0"/>
            </w:pPr>
            <w:r>
              <w:rPr>
                <w:rFonts w:hint="eastAsia" w:ascii="宋体" w:hAnsi="宋体" w:eastAsia="宋体" w:cs="宋体"/>
                <w:sz w:val="24"/>
                <w:szCs w:val="24"/>
                <w:bdr w:val="none" w:color="auto" w:sz="0" w:space="0"/>
              </w:rPr>
              <w:t>⒀GB 2887-2011 ——电子计算机场地通用规范；</w:t>
            </w:r>
          </w:p>
          <w:p>
            <w:pPr>
              <w:pStyle w:val="5"/>
              <w:keepNext w:val="0"/>
              <w:keepLines w:val="0"/>
              <w:widowControl/>
              <w:suppressLineNumbers w:val="0"/>
            </w:pPr>
            <w:r>
              <w:rPr>
                <w:rFonts w:hint="eastAsia" w:ascii="宋体" w:hAnsi="宋体" w:eastAsia="宋体" w:cs="宋体"/>
                <w:sz w:val="24"/>
                <w:szCs w:val="24"/>
                <w:bdr w:val="none" w:color="auto" w:sz="0" w:space="0"/>
              </w:rPr>
              <w:t>⒁JB/T7215-1994 ——锻焊结构热壁加氢反应釜技术条件；</w:t>
            </w:r>
          </w:p>
          <w:p>
            <w:pPr>
              <w:pStyle w:val="5"/>
              <w:keepNext w:val="0"/>
              <w:keepLines w:val="0"/>
              <w:widowControl/>
              <w:suppressLineNumbers w:val="0"/>
            </w:pPr>
            <w:r>
              <w:rPr>
                <w:rFonts w:hint="eastAsia" w:ascii="宋体" w:hAnsi="宋体" w:eastAsia="宋体" w:cs="宋体"/>
                <w:sz w:val="24"/>
                <w:szCs w:val="24"/>
                <w:bdr w:val="none" w:color="auto" w:sz="0" w:space="0"/>
              </w:rPr>
              <w:t>⒂JB/T4708-2005 ——承压焊接工艺评定；</w:t>
            </w:r>
          </w:p>
          <w:p>
            <w:pPr>
              <w:pStyle w:val="5"/>
              <w:keepNext w:val="0"/>
              <w:keepLines w:val="0"/>
              <w:widowControl/>
              <w:suppressLineNumbers w:val="0"/>
            </w:pPr>
            <w:r>
              <w:rPr>
                <w:rFonts w:hint="eastAsia" w:ascii="宋体" w:hAnsi="宋体" w:eastAsia="宋体" w:cs="宋体"/>
                <w:sz w:val="24"/>
                <w:szCs w:val="24"/>
                <w:bdr w:val="none" w:color="auto" w:sz="0" w:space="0"/>
              </w:rPr>
              <w:t>⒃JB/T4709-2007 ——钢制压力容器焊接规程；</w:t>
            </w:r>
            <w:r>
              <w:rPr>
                <w:rFonts w:hint="eastAsia" w:ascii="宋体" w:hAnsi="宋体" w:eastAsia="宋体" w:cs="宋体"/>
                <w:sz w:val="24"/>
                <w:szCs w:val="24"/>
                <w:bdr w:val="none" w:color="auto" w:sz="0" w:space="0"/>
              </w:rPr>
              <w:br w:type="textWrapping"/>
            </w:r>
            <w:r>
              <w:rPr>
                <w:rFonts w:hint="eastAsia" w:ascii="宋体" w:hAnsi="宋体" w:eastAsia="宋体" w:cs="宋体"/>
                <w:bdr w:val="none" w:color="auto" w:sz="0" w:space="0"/>
              </w:rPr>
              <w:t>⒄JB/T4730-2005 ——承压设备无损检测；</w:t>
            </w:r>
          </w:p>
          <w:p>
            <w:pPr>
              <w:pStyle w:val="5"/>
              <w:keepNext w:val="0"/>
              <w:keepLines w:val="0"/>
              <w:widowControl/>
              <w:suppressLineNumbers w:val="0"/>
            </w:pPr>
            <w:r>
              <w:rPr>
                <w:rFonts w:hint="eastAsia" w:ascii="宋体" w:hAnsi="宋体" w:eastAsia="宋体" w:cs="宋体"/>
                <w:sz w:val="24"/>
                <w:szCs w:val="24"/>
                <w:bdr w:val="none" w:color="auto" w:sz="0" w:space="0"/>
              </w:rPr>
              <w:t>四、控制系统：</w:t>
            </w:r>
          </w:p>
          <w:p>
            <w:pPr>
              <w:pStyle w:val="5"/>
              <w:keepNext w:val="0"/>
              <w:keepLines w:val="0"/>
              <w:widowControl/>
              <w:suppressLineNumbers w:val="0"/>
            </w:pPr>
            <w:r>
              <w:rPr>
                <w:rFonts w:hint="eastAsia" w:ascii="宋体" w:hAnsi="宋体" w:eastAsia="宋体" w:cs="宋体"/>
                <w:sz w:val="24"/>
                <w:szCs w:val="24"/>
                <w:bdr w:val="none" w:color="auto" w:sz="0" w:space="0"/>
              </w:rPr>
              <w:t>★4.1、操作系统：</w:t>
            </w:r>
          </w:p>
          <w:p>
            <w:pPr>
              <w:pStyle w:val="5"/>
              <w:keepNext w:val="0"/>
              <w:keepLines w:val="0"/>
              <w:widowControl/>
              <w:suppressLineNumbers w:val="0"/>
            </w:pPr>
            <w:r>
              <w:rPr>
                <w:rFonts w:hint="eastAsia" w:ascii="宋体" w:hAnsi="宋体" w:eastAsia="宋体" w:cs="宋体"/>
                <w:sz w:val="24"/>
                <w:szCs w:val="24"/>
                <w:bdr w:val="none" w:color="auto" w:sz="0" w:space="0"/>
              </w:rPr>
              <w:t>采用MCGS工控组态软件，支持温控曲线、计划曲线、实时曲线、历史曲线、XY曲线等多种工控曲线。控制系统采用经济的PLC控制系统，配置计算机和软件包组成完整的控制系统，实现对整个模式装置的自动监测与自动控制</w:t>
            </w:r>
            <w:r>
              <w:rPr>
                <w:rStyle w:val="8"/>
                <w:rFonts w:hint="eastAsia" w:ascii="宋体" w:hAnsi="宋体" w:eastAsia="宋体" w:cs="宋体"/>
                <w:sz w:val="24"/>
                <w:szCs w:val="24"/>
                <w:u w:val="single"/>
                <w:bdr w:val="none" w:color="auto" w:sz="0" w:space="0"/>
              </w:rPr>
              <w:t>（需提供控制系统截图予以佐证）</w:t>
            </w:r>
          </w:p>
          <w:p>
            <w:pPr>
              <w:pStyle w:val="5"/>
              <w:keepNext w:val="0"/>
              <w:keepLines w:val="0"/>
              <w:widowControl/>
              <w:suppressLineNumbers w:val="0"/>
            </w:pPr>
            <w:r>
              <w:rPr>
                <w:rFonts w:hint="eastAsia" w:ascii="宋体" w:hAnsi="宋体" w:eastAsia="宋体" w:cs="宋体"/>
                <w:sz w:val="24"/>
                <w:szCs w:val="24"/>
                <w:bdr w:val="none" w:color="auto" w:sz="0" w:space="0"/>
              </w:rPr>
              <w:t>装置应用目前国际上领先的专门用于中、小型试验装置的控制系统,设有多级安全保护逻辑，采用上位机和下位机结构，弹性规模设定；不但能完成过程控制和批量逻辑控制，还适合于数据采集；既可规模化分散联控，也能实现低成本单机配置；保留了以往PLC的成功设定特点，同时为配合信息技术的发展提供了全开放的数据结构、多媒体应用、现场总线和互联网接入。</w:t>
            </w:r>
          </w:p>
          <w:p>
            <w:pPr>
              <w:pStyle w:val="5"/>
              <w:keepNext w:val="0"/>
              <w:keepLines w:val="0"/>
              <w:widowControl/>
              <w:suppressLineNumbers w:val="0"/>
            </w:pPr>
            <w:r>
              <w:rPr>
                <w:rFonts w:hint="eastAsia" w:ascii="宋体" w:hAnsi="宋体" w:eastAsia="宋体" w:cs="宋体"/>
                <w:sz w:val="24"/>
                <w:szCs w:val="24"/>
                <w:bdr w:val="none" w:color="auto" w:sz="0" w:space="0"/>
              </w:rPr>
              <w:t>★4.2、自动化水平：</w:t>
            </w:r>
          </w:p>
          <w:p>
            <w:pPr>
              <w:pStyle w:val="5"/>
              <w:keepNext w:val="0"/>
              <w:keepLines w:val="0"/>
              <w:widowControl/>
              <w:suppressLineNumbers w:val="0"/>
            </w:pPr>
            <w:r>
              <w:rPr>
                <w:rFonts w:hint="eastAsia" w:ascii="宋体" w:hAnsi="宋体" w:eastAsia="宋体" w:cs="宋体"/>
                <w:sz w:val="24"/>
                <w:szCs w:val="24"/>
                <w:bdr w:val="none" w:color="auto" w:sz="0" w:space="0"/>
              </w:rPr>
              <w:t>PLC控制软件运行在WINDOWS操作环境下，维护整个系统的实时数据库，可非常方便地通过网络来监视、控制当前的生产过程并采集历史数据、打印数据报表。视窗化的个人操作用于PLC的人机操作界面。</w:t>
            </w:r>
          </w:p>
          <w:p>
            <w:pPr>
              <w:pStyle w:val="5"/>
              <w:keepNext w:val="0"/>
              <w:keepLines w:val="0"/>
              <w:widowControl/>
              <w:suppressLineNumbers w:val="0"/>
            </w:pPr>
            <w:r>
              <w:rPr>
                <w:rFonts w:hint="eastAsia" w:ascii="宋体" w:hAnsi="宋体" w:eastAsia="宋体" w:cs="宋体"/>
                <w:sz w:val="24"/>
                <w:szCs w:val="24"/>
                <w:bdr w:val="none" w:color="auto" w:sz="0" w:space="0"/>
              </w:rPr>
              <w:t>4.3、控制系统可完成的主要功能有：</w:t>
            </w:r>
          </w:p>
          <w:p>
            <w:pPr>
              <w:pStyle w:val="5"/>
              <w:keepNext w:val="0"/>
              <w:keepLines w:val="0"/>
              <w:widowControl/>
              <w:suppressLineNumbers w:val="0"/>
            </w:pPr>
            <w:r>
              <w:rPr>
                <w:rFonts w:hint="eastAsia" w:ascii="宋体" w:hAnsi="宋体" w:eastAsia="宋体" w:cs="宋体"/>
                <w:sz w:val="24"/>
                <w:szCs w:val="24"/>
                <w:bdr w:val="none" w:color="auto" w:sz="0" w:space="0"/>
              </w:rPr>
              <w:t>①工艺过程的回路控制。</w:t>
            </w:r>
          </w:p>
          <w:p>
            <w:pPr>
              <w:pStyle w:val="5"/>
              <w:keepNext w:val="0"/>
              <w:keepLines w:val="0"/>
              <w:widowControl/>
              <w:suppressLineNumbers w:val="0"/>
            </w:pPr>
            <w:r>
              <w:rPr>
                <w:rFonts w:hint="eastAsia" w:ascii="宋体" w:hAnsi="宋体" w:eastAsia="宋体" w:cs="宋体"/>
                <w:sz w:val="24"/>
                <w:szCs w:val="24"/>
                <w:bdr w:val="none" w:color="auto" w:sz="0" w:space="0"/>
              </w:rPr>
              <w:t>②各种逻辑控制。</w:t>
            </w:r>
          </w:p>
          <w:p>
            <w:pPr>
              <w:pStyle w:val="5"/>
              <w:keepNext w:val="0"/>
              <w:keepLines w:val="0"/>
              <w:widowControl/>
              <w:suppressLineNumbers w:val="0"/>
            </w:pPr>
            <w:r>
              <w:rPr>
                <w:rFonts w:hint="eastAsia" w:ascii="宋体" w:hAnsi="宋体" w:eastAsia="宋体" w:cs="宋体"/>
                <w:sz w:val="24"/>
                <w:szCs w:val="24"/>
                <w:bdr w:val="none" w:color="auto" w:sz="0" w:space="0"/>
              </w:rPr>
              <w:t>③各种顺序控制。</w:t>
            </w:r>
          </w:p>
          <w:p>
            <w:pPr>
              <w:pStyle w:val="5"/>
              <w:keepNext w:val="0"/>
              <w:keepLines w:val="0"/>
              <w:widowControl/>
              <w:suppressLineNumbers w:val="0"/>
            </w:pPr>
            <w:r>
              <w:rPr>
                <w:rFonts w:hint="eastAsia" w:ascii="宋体" w:hAnsi="宋体" w:eastAsia="宋体" w:cs="宋体"/>
                <w:sz w:val="24"/>
                <w:szCs w:val="24"/>
                <w:bdr w:val="none" w:color="auto" w:sz="0" w:space="0"/>
              </w:rPr>
              <w:t>④用户流程图画面，可动态显示各工艺过程的流程及各测量、参数、报警及阀门的开关状态，并可以棒图的形式动态的显示测量参数。</w:t>
            </w:r>
          </w:p>
          <w:p>
            <w:pPr>
              <w:pStyle w:val="5"/>
              <w:keepNext w:val="0"/>
              <w:keepLines w:val="0"/>
              <w:widowControl/>
              <w:suppressLineNumbers w:val="0"/>
            </w:pPr>
            <w:r>
              <w:rPr>
                <w:rFonts w:hint="eastAsia" w:ascii="宋体" w:hAnsi="宋体" w:eastAsia="宋体" w:cs="宋体"/>
                <w:sz w:val="24"/>
                <w:szCs w:val="24"/>
                <w:bdr w:val="none" w:color="auto" w:sz="0" w:space="0"/>
              </w:rPr>
              <w:t>⑤过程监视控制。</w:t>
            </w:r>
          </w:p>
          <w:p>
            <w:pPr>
              <w:pStyle w:val="5"/>
              <w:keepNext w:val="0"/>
              <w:keepLines w:val="0"/>
              <w:widowControl/>
              <w:suppressLineNumbers w:val="0"/>
            </w:pPr>
            <w:r>
              <w:rPr>
                <w:rFonts w:hint="eastAsia" w:ascii="宋体" w:hAnsi="宋体" w:eastAsia="宋体" w:cs="宋体"/>
                <w:sz w:val="24"/>
                <w:szCs w:val="24"/>
                <w:bdr w:val="none" w:color="auto" w:sz="0" w:space="0"/>
              </w:rPr>
              <w:t>⑥设定值和检测值数据的采集、处理。</w:t>
            </w:r>
          </w:p>
          <w:p>
            <w:pPr>
              <w:pStyle w:val="5"/>
              <w:keepNext w:val="0"/>
              <w:keepLines w:val="0"/>
              <w:widowControl/>
              <w:suppressLineNumbers w:val="0"/>
            </w:pPr>
            <w:r>
              <w:rPr>
                <w:rFonts w:hint="eastAsia" w:ascii="宋体" w:hAnsi="宋体" w:eastAsia="宋体" w:cs="宋体"/>
                <w:sz w:val="24"/>
                <w:szCs w:val="24"/>
                <w:bdr w:val="none" w:color="auto" w:sz="0" w:space="0"/>
              </w:rPr>
              <w:t>⑦实时显示：工艺流程及工艺参数的轴向温度分布。</w:t>
            </w:r>
          </w:p>
          <w:p>
            <w:pPr>
              <w:pStyle w:val="5"/>
              <w:keepNext w:val="0"/>
              <w:keepLines w:val="0"/>
              <w:widowControl/>
              <w:suppressLineNumbers w:val="0"/>
            </w:pPr>
            <w:r>
              <w:rPr>
                <w:rFonts w:hint="eastAsia" w:ascii="宋体" w:hAnsi="宋体" w:eastAsia="宋体" w:cs="宋体"/>
                <w:sz w:val="24"/>
                <w:szCs w:val="24"/>
                <w:bdr w:val="none" w:color="auto" w:sz="0" w:space="0"/>
              </w:rPr>
              <w:t>⑧历史数据的存储和历史趋势显示。</w:t>
            </w:r>
          </w:p>
          <w:p>
            <w:pPr>
              <w:pStyle w:val="5"/>
              <w:keepNext w:val="0"/>
              <w:keepLines w:val="0"/>
              <w:widowControl/>
              <w:suppressLineNumbers w:val="0"/>
            </w:pPr>
            <w:r>
              <w:rPr>
                <w:rFonts w:hint="eastAsia" w:ascii="宋体" w:hAnsi="宋体" w:eastAsia="宋体" w:cs="宋体"/>
                <w:sz w:val="24"/>
                <w:szCs w:val="24"/>
                <w:bdr w:val="none" w:color="auto" w:sz="0" w:space="0"/>
              </w:rPr>
              <w:t>⑨当温度或压力超过预定上限，及时发生声光报警信号。</w:t>
            </w:r>
          </w:p>
          <w:p>
            <w:pPr>
              <w:pStyle w:val="5"/>
              <w:keepNext w:val="0"/>
              <w:keepLines w:val="0"/>
              <w:widowControl/>
              <w:suppressLineNumbers w:val="0"/>
            </w:pPr>
            <w:r>
              <w:rPr>
                <w:rFonts w:hint="eastAsia" w:ascii="宋体" w:hAnsi="宋体" w:eastAsia="宋体" w:cs="宋体"/>
                <w:sz w:val="24"/>
                <w:szCs w:val="24"/>
                <w:bdr w:val="none" w:color="auto" w:sz="0" w:space="0"/>
              </w:rPr>
              <w:t>★4.4、主要控制过程要求：</w:t>
            </w:r>
          </w:p>
          <w:p>
            <w:pPr>
              <w:pStyle w:val="5"/>
              <w:keepNext w:val="0"/>
              <w:keepLines w:val="0"/>
              <w:widowControl/>
              <w:suppressLineNumbers w:val="0"/>
            </w:pPr>
            <w:r>
              <w:rPr>
                <w:rFonts w:hint="eastAsia" w:ascii="宋体" w:hAnsi="宋体" w:eastAsia="宋体" w:cs="宋体"/>
                <w:sz w:val="24"/>
                <w:szCs w:val="24"/>
                <w:bdr w:val="none" w:color="auto" w:sz="0" w:space="0"/>
              </w:rPr>
              <w:t>回路控制主要是由现场仪表采集信号送至PLC系统，由PLC系统完成PID控制和各种算法，并输出信号控制调节阀开度，以完成整个回路控制，PLC的种种设定参数可在操作站上输入和修改。逻辑控制由PLC完成，其输出信号可根据各工艺控制要求自动控制各程控阀门的开闭，同时PLC接受现场阀门开闭状态信号。</w:t>
            </w:r>
          </w:p>
          <w:p>
            <w:pPr>
              <w:pStyle w:val="5"/>
              <w:keepNext w:val="0"/>
              <w:keepLines w:val="0"/>
              <w:widowControl/>
              <w:suppressLineNumbers w:val="0"/>
            </w:pPr>
            <w:r>
              <w:rPr>
                <w:rFonts w:hint="eastAsia" w:ascii="宋体" w:hAnsi="宋体" w:eastAsia="宋体" w:cs="宋体"/>
                <w:sz w:val="24"/>
                <w:szCs w:val="24"/>
                <w:bdr w:val="none" w:color="auto" w:sz="0" w:space="0"/>
              </w:rPr>
              <w:t>★4.5、控制系统的组成：</w:t>
            </w:r>
          </w:p>
          <w:p>
            <w:pPr>
              <w:pStyle w:val="5"/>
              <w:keepNext w:val="0"/>
              <w:keepLines w:val="0"/>
              <w:widowControl/>
              <w:suppressLineNumbers w:val="0"/>
            </w:pPr>
            <w:r>
              <w:rPr>
                <w:rFonts w:hint="eastAsia" w:ascii="宋体" w:hAnsi="宋体" w:eastAsia="宋体" w:cs="宋体"/>
                <w:sz w:val="24"/>
                <w:szCs w:val="24"/>
                <w:bdr w:val="none" w:color="auto" w:sz="0" w:space="0"/>
              </w:rPr>
              <w:t>①PLC系统具有数据采集、控制运算、控制输出、设备和状态监视、报警监视、远程通信、实时数据处理和显示、历史数据管理，以及所有这些信息的组态、调试、下载、诊断等功能。</w:t>
            </w:r>
          </w:p>
          <w:p>
            <w:pPr>
              <w:pStyle w:val="5"/>
              <w:keepNext w:val="0"/>
              <w:keepLines w:val="0"/>
              <w:widowControl/>
              <w:suppressLineNumbers w:val="0"/>
            </w:pPr>
            <w:r>
              <w:rPr>
                <w:rFonts w:hint="eastAsia" w:ascii="宋体" w:hAnsi="宋体" w:eastAsia="宋体" w:cs="宋体"/>
                <w:sz w:val="24"/>
                <w:szCs w:val="24"/>
                <w:bdr w:val="none" w:color="auto" w:sz="0" w:space="0"/>
              </w:rPr>
              <w:t>②具有流程图画面、报警画面、事件画面、操作组画面、趋势画面、回路调整画面等必要的人机接口画面；</w:t>
            </w:r>
          </w:p>
          <w:p>
            <w:pPr>
              <w:pStyle w:val="5"/>
              <w:keepNext w:val="0"/>
              <w:keepLines w:val="0"/>
              <w:widowControl/>
              <w:suppressLineNumbers w:val="0"/>
            </w:pPr>
            <w:r>
              <w:rPr>
                <w:rFonts w:hint="eastAsia" w:ascii="宋体" w:hAnsi="宋体" w:eastAsia="宋体" w:cs="宋体"/>
                <w:sz w:val="24"/>
                <w:szCs w:val="24"/>
                <w:bdr w:val="none" w:color="auto" w:sz="0" w:space="0"/>
              </w:rPr>
              <w:t>③工艺过程中所需工艺参数的监测；</w:t>
            </w:r>
          </w:p>
          <w:p>
            <w:pPr>
              <w:pStyle w:val="5"/>
              <w:keepNext w:val="0"/>
              <w:keepLines w:val="0"/>
              <w:widowControl/>
              <w:suppressLineNumbers w:val="0"/>
            </w:pPr>
            <w:r>
              <w:rPr>
                <w:rFonts w:hint="eastAsia" w:ascii="宋体" w:hAnsi="宋体" w:eastAsia="宋体" w:cs="宋体"/>
                <w:sz w:val="24"/>
                <w:szCs w:val="24"/>
                <w:bdr w:val="none" w:color="auto" w:sz="0" w:space="0"/>
              </w:rPr>
              <w:t>④温度、压力、流量等工艺参数的PID调节参数设置和手动、自动、串级功能操作；</w:t>
            </w:r>
          </w:p>
          <w:p>
            <w:pPr>
              <w:pStyle w:val="5"/>
              <w:keepNext w:val="0"/>
              <w:keepLines w:val="0"/>
              <w:widowControl/>
              <w:suppressLineNumbers w:val="0"/>
            </w:pPr>
            <w:r>
              <w:rPr>
                <w:rFonts w:hint="eastAsia" w:ascii="宋体" w:hAnsi="宋体" w:eastAsia="宋体" w:cs="宋体"/>
                <w:sz w:val="24"/>
                <w:szCs w:val="24"/>
                <w:bdr w:val="none" w:color="auto" w:sz="0" w:space="0"/>
              </w:rPr>
              <w:t>⑤流量累计的精确计算；</w:t>
            </w:r>
          </w:p>
          <w:p>
            <w:pPr>
              <w:pStyle w:val="5"/>
              <w:keepNext w:val="0"/>
              <w:keepLines w:val="0"/>
              <w:widowControl/>
              <w:suppressLineNumbers w:val="0"/>
            </w:pPr>
            <w:r>
              <w:rPr>
                <w:rFonts w:hint="eastAsia" w:ascii="宋体" w:hAnsi="宋体" w:eastAsia="宋体" w:cs="宋体"/>
                <w:sz w:val="24"/>
                <w:szCs w:val="24"/>
                <w:bdr w:val="none" w:color="auto" w:sz="0" w:space="0"/>
              </w:rPr>
              <w:t>⑥各种阀门和动力设备（泵）的逻辑控制；</w:t>
            </w:r>
          </w:p>
          <w:p>
            <w:pPr>
              <w:pStyle w:val="5"/>
              <w:keepNext w:val="0"/>
              <w:keepLines w:val="0"/>
              <w:widowControl/>
              <w:suppressLineNumbers w:val="0"/>
            </w:pPr>
            <w:r>
              <w:rPr>
                <w:rFonts w:hint="eastAsia" w:ascii="宋体" w:hAnsi="宋体" w:eastAsia="宋体" w:cs="宋体"/>
                <w:sz w:val="24"/>
                <w:szCs w:val="24"/>
                <w:bdr w:val="none" w:color="auto" w:sz="0" w:space="0"/>
              </w:rPr>
              <w:t>⑦各种设备运行状态的监视及联锁保护；</w:t>
            </w:r>
          </w:p>
          <w:p>
            <w:pPr>
              <w:pStyle w:val="5"/>
              <w:keepNext w:val="0"/>
              <w:keepLines w:val="0"/>
              <w:widowControl/>
              <w:suppressLineNumbers w:val="0"/>
            </w:pPr>
            <w:r>
              <w:rPr>
                <w:rFonts w:hint="eastAsia" w:ascii="宋体" w:hAnsi="宋体" w:eastAsia="宋体" w:cs="宋体"/>
                <w:sz w:val="24"/>
                <w:szCs w:val="24"/>
                <w:bdr w:val="none" w:color="auto" w:sz="0" w:space="0"/>
              </w:rPr>
              <w:t>⑧显示实时趋势曲线和历史曲线；</w:t>
            </w:r>
          </w:p>
          <w:p>
            <w:pPr>
              <w:pStyle w:val="5"/>
              <w:keepNext w:val="0"/>
              <w:keepLines w:val="0"/>
              <w:widowControl/>
              <w:suppressLineNumbers w:val="0"/>
            </w:pPr>
            <w:r>
              <w:rPr>
                <w:rFonts w:hint="eastAsia" w:ascii="宋体" w:hAnsi="宋体" w:eastAsia="宋体" w:cs="宋体"/>
                <w:sz w:val="24"/>
                <w:szCs w:val="24"/>
                <w:bdr w:val="none" w:color="auto" w:sz="0" w:space="0"/>
              </w:rPr>
              <w:t>⑨预留30个自动升温段，并可扩充到最多80段。每一个程序升温段可作自动升温，也可以作自动降温。在多段自动升温过程中，可以人工干预，进行停止，保持等操作；</w:t>
            </w:r>
          </w:p>
          <w:p>
            <w:pPr>
              <w:pStyle w:val="5"/>
              <w:keepNext w:val="0"/>
              <w:keepLines w:val="0"/>
              <w:widowControl/>
              <w:suppressLineNumbers w:val="0"/>
            </w:pPr>
            <w:r>
              <w:rPr>
                <w:rFonts w:hint="eastAsia" w:ascii="宋体" w:hAnsi="宋体" w:eastAsia="宋体" w:cs="宋体"/>
                <w:sz w:val="24"/>
                <w:szCs w:val="24"/>
                <w:bdr w:val="none" w:color="auto" w:sz="0" w:space="0"/>
              </w:rPr>
              <w:t>⑩提供多种类型的报表模板，并按预制EXCEL规范模板可同时自动生成多个报表。可以直接实时动态读取系统的实时数据、历史数据、其他关系数据库。报表可以按预设 计时触发，按时间间隔触发，按事件触发自动存盘。</w:t>
            </w:r>
          </w:p>
          <w:p>
            <w:pPr>
              <w:pStyle w:val="5"/>
              <w:keepNext w:val="0"/>
              <w:keepLines w:val="0"/>
              <w:widowControl/>
              <w:suppressLineNumbers w:val="0"/>
            </w:pPr>
            <w:r>
              <w:rPr>
                <w:rFonts w:hint="eastAsia" w:ascii="宋体" w:hAnsi="宋体" w:eastAsia="宋体" w:cs="宋体"/>
                <w:sz w:val="24"/>
                <w:szCs w:val="24"/>
                <w:bdr w:val="none" w:color="auto" w:sz="0" w:space="0"/>
              </w:rPr>
              <w:t>★4.6、电脑失效保护设置：</w:t>
            </w:r>
          </w:p>
          <w:p>
            <w:pPr>
              <w:pStyle w:val="5"/>
              <w:keepNext w:val="0"/>
              <w:keepLines w:val="0"/>
              <w:widowControl/>
              <w:suppressLineNumbers w:val="0"/>
            </w:pPr>
            <w:r>
              <w:rPr>
                <w:rFonts w:hint="eastAsia" w:ascii="宋体" w:hAnsi="宋体" w:eastAsia="宋体" w:cs="宋体"/>
                <w:sz w:val="24"/>
                <w:szCs w:val="24"/>
                <w:bdr w:val="none" w:color="auto" w:sz="0" w:space="0"/>
              </w:rPr>
              <w:t>①考虑到中试装置的长周期运转，控制电脑可能会出现死机、突然断电等极端恶劣状况，这时PLC的下位机（中央处理器）可以脱离电脑，按照预定的控制逻辑和运行逻辑继续控制装置正常运转，不会影响试验的进行。</w:t>
            </w:r>
          </w:p>
          <w:p>
            <w:pPr>
              <w:pStyle w:val="5"/>
              <w:keepNext w:val="0"/>
              <w:keepLines w:val="0"/>
              <w:widowControl/>
              <w:suppressLineNumbers w:val="0"/>
            </w:pPr>
            <w:r>
              <w:rPr>
                <w:rFonts w:hint="eastAsia" w:ascii="宋体" w:hAnsi="宋体" w:eastAsia="宋体" w:cs="宋体"/>
                <w:sz w:val="24"/>
                <w:szCs w:val="24"/>
                <w:bdr w:val="none" w:color="auto" w:sz="0" w:space="0"/>
              </w:rPr>
              <w:t>②低报功能：</w:t>
            </w:r>
          </w:p>
          <w:p>
            <w:pPr>
              <w:pStyle w:val="5"/>
              <w:keepNext w:val="0"/>
              <w:keepLines w:val="0"/>
              <w:widowControl/>
              <w:suppressLineNumbers w:val="0"/>
            </w:pPr>
            <w:r>
              <w:rPr>
                <w:rFonts w:hint="eastAsia" w:ascii="宋体" w:hAnsi="宋体" w:eastAsia="宋体" w:cs="宋体"/>
                <w:sz w:val="24"/>
                <w:szCs w:val="24"/>
                <w:bdr w:val="none" w:color="auto" w:sz="0" w:space="0"/>
              </w:rPr>
              <w:t>当系统检测到某一变量（温度），超出设定值的高限或低限时，计算机操作画面会在相关部位显示“黄色闪烁”，并启动蜂鸣报警，以警示注意，提醒操作人员进行干预；同时系统自动记录此次报警信息。</w:t>
            </w:r>
          </w:p>
          <w:p>
            <w:pPr>
              <w:pStyle w:val="5"/>
              <w:keepNext w:val="0"/>
              <w:keepLines w:val="0"/>
              <w:widowControl/>
              <w:suppressLineNumbers w:val="0"/>
            </w:pPr>
            <w:r>
              <w:rPr>
                <w:rFonts w:hint="eastAsia" w:ascii="宋体" w:hAnsi="宋体" w:eastAsia="宋体" w:cs="宋体"/>
                <w:sz w:val="24"/>
                <w:szCs w:val="24"/>
                <w:bdr w:val="none" w:color="auto" w:sz="0" w:space="0"/>
              </w:rPr>
              <w:t>③高报功能：</w:t>
            </w:r>
          </w:p>
          <w:p>
            <w:pPr>
              <w:pStyle w:val="5"/>
              <w:keepNext w:val="0"/>
              <w:keepLines w:val="0"/>
              <w:widowControl/>
              <w:suppressLineNumbers w:val="0"/>
            </w:pPr>
            <w:r>
              <w:rPr>
                <w:rFonts w:hint="eastAsia" w:ascii="宋体" w:hAnsi="宋体" w:eastAsia="宋体" w:cs="宋体"/>
                <w:sz w:val="24"/>
                <w:szCs w:val="24"/>
                <w:bdr w:val="none" w:color="auto" w:sz="0" w:space="0"/>
              </w:rPr>
              <w:t>当报警发生后，操作人员未及时进行有效干预，系统某一变量（温度）将继续升高或降低，直至超出所设定值高高限或低低限时，独立的报警系统就会立即启动，自动切断装置内的加热电源，停止一切的管线、电加热套加热。</w:t>
            </w:r>
          </w:p>
          <w:p>
            <w:pPr>
              <w:pStyle w:val="5"/>
              <w:keepNext w:val="0"/>
              <w:keepLines w:val="0"/>
              <w:widowControl/>
              <w:suppressLineNumbers w:val="0"/>
            </w:pPr>
            <w:r>
              <w:rPr>
                <w:rFonts w:hint="eastAsia" w:ascii="宋体" w:hAnsi="宋体" w:eastAsia="宋体" w:cs="宋体"/>
                <w:sz w:val="24"/>
                <w:szCs w:val="24"/>
                <w:bdr w:val="none" w:color="auto" w:sz="0" w:space="0"/>
              </w:rPr>
              <w:t>五、公用工程：</w:t>
            </w:r>
          </w:p>
          <w:p>
            <w:pPr>
              <w:pStyle w:val="5"/>
              <w:keepNext w:val="0"/>
              <w:keepLines w:val="0"/>
              <w:widowControl/>
              <w:suppressLineNumbers w:val="0"/>
            </w:pPr>
            <w:r>
              <w:rPr>
                <w:rFonts w:hint="eastAsia" w:ascii="宋体" w:hAnsi="宋体" w:eastAsia="宋体" w:cs="宋体"/>
                <w:sz w:val="24"/>
                <w:szCs w:val="24"/>
                <w:bdr w:val="none" w:color="auto" w:sz="0" w:space="0"/>
              </w:rPr>
              <w:t>5.1、各种气源：氮气，15MPa，高纯钢瓶气源，采用 1/4＂管线与装置对接。氢气，15MPa，管道气，采用 1/4＂管线与装置对接。</w:t>
            </w:r>
          </w:p>
          <w:p>
            <w:pPr>
              <w:pStyle w:val="5"/>
              <w:keepNext w:val="0"/>
              <w:keepLines w:val="0"/>
              <w:widowControl/>
              <w:suppressLineNumbers w:val="0"/>
            </w:pPr>
            <w:r>
              <w:rPr>
                <w:rFonts w:hint="eastAsia" w:ascii="宋体" w:hAnsi="宋体" w:eastAsia="宋体" w:cs="宋体"/>
                <w:sz w:val="24"/>
                <w:szCs w:val="24"/>
                <w:bdr w:val="none" w:color="auto" w:sz="0" w:space="0"/>
              </w:rPr>
              <w:t>5.2、油浴系统：加热制冷机用 1/4＂管线，与装置各设备接口为 1/4＂管线。</w:t>
            </w:r>
          </w:p>
          <w:p>
            <w:pPr>
              <w:pStyle w:val="5"/>
              <w:keepNext w:val="0"/>
              <w:keepLines w:val="0"/>
              <w:widowControl/>
              <w:suppressLineNumbers w:val="0"/>
            </w:pPr>
            <w:r>
              <w:rPr>
                <w:rFonts w:hint="eastAsia" w:ascii="宋体" w:hAnsi="宋体" w:eastAsia="宋体" w:cs="宋体"/>
                <w:sz w:val="24"/>
                <w:szCs w:val="24"/>
                <w:bdr w:val="none" w:color="auto" w:sz="0" w:space="0"/>
              </w:rPr>
              <w:t>5.3、尾气装置将安全阀放空总管和尾气放空总管连接到甲方排放总管处，与总管管网的接口为 1/4＂管线。</w:t>
            </w:r>
          </w:p>
          <w:p>
            <w:pPr>
              <w:pStyle w:val="5"/>
              <w:keepNext w:val="0"/>
              <w:keepLines w:val="0"/>
              <w:widowControl/>
              <w:suppressLineNumbers w:val="0"/>
            </w:pPr>
            <w:r>
              <w:rPr>
                <w:rFonts w:hint="eastAsia" w:ascii="宋体" w:hAnsi="宋体" w:eastAsia="宋体" w:cs="宋体"/>
                <w:sz w:val="24"/>
                <w:szCs w:val="24"/>
                <w:bdr w:val="none" w:color="auto" w:sz="0" w:space="0"/>
              </w:rPr>
              <w:t>5.4、紧急放空：装置设有安全阀和手动紧急放空，与总管管网的接口为 1/4＂管线。</w:t>
            </w:r>
          </w:p>
          <w:p>
            <w:pPr>
              <w:pStyle w:val="5"/>
              <w:keepNext w:val="0"/>
              <w:keepLines w:val="0"/>
              <w:widowControl/>
              <w:suppressLineNumbers w:val="0"/>
            </w:pPr>
            <w:r>
              <w:rPr>
                <w:rFonts w:hint="eastAsia" w:ascii="宋体" w:hAnsi="宋体" w:eastAsia="宋体" w:cs="宋体"/>
                <w:sz w:val="24"/>
                <w:szCs w:val="24"/>
                <w:bdr w:val="none" w:color="auto" w:sz="0" w:space="0"/>
              </w:rPr>
              <w:t>5.5、总电源：装置主体需要配置电源 5KW（四芯，三相，220VAC），其它设备需要2KW，包括：通风等。</w:t>
            </w:r>
          </w:p>
          <w:p>
            <w:pPr>
              <w:pStyle w:val="5"/>
              <w:keepNext w:val="0"/>
              <w:keepLines w:val="0"/>
              <w:widowControl/>
              <w:suppressLineNumbers w:val="0"/>
            </w:pPr>
            <w:r>
              <w:rPr>
                <w:rFonts w:hint="eastAsia" w:ascii="宋体" w:hAnsi="宋体" w:eastAsia="宋体" w:cs="宋体"/>
                <w:sz w:val="24"/>
                <w:szCs w:val="24"/>
                <w:bdr w:val="none" w:color="auto" w:sz="0" w:space="0"/>
              </w:rPr>
              <w:t>5.6、接地：装置要求规范的接地，埋入大地至少1米，其电阻小于4欧姆。</w:t>
            </w:r>
          </w:p>
          <w:p>
            <w:pPr>
              <w:pStyle w:val="5"/>
              <w:keepNext w:val="0"/>
              <w:keepLines w:val="0"/>
              <w:widowControl/>
              <w:suppressLineNumbers w:val="0"/>
            </w:pPr>
            <w:r>
              <w:rPr>
                <w:rFonts w:hint="eastAsia" w:ascii="宋体" w:hAnsi="宋体" w:eastAsia="宋体" w:cs="宋体"/>
                <w:sz w:val="24"/>
                <w:szCs w:val="24"/>
                <w:bdr w:val="none" w:color="auto" w:sz="0" w:space="0"/>
              </w:rPr>
              <w:t>5.7、装置主要仪表及管阀件均采用国内外优质产品，装置内的非标材质采用耐腐蚀材质，装置采用二次仪表进计算机的控制方式，配置多级关键的保护系统，确保装置的设备和操作人员的安全。</w:t>
            </w:r>
          </w:p>
          <w:p>
            <w:pPr>
              <w:pStyle w:val="5"/>
              <w:keepNext w:val="0"/>
              <w:keepLines w:val="0"/>
              <w:widowControl/>
              <w:suppressLineNumbers w:val="0"/>
            </w:pPr>
            <w:r>
              <w:rPr>
                <w:rFonts w:hint="eastAsia" w:ascii="宋体" w:hAnsi="宋体" w:eastAsia="宋体" w:cs="宋体"/>
                <w:sz w:val="24"/>
                <w:szCs w:val="24"/>
                <w:bdr w:val="none" w:color="auto" w:sz="0" w:space="0"/>
              </w:rPr>
              <w:t>5.8、整体目标建立高质量高水平的，适应于高温高压连续反应试验装置。装置的整体水平要求自动化程度高，数据精确度及重复性好，安全可靠并能长周期稳定运行。</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1-2</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精密注塑机</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1、锁模力：≥160KN；注射速度：≥500mm/s</w:t>
            </w:r>
          </w:p>
          <w:p>
            <w:pPr>
              <w:pStyle w:val="5"/>
              <w:keepNext w:val="0"/>
              <w:keepLines w:val="0"/>
              <w:widowControl/>
              <w:suppressLineNumbers w:val="0"/>
            </w:pPr>
            <w:r>
              <w:rPr>
                <w:rFonts w:hint="eastAsia" w:ascii="宋体" w:hAnsi="宋体" w:eastAsia="宋体" w:cs="宋体"/>
                <w:sz w:val="24"/>
                <w:szCs w:val="24"/>
                <w:bdr w:val="none" w:color="auto" w:sz="0" w:space="0"/>
              </w:rPr>
              <w:t>2、容模厚：150～200mm；活塞直径：≤16mm</w:t>
            </w:r>
          </w:p>
          <w:p>
            <w:pPr>
              <w:pStyle w:val="5"/>
              <w:keepNext w:val="0"/>
              <w:keepLines w:val="0"/>
              <w:widowControl/>
              <w:suppressLineNumbers w:val="0"/>
            </w:pPr>
            <w:r>
              <w:rPr>
                <w:rFonts w:hint="eastAsia" w:ascii="宋体" w:hAnsi="宋体" w:eastAsia="宋体" w:cs="宋体"/>
                <w:sz w:val="24"/>
                <w:szCs w:val="24"/>
                <w:bdr w:val="none" w:color="auto" w:sz="0" w:space="0"/>
              </w:rPr>
              <w:t>3、注射容积：≥15cm3；注射压力：≥2000KG</w:t>
            </w:r>
          </w:p>
          <w:p>
            <w:pPr>
              <w:pStyle w:val="5"/>
              <w:keepNext w:val="0"/>
              <w:keepLines w:val="0"/>
              <w:widowControl/>
              <w:suppressLineNumbers w:val="0"/>
            </w:pPr>
            <w:r>
              <w:rPr>
                <w:rFonts w:hint="eastAsia" w:ascii="宋体" w:hAnsi="宋体" w:eastAsia="宋体" w:cs="宋体"/>
                <w:sz w:val="24"/>
                <w:szCs w:val="24"/>
                <w:bdr w:val="none" w:color="auto" w:sz="0" w:space="0"/>
              </w:rPr>
              <w:t>4、开模行程：≥120mm；顶出行程：≥50mm</w:t>
            </w:r>
          </w:p>
          <w:p>
            <w:pPr>
              <w:pStyle w:val="5"/>
              <w:keepNext w:val="0"/>
              <w:keepLines w:val="0"/>
              <w:widowControl/>
              <w:suppressLineNumbers w:val="0"/>
            </w:pPr>
            <w:r>
              <w:rPr>
                <w:rFonts w:hint="eastAsia" w:ascii="宋体" w:hAnsi="宋体" w:eastAsia="宋体" w:cs="宋体"/>
                <w:sz w:val="24"/>
                <w:szCs w:val="24"/>
                <w:bdr w:val="none" w:color="auto" w:sz="0" w:space="0"/>
              </w:rPr>
              <w:t>5、拉杆间距：≤208×155mm；功率：≤10KW</w:t>
            </w:r>
          </w:p>
          <w:p>
            <w:pPr>
              <w:pStyle w:val="5"/>
              <w:keepNext w:val="0"/>
              <w:keepLines w:val="0"/>
              <w:widowControl/>
              <w:suppressLineNumbers w:val="0"/>
            </w:pPr>
            <w:r>
              <w:rPr>
                <w:rFonts w:hint="eastAsia" w:ascii="宋体" w:hAnsi="宋体" w:eastAsia="宋体" w:cs="宋体"/>
                <w:sz w:val="24"/>
                <w:szCs w:val="24"/>
                <w:bdr w:val="none" w:color="auto" w:sz="0" w:space="0"/>
              </w:rPr>
              <w:t>6、彩色电容触屏，质量监控数据160项循环，异常报警停机并蜂鸣器和信号灯</w:t>
            </w:r>
          </w:p>
          <w:p>
            <w:pPr>
              <w:pStyle w:val="5"/>
              <w:keepNext w:val="0"/>
              <w:keepLines w:val="0"/>
              <w:widowControl/>
              <w:suppressLineNumbers w:val="0"/>
            </w:pPr>
            <w:r>
              <w:rPr>
                <w:rFonts w:hint="eastAsia" w:ascii="宋体" w:hAnsi="宋体" w:eastAsia="宋体" w:cs="宋体"/>
                <w:sz w:val="24"/>
                <w:szCs w:val="24"/>
                <w:bdr w:val="none" w:color="auto" w:sz="0" w:space="0"/>
              </w:rPr>
              <w:t>7、无操作定时自动低温，模具受热锁模力自动调谐，机械活动部位自动润滑油脂</w:t>
            </w:r>
          </w:p>
          <w:p>
            <w:pPr>
              <w:pStyle w:val="5"/>
              <w:keepNext w:val="0"/>
              <w:keepLines w:val="0"/>
              <w:widowControl/>
              <w:suppressLineNumbers w:val="0"/>
            </w:pPr>
            <w:r>
              <w:rPr>
                <w:rFonts w:hint="eastAsia" w:ascii="微软雅黑" w:hAnsi="微软雅黑" w:eastAsia="微软雅黑" w:cs="微软雅黑"/>
                <w:sz w:val="27"/>
                <w:szCs w:val="27"/>
                <w:bdr w:val="none" w:color="auto" w:sz="0" w:space="0"/>
              </w:rPr>
              <w:t>▲</w:t>
            </w:r>
            <w:r>
              <w:rPr>
                <w:rFonts w:hint="eastAsia" w:ascii="宋体" w:hAnsi="宋体" w:eastAsia="宋体" w:cs="宋体"/>
                <w:sz w:val="24"/>
                <w:szCs w:val="24"/>
                <w:bdr w:val="none" w:color="auto" w:sz="0" w:space="0"/>
              </w:rPr>
              <w:t>8、自动清料功能，模具处有LED照明灯；四段料温控制，PID控制方式，工艺参数能保存200套</w:t>
            </w:r>
          </w:p>
          <w:p>
            <w:pPr>
              <w:pStyle w:val="5"/>
              <w:keepNext w:val="0"/>
              <w:keepLines w:val="0"/>
              <w:widowControl/>
              <w:suppressLineNumbers w:val="0"/>
            </w:pPr>
            <w:r>
              <w:rPr>
                <w:rFonts w:hint="eastAsia" w:ascii="宋体" w:hAnsi="宋体" w:eastAsia="宋体" w:cs="宋体"/>
                <w:sz w:val="24"/>
                <w:szCs w:val="24"/>
                <w:bdr w:val="none" w:color="auto" w:sz="0" w:space="0"/>
              </w:rPr>
              <w:t>9、四段锁位置与速度：精度0.01；六段注射位置、速度、压力：位置精度0.01mm；六段保压速度、压力、时间：时间精度0.01秒；六段计量位置、转速、背压：位置精度：0.01mm</w:t>
            </w:r>
          </w:p>
          <w:p>
            <w:pPr>
              <w:pStyle w:val="5"/>
              <w:keepNext w:val="0"/>
              <w:keepLines w:val="0"/>
              <w:widowControl/>
              <w:suppressLineNumbers w:val="0"/>
            </w:pPr>
            <w:r>
              <w:rPr>
                <w:rFonts w:hint="eastAsia" w:ascii="宋体" w:hAnsi="宋体" w:eastAsia="宋体" w:cs="宋体"/>
                <w:sz w:val="24"/>
                <w:szCs w:val="24"/>
                <w:bdr w:val="none" w:color="auto" w:sz="0" w:space="0"/>
              </w:rPr>
              <w:t>★10、远程监控功能：</w:t>
            </w:r>
          </w:p>
          <w:p>
            <w:pPr>
              <w:pStyle w:val="5"/>
              <w:keepNext w:val="0"/>
              <w:keepLines w:val="0"/>
              <w:widowControl/>
              <w:suppressLineNumbers w:val="0"/>
            </w:pPr>
            <w:r>
              <w:rPr>
                <w:rFonts w:hint="eastAsia" w:ascii="宋体" w:hAnsi="宋体" w:eastAsia="宋体" w:cs="宋体"/>
                <w:sz w:val="24"/>
                <w:szCs w:val="24"/>
                <w:bdr w:val="none" w:color="auto" w:sz="0" w:space="0"/>
              </w:rPr>
              <w:t>10.1、只要有网络，手机端、PC端可以随时随地远程监控并与终端完全同步并操控</w:t>
            </w:r>
          </w:p>
          <w:p>
            <w:pPr>
              <w:pStyle w:val="5"/>
              <w:keepNext w:val="0"/>
              <w:keepLines w:val="0"/>
              <w:widowControl/>
              <w:suppressLineNumbers w:val="0"/>
            </w:pPr>
            <w:r>
              <w:rPr>
                <w:rFonts w:hint="eastAsia" w:ascii="宋体" w:hAnsi="宋体" w:eastAsia="宋体" w:cs="宋体"/>
                <w:sz w:val="24"/>
                <w:szCs w:val="24"/>
                <w:bdr w:val="none" w:color="auto" w:sz="0" w:space="0"/>
              </w:rPr>
              <w:t>10.2、可以随时随地远程协助操控主机设备</w:t>
            </w:r>
          </w:p>
          <w:p>
            <w:pPr>
              <w:pStyle w:val="5"/>
              <w:keepNext w:val="0"/>
              <w:keepLines w:val="0"/>
              <w:widowControl/>
              <w:suppressLineNumbers w:val="0"/>
            </w:pPr>
            <w:r>
              <w:rPr>
                <w:rFonts w:hint="eastAsia" w:ascii="宋体" w:hAnsi="宋体" w:eastAsia="宋体" w:cs="宋体"/>
                <w:sz w:val="24"/>
                <w:szCs w:val="24"/>
                <w:bdr w:val="none" w:color="auto" w:sz="0" w:space="0"/>
              </w:rPr>
              <w:t>10.3、可以远程更新程序、远程控制报警信息故障及分析原因</w:t>
            </w:r>
          </w:p>
          <w:p>
            <w:pPr>
              <w:pStyle w:val="5"/>
              <w:keepNext w:val="0"/>
              <w:keepLines w:val="0"/>
              <w:widowControl/>
              <w:suppressLineNumbers w:val="0"/>
            </w:pPr>
            <w:r>
              <w:rPr>
                <w:rFonts w:hint="eastAsia" w:ascii="宋体" w:hAnsi="宋体" w:eastAsia="宋体" w:cs="宋体"/>
                <w:sz w:val="24"/>
                <w:szCs w:val="24"/>
                <w:bdr w:val="none" w:color="auto" w:sz="0" w:space="0"/>
              </w:rPr>
              <w:t>10.4、可以远程调出当前设备的调机参数</w:t>
            </w:r>
          </w:p>
          <w:p>
            <w:pPr>
              <w:pStyle w:val="5"/>
              <w:keepNext w:val="0"/>
              <w:keepLines w:val="0"/>
              <w:widowControl/>
              <w:suppressLineNumbers w:val="0"/>
            </w:pPr>
            <w:r>
              <w:rPr>
                <w:rFonts w:hint="eastAsia" w:ascii="微软雅黑" w:hAnsi="微软雅黑" w:eastAsia="微软雅黑" w:cs="微软雅黑"/>
                <w:sz w:val="27"/>
                <w:szCs w:val="27"/>
                <w:bdr w:val="none" w:color="auto" w:sz="0" w:space="0"/>
              </w:rPr>
              <w:t>▲</w:t>
            </w:r>
            <w:r>
              <w:rPr>
                <w:rFonts w:hint="eastAsia" w:ascii="宋体" w:hAnsi="宋体" w:eastAsia="宋体" w:cs="宋体"/>
                <w:sz w:val="24"/>
                <w:szCs w:val="24"/>
                <w:bdr w:val="none" w:color="auto" w:sz="0" w:space="0"/>
              </w:rPr>
              <w:t>11、设备后期可拓展增加机械手、分拣器、烘干机自动吸料一体等功能</w:t>
            </w:r>
          </w:p>
          <w:p>
            <w:pPr>
              <w:pStyle w:val="5"/>
              <w:keepNext w:val="0"/>
              <w:keepLines w:val="0"/>
              <w:widowControl/>
              <w:suppressLineNumbers w:val="0"/>
            </w:pPr>
            <w:r>
              <w:rPr>
                <w:rFonts w:hint="eastAsia" w:ascii="宋体" w:hAnsi="宋体" w:eastAsia="宋体" w:cs="宋体"/>
                <w:sz w:val="24"/>
                <w:szCs w:val="24"/>
                <w:bdr w:val="none" w:color="auto" w:sz="0" w:space="0"/>
              </w:rPr>
              <w:t>12、机器净重：≤820KG；外形尺寸：≤2000×575×1800mm</w:t>
            </w:r>
          </w:p>
          <w:p>
            <w:pPr>
              <w:pStyle w:val="5"/>
              <w:keepNext w:val="0"/>
              <w:keepLines w:val="0"/>
              <w:widowControl/>
              <w:suppressLineNumbers w:val="0"/>
            </w:pPr>
            <w:r>
              <w:rPr>
                <w:rFonts w:hint="eastAsia" w:ascii="宋体" w:hAnsi="宋体" w:eastAsia="宋体" w:cs="宋体"/>
                <w:sz w:val="24"/>
                <w:szCs w:val="24"/>
                <w:bdr w:val="none" w:color="auto" w:sz="0" w:space="0"/>
              </w:rPr>
              <w:t>13、图形工作站：i7，8G独显，4K屏，32G内存，2TB PCIE高速固态硬盘</w:t>
            </w:r>
          </w:p>
          <w:p>
            <w:pPr>
              <w:pStyle w:val="5"/>
              <w:keepNext w:val="0"/>
              <w:keepLines w:val="0"/>
              <w:widowControl/>
              <w:suppressLineNumbers w:val="0"/>
            </w:pPr>
            <w:r>
              <w:rPr>
                <w:rFonts w:hint="eastAsia" w:ascii="宋体" w:hAnsi="宋体" w:eastAsia="宋体" w:cs="宋体"/>
                <w:sz w:val="24"/>
                <w:szCs w:val="24"/>
                <w:bdr w:val="none" w:color="auto" w:sz="0" w:space="0"/>
              </w:rPr>
              <w:t>14、配置：注塑机1台、注塑机软件1套、6组标准样条模具、图形工作站1套</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1-3</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隧道式微波干燥设备</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一、制造条件：</w:t>
            </w:r>
          </w:p>
          <w:p>
            <w:pPr>
              <w:pStyle w:val="5"/>
              <w:keepNext w:val="0"/>
              <w:keepLines w:val="0"/>
              <w:widowControl/>
              <w:suppressLineNumbers w:val="0"/>
            </w:pPr>
            <w:r>
              <w:rPr>
                <w:rFonts w:hint="eastAsia" w:ascii="宋体" w:hAnsi="宋体" w:eastAsia="宋体" w:cs="宋体"/>
                <w:sz w:val="24"/>
                <w:szCs w:val="24"/>
                <w:bdr w:val="none" w:color="auto" w:sz="0" w:space="0"/>
              </w:rPr>
              <w:t>1、微波功率：≤40KW；电加热功率：≥30KW</w:t>
            </w:r>
          </w:p>
          <w:p>
            <w:pPr>
              <w:pStyle w:val="5"/>
              <w:keepNext w:val="0"/>
              <w:keepLines w:val="0"/>
              <w:widowControl/>
              <w:suppressLineNumbers w:val="0"/>
            </w:pPr>
            <w:r>
              <w:rPr>
                <w:rFonts w:hint="eastAsia" w:ascii="宋体" w:hAnsi="宋体" w:eastAsia="宋体" w:cs="宋体"/>
                <w:sz w:val="24"/>
                <w:szCs w:val="24"/>
                <w:bdr w:val="none" w:color="auto" w:sz="0" w:space="0"/>
              </w:rPr>
              <w:t>2、进料温度：室温 (-10～40度)</w:t>
            </w:r>
          </w:p>
          <w:p>
            <w:pPr>
              <w:pStyle w:val="5"/>
              <w:keepNext w:val="0"/>
              <w:keepLines w:val="0"/>
              <w:widowControl/>
              <w:suppressLineNumbers w:val="0"/>
            </w:pPr>
            <w:r>
              <w:rPr>
                <w:rFonts w:hint="eastAsia" w:ascii="宋体" w:hAnsi="宋体" w:eastAsia="宋体" w:cs="宋体"/>
                <w:sz w:val="24"/>
                <w:szCs w:val="24"/>
                <w:bdr w:val="none" w:color="auto" w:sz="0" w:space="0"/>
              </w:rPr>
              <w:t>3、加热温度：室温～250℃</w:t>
            </w:r>
          </w:p>
          <w:p>
            <w:pPr>
              <w:pStyle w:val="5"/>
              <w:keepNext w:val="0"/>
              <w:keepLines w:val="0"/>
              <w:widowControl/>
              <w:suppressLineNumbers w:val="0"/>
            </w:pPr>
            <w:r>
              <w:rPr>
                <w:rFonts w:hint="eastAsia" w:ascii="宋体" w:hAnsi="宋体" w:eastAsia="宋体" w:cs="宋体"/>
                <w:sz w:val="24"/>
                <w:szCs w:val="24"/>
                <w:bdr w:val="none" w:color="auto" w:sz="0" w:space="0"/>
              </w:rPr>
              <w:t>二、技术指标：</w:t>
            </w:r>
          </w:p>
          <w:p>
            <w:pPr>
              <w:pStyle w:val="5"/>
              <w:keepNext w:val="0"/>
              <w:keepLines w:val="0"/>
              <w:widowControl/>
              <w:suppressLineNumbers w:val="0"/>
            </w:pPr>
            <w:r>
              <w:rPr>
                <w:rFonts w:hint="eastAsia" w:ascii="微软雅黑" w:hAnsi="微软雅黑" w:eastAsia="微软雅黑" w:cs="微软雅黑"/>
                <w:sz w:val="27"/>
                <w:szCs w:val="27"/>
                <w:bdr w:val="none" w:color="auto" w:sz="0" w:space="0"/>
              </w:rPr>
              <w:t>▲</w:t>
            </w:r>
            <w:r>
              <w:rPr>
                <w:rFonts w:hint="eastAsia" w:ascii="宋体" w:hAnsi="宋体" w:eastAsia="宋体" w:cs="宋体"/>
                <w:sz w:val="24"/>
                <w:szCs w:val="24"/>
                <w:bdr w:val="none" w:color="auto" w:sz="0" w:space="0"/>
              </w:rPr>
              <w:t>1、组成：微波加热箱体、微波发生器、热风循环系统、微波抑制器、物料输送系统、排潮系统、保温系统、控制系统、电控柜及机架</w:t>
            </w:r>
          </w:p>
          <w:p>
            <w:pPr>
              <w:pStyle w:val="5"/>
              <w:keepNext w:val="0"/>
              <w:keepLines w:val="0"/>
              <w:widowControl/>
              <w:suppressLineNumbers w:val="0"/>
            </w:pPr>
            <w:r>
              <w:rPr>
                <w:rFonts w:hint="eastAsia" w:ascii="宋体" w:hAnsi="宋体" w:eastAsia="宋体" w:cs="宋体"/>
                <w:sz w:val="24"/>
                <w:szCs w:val="24"/>
                <w:bdr w:val="none" w:color="auto" w:sz="0" w:space="0"/>
              </w:rPr>
              <w:t>2、使用环境：</w:t>
            </w:r>
          </w:p>
          <w:p>
            <w:pPr>
              <w:pStyle w:val="5"/>
              <w:keepNext w:val="0"/>
              <w:keepLines w:val="0"/>
              <w:widowControl/>
              <w:suppressLineNumbers w:val="0"/>
            </w:pPr>
            <w:r>
              <w:rPr>
                <w:rFonts w:hint="eastAsia" w:ascii="宋体" w:hAnsi="宋体" w:eastAsia="宋体" w:cs="宋体"/>
                <w:sz w:val="24"/>
                <w:szCs w:val="24"/>
                <w:bdr w:val="none" w:color="auto" w:sz="0" w:space="0"/>
              </w:rPr>
              <w:t>2.1、输入电源：三相，380V（10%变化范围）,50Hz</w:t>
            </w:r>
          </w:p>
          <w:p>
            <w:pPr>
              <w:pStyle w:val="5"/>
              <w:keepNext w:val="0"/>
              <w:keepLines w:val="0"/>
              <w:widowControl/>
              <w:suppressLineNumbers w:val="0"/>
            </w:pPr>
            <w:r>
              <w:rPr>
                <w:rFonts w:hint="eastAsia" w:ascii="宋体" w:hAnsi="宋体" w:eastAsia="宋体" w:cs="宋体"/>
                <w:sz w:val="24"/>
                <w:szCs w:val="24"/>
                <w:bdr w:val="none" w:color="auto" w:sz="0" w:space="0"/>
              </w:rPr>
              <w:t>2.2、配电功率：＞90KVA</w:t>
            </w:r>
          </w:p>
          <w:p>
            <w:pPr>
              <w:pStyle w:val="5"/>
              <w:keepNext w:val="0"/>
              <w:keepLines w:val="0"/>
              <w:widowControl/>
              <w:suppressLineNumbers w:val="0"/>
            </w:pPr>
            <w:r>
              <w:rPr>
                <w:rFonts w:hint="eastAsia" w:ascii="宋体" w:hAnsi="宋体" w:eastAsia="宋体" w:cs="宋体"/>
                <w:sz w:val="24"/>
                <w:szCs w:val="24"/>
                <w:bdr w:val="none" w:color="auto" w:sz="0" w:space="0"/>
              </w:rPr>
              <w:t>2.3、使用环境：无易燃、易爆和腐蚀性气体</w:t>
            </w:r>
          </w:p>
          <w:p>
            <w:pPr>
              <w:pStyle w:val="5"/>
              <w:keepNext w:val="0"/>
              <w:keepLines w:val="0"/>
              <w:widowControl/>
              <w:suppressLineNumbers w:val="0"/>
            </w:pPr>
            <w:r>
              <w:rPr>
                <w:rFonts w:hint="eastAsia" w:ascii="宋体" w:hAnsi="宋体" w:eastAsia="宋体" w:cs="宋体"/>
                <w:sz w:val="24"/>
                <w:szCs w:val="24"/>
                <w:bdr w:val="none" w:color="auto" w:sz="0" w:space="0"/>
              </w:rPr>
              <w:t>3、设备特征：</w:t>
            </w:r>
          </w:p>
          <w:p>
            <w:pPr>
              <w:pStyle w:val="5"/>
              <w:keepNext w:val="0"/>
              <w:keepLines w:val="0"/>
              <w:widowControl/>
              <w:suppressLineNumbers w:val="0"/>
            </w:pPr>
            <w:r>
              <w:rPr>
                <w:rFonts w:hint="eastAsia" w:ascii="宋体" w:hAnsi="宋体" w:eastAsia="宋体" w:cs="宋体"/>
                <w:sz w:val="24"/>
                <w:szCs w:val="24"/>
                <w:bdr w:val="none" w:color="auto" w:sz="0" w:space="0"/>
              </w:rPr>
              <w:t>3.1、设备主体尺寸：约11.5m×1m×1.6m（长×宽×高）</w:t>
            </w:r>
          </w:p>
          <w:p>
            <w:pPr>
              <w:pStyle w:val="5"/>
              <w:keepNext w:val="0"/>
              <w:keepLines w:val="0"/>
              <w:widowControl/>
              <w:suppressLineNumbers w:val="0"/>
            </w:pPr>
            <w:r>
              <w:rPr>
                <w:rFonts w:hint="eastAsia" w:ascii="宋体" w:hAnsi="宋体" w:eastAsia="宋体" w:cs="宋体"/>
                <w:sz w:val="24"/>
                <w:szCs w:val="24"/>
                <w:bdr w:val="none" w:color="auto" w:sz="0" w:space="0"/>
              </w:rPr>
              <w:t>3.2、进出料高度：300～750mm</w:t>
            </w:r>
          </w:p>
          <w:p>
            <w:pPr>
              <w:pStyle w:val="5"/>
              <w:keepNext w:val="0"/>
              <w:keepLines w:val="0"/>
              <w:widowControl/>
              <w:suppressLineNumbers w:val="0"/>
            </w:pPr>
            <w:r>
              <w:rPr>
                <w:rFonts w:hint="eastAsia" w:ascii="宋体" w:hAnsi="宋体" w:eastAsia="宋体" w:cs="宋体"/>
                <w:sz w:val="24"/>
                <w:szCs w:val="24"/>
                <w:bdr w:val="none" w:color="auto" w:sz="0" w:space="0"/>
              </w:rPr>
              <w:t>3.3、设备主体区分：分为5个部分，分别是进料段0.5m，进料微波防泄露抑制段2m，微波加热段约6.5m，出料微波防泄露抑制段2m，出料段0.5m</w:t>
            </w:r>
          </w:p>
          <w:p>
            <w:pPr>
              <w:pStyle w:val="5"/>
              <w:keepNext w:val="0"/>
              <w:keepLines w:val="0"/>
              <w:widowControl/>
              <w:suppressLineNumbers w:val="0"/>
            </w:pPr>
            <w:r>
              <w:rPr>
                <w:rFonts w:hint="eastAsia" w:ascii="宋体" w:hAnsi="宋体" w:eastAsia="宋体" w:cs="宋体"/>
                <w:sz w:val="24"/>
                <w:szCs w:val="24"/>
                <w:bdr w:val="none" w:color="auto" w:sz="0" w:space="0"/>
              </w:rPr>
              <w:t>3.4、设备材料:加热箱体304不锈钢，外壳及支架采用304不锈钢</w:t>
            </w:r>
          </w:p>
          <w:p>
            <w:pPr>
              <w:pStyle w:val="5"/>
              <w:keepNext w:val="0"/>
              <w:keepLines w:val="0"/>
              <w:widowControl/>
              <w:suppressLineNumbers w:val="0"/>
            </w:pPr>
            <w:r>
              <w:rPr>
                <w:rFonts w:hint="eastAsia" w:ascii="宋体" w:hAnsi="宋体" w:eastAsia="宋体" w:cs="宋体"/>
                <w:sz w:val="24"/>
                <w:szCs w:val="24"/>
                <w:bdr w:val="none" w:color="auto" w:sz="0" w:space="0"/>
              </w:rPr>
              <w:t>3.5、箱体内方便维修和打扫，侧部开检修窗，增加视频显示，内部状态可见</w:t>
            </w:r>
          </w:p>
          <w:p>
            <w:pPr>
              <w:pStyle w:val="5"/>
              <w:keepNext w:val="0"/>
              <w:keepLines w:val="0"/>
              <w:widowControl/>
              <w:suppressLineNumbers w:val="0"/>
            </w:pPr>
            <w:r>
              <w:rPr>
                <w:rFonts w:hint="eastAsia" w:ascii="宋体" w:hAnsi="宋体" w:eastAsia="宋体" w:cs="宋体"/>
                <w:sz w:val="24"/>
                <w:szCs w:val="24"/>
                <w:bdr w:val="none" w:color="auto" w:sz="0" w:space="0"/>
              </w:rPr>
              <w:t>3.6、设备的设置与安装总体考虑到安全、稳定、可靠、卫生，便于操作和维修保养要求</w:t>
            </w:r>
          </w:p>
          <w:p>
            <w:pPr>
              <w:pStyle w:val="5"/>
              <w:keepNext w:val="0"/>
              <w:keepLines w:val="0"/>
              <w:widowControl/>
              <w:suppressLineNumbers w:val="0"/>
            </w:pPr>
            <w:r>
              <w:rPr>
                <w:rFonts w:hint="eastAsia" w:ascii="宋体" w:hAnsi="宋体" w:eastAsia="宋体" w:cs="宋体"/>
                <w:sz w:val="24"/>
                <w:szCs w:val="24"/>
                <w:bdr w:val="none" w:color="auto" w:sz="0" w:space="0"/>
              </w:rPr>
              <w:t>4、微波系统：</w:t>
            </w:r>
          </w:p>
          <w:p>
            <w:pPr>
              <w:pStyle w:val="5"/>
              <w:keepNext w:val="0"/>
              <w:keepLines w:val="0"/>
              <w:widowControl/>
              <w:suppressLineNumbers w:val="0"/>
            </w:pPr>
            <w:r>
              <w:rPr>
                <w:rFonts w:hint="eastAsia" w:ascii="宋体" w:hAnsi="宋体" w:eastAsia="宋体" w:cs="宋体"/>
                <w:sz w:val="24"/>
                <w:szCs w:val="24"/>
                <w:bdr w:val="none" w:color="auto" w:sz="0" w:space="0"/>
              </w:rPr>
              <w:t>4.1、微波频率：2450±50MHz</w:t>
            </w:r>
          </w:p>
          <w:p>
            <w:pPr>
              <w:pStyle w:val="5"/>
              <w:keepNext w:val="0"/>
              <w:keepLines w:val="0"/>
              <w:widowControl/>
              <w:suppressLineNumbers w:val="0"/>
            </w:pPr>
            <w:r>
              <w:rPr>
                <w:rFonts w:hint="eastAsia" w:ascii="宋体" w:hAnsi="宋体" w:eastAsia="宋体" w:cs="宋体"/>
                <w:sz w:val="24"/>
                <w:szCs w:val="24"/>
                <w:bdr w:val="none" w:color="auto" w:sz="0" w:space="0"/>
              </w:rPr>
              <w:t>4.2、微波功率：≤40KW</w:t>
            </w:r>
          </w:p>
          <w:p>
            <w:pPr>
              <w:pStyle w:val="5"/>
              <w:keepNext w:val="0"/>
              <w:keepLines w:val="0"/>
              <w:widowControl/>
              <w:suppressLineNumbers w:val="0"/>
            </w:pPr>
            <w:r>
              <w:rPr>
                <w:rFonts w:hint="eastAsia" w:ascii="宋体" w:hAnsi="宋体" w:eastAsia="宋体" w:cs="宋体"/>
                <w:sz w:val="24"/>
                <w:szCs w:val="24"/>
                <w:bdr w:val="none" w:color="auto" w:sz="0" w:space="0"/>
              </w:rPr>
              <w:t>4.3、微波箱体：1个长隧道式微波加热箱，有效加热长度约6.5m</w:t>
            </w:r>
          </w:p>
          <w:p>
            <w:pPr>
              <w:pStyle w:val="5"/>
              <w:keepNext w:val="0"/>
              <w:keepLines w:val="0"/>
              <w:widowControl/>
              <w:suppressLineNumbers w:val="0"/>
            </w:pPr>
            <w:r>
              <w:rPr>
                <w:rFonts w:hint="eastAsia" w:ascii="宋体" w:hAnsi="宋体" w:eastAsia="宋体" w:cs="宋体"/>
                <w:sz w:val="24"/>
                <w:szCs w:val="24"/>
                <w:bdr w:val="none" w:color="auto" w:sz="0" w:space="0"/>
              </w:rPr>
              <w:t>4.4、微波源：采用质量稳定磁控管，散热好，抗载能力强</w:t>
            </w:r>
          </w:p>
          <w:p>
            <w:pPr>
              <w:pStyle w:val="5"/>
              <w:keepNext w:val="0"/>
              <w:keepLines w:val="0"/>
              <w:widowControl/>
              <w:suppressLineNumbers w:val="0"/>
            </w:pPr>
            <w:r>
              <w:rPr>
                <w:rFonts w:hint="eastAsia" w:ascii="宋体" w:hAnsi="宋体" w:eastAsia="宋体" w:cs="宋体"/>
                <w:sz w:val="24"/>
                <w:szCs w:val="24"/>
                <w:bdr w:val="none" w:color="auto" w:sz="0" w:space="0"/>
              </w:rPr>
              <w:t>4.5、电源：工业级微波专用电源，适合连续工作</w:t>
            </w:r>
          </w:p>
          <w:p>
            <w:pPr>
              <w:pStyle w:val="5"/>
              <w:keepNext w:val="0"/>
              <w:keepLines w:val="0"/>
              <w:widowControl/>
              <w:suppressLineNumbers w:val="0"/>
            </w:pPr>
            <w:r>
              <w:rPr>
                <w:rFonts w:hint="eastAsia" w:ascii="宋体" w:hAnsi="宋体" w:eastAsia="宋体" w:cs="宋体"/>
                <w:sz w:val="24"/>
                <w:szCs w:val="24"/>
                <w:bdr w:val="none" w:color="auto" w:sz="0" w:space="0"/>
              </w:rPr>
              <w:t>4.6、采用当今领先的多源多口宽带馈入，使箱体内热量更加均衡</w:t>
            </w:r>
          </w:p>
          <w:p>
            <w:pPr>
              <w:pStyle w:val="5"/>
              <w:keepNext w:val="0"/>
              <w:keepLines w:val="0"/>
              <w:widowControl/>
              <w:suppressLineNumbers w:val="0"/>
            </w:pPr>
            <w:r>
              <w:rPr>
                <w:rFonts w:hint="eastAsia" w:ascii="宋体" w:hAnsi="宋体" w:eastAsia="宋体" w:cs="宋体"/>
                <w:sz w:val="24"/>
                <w:szCs w:val="24"/>
                <w:bdr w:val="none" w:color="auto" w:sz="0" w:space="0"/>
              </w:rPr>
              <w:t>4.7、微波馈入方式：加热腔顶部加微波源，加热均匀</w:t>
            </w:r>
          </w:p>
          <w:p>
            <w:pPr>
              <w:pStyle w:val="5"/>
              <w:keepNext w:val="0"/>
              <w:keepLines w:val="0"/>
              <w:widowControl/>
              <w:suppressLineNumbers w:val="0"/>
            </w:pPr>
            <w:r>
              <w:rPr>
                <w:rFonts w:hint="eastAsia" w:ascii="宋体" w:hAnsi="宋体" w:eastAsia="宋体" w:cs="宋体"/>
                <w:sz w:val="24"/>
                <w:szCs w:val="24"/>
                <w:bdr w:val="none" w:color="auto" w:sz="0" w:space="0"/>
              </w:rPr>
              <w:t>4.8、微波功率调节范围: 0～30KW可选择使用，所有微波源通断可调，选择合适的功率节省能源</w:t>
            </w:r>
          </w:p>
          <w:p>
            <w:pPr>
              <w:pStyle w:val="5"/>
              <w:keepNext w:val="0"/>
              <w:keepLines w:val="0"/>
              <w:widowControl/>
              <w:suppressLineNumbers w:val="0"/>
            </w:pPr>
            <w:r>
              <w:rPr>
                <w:rFonts w:hint="eastAsia" w:ascii="宋体" w:hAnsi="宋体" w:eastAsia="宋体" w:cs="宋体"/>
                <w:sz w:val="24"/>
                <w:szCs w:val="24"/>
                <w:bdr w:val="none" w:color="auto" w:sz="0" w:space="0"/>
              </w:rPr>
              <w:t>5、微波加热箱体：</w:t>
            </w:r>
          </w:p>
          <w:p>
            <w:pPr>
              <w:pStyle w:val="5"/>
              <w:keepNext w:val="0"/>
              <w:keepLines w:val="0"/>
              <w:widowControl/>
              <w:suppressLineNumbers w:val="0"/>
            </w:pPr>
            <w:r>
              <w:rPr>
                <w:rFonts w:hint="eastAsia" w:ascii="宋体" w:hAnsi="宋体" w:eastAsia="宋体" w:cs="宋体"/>
                <w:sz w:val="24"/>
                <w:szCs w:val="24"/>
                <w:bdr w:val="none" w:color="auto" w:sz="0" w:space="0"/>
              </w:rPr>
              <w:t>5.1、微波箱体数量：6个加热箱体，每个箱体尺寸为1070×900×400mm（长×宽×高），不锈钢304材质，厚度1.5mm</w:t>
            </w:r>
          </w:p>
          <w:p>
            <w:pPr>
              <w:pStyle w:val="5"/>
              <w:keepNext w:val="0"/>
              <w:keepLines w:val="0"/>
              <w:widowControl/>
              <w:suppressLineNumbers w:val="0"/>
            </w:pPr>
            <w:r>
              <w:rPr>
                <w:rFonts w:hint="eastAsia" w:ascii="宋体" w:hAnsi="宋体" w:eastAsia="宋体" w:cs="宋体"/>
                <w:sz w:val="24"/>
                <w:szCs w:val="24"/>
                <w:bdr w:val="none" w:color="auto" w:sz="0" w:space="0"/>
              </w:rPr>
              <w:t>5.2、箱体内置传送导轨，防止跑偏并方便平稳传动送料</w:t>
            </w:r>
          </w:p>
          <w:p>
            <w:pPr>
              <w:pStyle w:val="5"/>
              <w:keepNext w:val="0"/>
              <w:keepLines w:val="0"/>
              <w:widowControl/>
              <w:suppressLineNumbers w:val="0"/>
            </w:pPr>
            <w:r>
              <w:rPr>
                <w:rFonts w:hint="eastAsia" w:ascii="宋体" w:hAnsi="宋体" w:eastAsia="宋体" w:cs="宋体"/>
                <w:sz w:val="24"/>
                <w:szCs w:val="24"/>
                <w:bdr w:val="none" w:color="auto" w:sz="0" w:space="0"/>
              </w:rPr>
              <w:t>5.3、微波馈入口密封遮挡，防止烟气、水汽影响</w:t>
            </w:r>
          </w:p>
          <w:p>
            <w:pPr>
              <w:pStyle w:val="5"/>
              <w:keepNext w:val="0"/>
              <w:keepLines w:val="0"/>
              <w:widowControl/>
              <w:suppressLineNumbers w:val="0"/>
            </w:pPr>
            <w:r>
              <w:rPr>
                <w:rFonts w:hint="eastAsia" w:ascii="宋体" w:hAnsi="宋体" w:eastAsia="宋体" w:cs="宋体"/>
                <w:sz w:val="24"/>
                <w:szCs w:val="24"/>
                <w:bdr w:val="none" w:color="auto" w:sz="0" w:space="0"/>
              </w:rPr>
              <w:t>5.4、箱体侧部设有检修窗口，便于维护和打扫。窗体采用感抗式抑制结构的方式控制泄漏量</w:t>
            </w:r>
          </w:p>
          <w:p>
            <w:pPr>
              <w:pStyle w:val="5"/>
              <w:keepNext w:val="0"/>
              <w:keepLines w:val="0"/>
              <w:widowControl/>
              <w:suppressLineNumbers w:val="0"/>
            </w:pPr>
            <w:r>
              <w:rPr>
                <w:rFonts w:hint="eastAsia" w:ascii="宋体" w:hAnsi="宋体" w:eastAsia="宋体" w:cs="宋体"/>
                <w:sz w:val="24"/>
                <w:szCs w:val="24"/>
                <w:bdr w:val="none" w:color="auto" w:sz="0" w:space="0"/>
              </w:rPr>
              <w:t>6、微波抑制器：</w:t>
            </w:r>
          </w:p>
          <w:p>
            <w:pPr>
              <w:pStyle w:val="5"/>
              <w:keepNext w:val="0"/>
              <w:keepLines w:val="0"/>
              <w:widowControl/>
              <w:suppressLineNumbers w:val="0"/>
            </w:pPr>
            <w:r>
              <w:rPr>
                <w:rFonts w:hint="eastAsia" w:ascii="宋体" w:hAnsi="宋体" w:eastAsia="宋体" w:cs="宋体"/>
                <w:sz w:val="24"/>
                <w:szCs w:val="24"/>
                <w:bdr w:val="none" w:color="auto" w:sz="0" w:space="0"/>
              </w:rPr>
              <w:t>6.1、进、出料口微波防漏开口，不锈钢材质，各长度2m，开口高度约60mm（有效高度约30mm）</w:t>
            </w:r>
          </w:p>
          <w:p>
            <w:pPr>
              <w:pStyle w:val="5"/>
              <w:keepNext w:val="0"/>
              <w:keepLines w:val="0"/>
              <w:widowControl/>
              <w:suppressLineNumbers w:val="0"/>
            </w:pPr>
            <w:r>
              <w:rPr>
                <w:rFonts w:hint="eastAsia" w:ascii="宋体" w:hAnsi="宋体" w:eastAsia="宋体" w:cs="宋体"/>
                <w:sz w:val="24"/>
                <w:szCs w:val="24"/>
                <w:bdr w:val="none" w:color="auto" w:sz="0" w:space="0"/>
              </w:rPr>
              <w:t>6.2、防泄漏方式：感抗式抑制片＋吸收</w:t>
            </w:r>
          </w:p>
          <w:p>
            <w:pPr>
              <w:pStyle w:val="5"/>
              <w:keepNext w:val="0"/>
              <w:keepLines w:val="0"/>
              <w:widowControl/>
              <w:suppressLineNumbers w:val="0"/>
            </w:pPr>
            <w:r>
              <w:rPr>
                <w:rFonts w:hint="eastAsia" w:ascii="宋体" w:hAnsi="宋体" w:eastAsia="宋体" w:cs="宋体"/>
                <w:sz w:val="24"/>
                <w:szCs w:val="24"/>
                <w:bdr w:val="none" w:color="auto" w:sz="0" w:space="0"/>
              </w:rPr>
              <w:t>★6.3、微波泄露量:＜3mW/cm2</w:t>
            </w:r>
          </w:p>
          <w:p>
            <w:pPr>
              <w:pStyle w:val="5"/>
              <w:keepNext w:val="0"/>
              <w:keepLines w:val="0"/>
              <w:widowControl/>
              <w:suppressLineNumbers w:val="0"/>
            </w:pPr>
            <w:r>
              <w:rPr>
                <w:rFonts w:hint="eastAsia" w:ascii="宋体" w:hAnsi="宋体" w:eastAsia="宋体" w:cs="宋体"/>
                <w:sz w:val="24"/>
                <w:szCs w:val="24"/>
                <w:bdr w:val="none" w:color="auto" w:sz="0" w:space="0"/>
              </w:rPr>
              <w:t>7、热风循环系统：</w:t>
            </w:r>
          </w:p>
          <w:p>
            <w:pPr>
              <w:pStyle w:val="5"/>
              <w:keepNext w:val="0"/>
              <w:keepLines w:val="0"/>
              <w:widowControl/>
              <w:suppressLineNumbers w:val="0"/>
            </w:pPr>
            <w:r>
              <w:rPr>
                <w:rFonts w:hint="eastAsia" w:ascii="宋体" w:hAnsi="宋体" w:eastAsia="宋体" w:cs="宋体"/>
                <w:sz w:val="24"/>
                <w:szCs w:val="24"/>
                <w:bdr w:val="none" w:color="auto" w:sz="0" w:space="0"/>
              </w:rPr>
              <w:t>7.1、加热箱下部增加30KW电加热（每两箱为一组），环境温度可达240℃</w:t>
            </w:r>
          </w:p>
          <w:p>
            <w:pPr>
              <w:pStyle w:val="5"/>
              <w:keepNext w:val="0"/>
              <w:keepLines w:val="0"/>
              <w:widowControl/>
              <w:suppressLineNumbers w:val="0"/>
            </w:pPr>
            <w:r>
              <w:rPr>
                <w:rFonts w:hint="eastAsia" w:ascii="宋体" w:hAnsi="宋体" w:eastAsia="宋体" w:cs="宋体"/>
                <w:sz w:val="24"/>
                <w:szCs w:val="24"/>
                <w:bdr w:val="none" w:color="auto" w:sz="0" w:space="0"/>
              </w:rPr>
              <w:t>7.2、电加热及加热箱侧面设置进出风口及循环风管（不锈钢）。</w:t>
            </w:r>
          </w:p>
          <w:p>
            <w:pPr>
              <w:pStyle w:val="5"/>
              <w:keepNext w:val="0"/>
              <w:keepLines w:val="0"/>
              <w:widowControl/>
              <w:suppressLineNumbers w:val="0"/>
            </w:pPr>
            <w:r>
              <w:rPr>
                <w:rFonts w:hint="eastAsia" w:ascii="宋体" w:hAnsi="宋体" w:eastAsia="宋体" w:cs="宋体"/>
                <w:sz w:val="24"/>
                <w:szCs w:val="24"/>
                <w:bdr w:val="none" w:color="auto" w:sz="0" w:space="0"/>
              </w:rPr>
              <w:t>7.3、采用3组热风循环风机将加热箱内的热空气形成均匀对流</w:t>
            </w:r>
          </w:p>
          <w:p>
            <w:pPr>
              <w:pStyle w:val="5"/>
              <w:keepNext w:val="0"/>
              <w:keepLines w:val="0"/>
              <w:widowControl/>
              <w:suppressLineNumbers w:val="0"/>
            </w:pPr>
            <w:r>
              <w:rPr>
                <w:rFonts w:hint="eastAsia" w:ascii="宋体" w:hAnsi="宋体" w:eastAsia="宋体" w:cs="宋体"/>
                <w:sz w:val="24"/>
                <w:szCs w:val="24"/>
                <w:bdr w:val="none" w:color="auto" w:sz="0" w:space="0"/>
              </w:rPr>
              <w:t>8、排潮系统：</w:t>
            </w:r>
          </w:p>
          <w:p>
            <w:pPr>
              <w:pStyle w:val="5"/>
              <w:keepNext w:val="0"/>
              <w:keepLines w:val="0"/>
              <w:widowControl/>
              <w:suppressLineNumbers w:val="0"/>
            </w:pPr>
            <w:r>
              <w:rPr>
                <w:rFonts w:hint="eastAsia" w:ascii="宋体" w:hAnsi="宋体" w:eastAsia="宋体" w:cs="宋体"/>
                <w:sz w:val="24"/>
                <w:szCs w:val="24"/>
                <w:bdr w:val="none" w:color="auto" w:sz="0" w:space="0"/>
              </w:rPr>
              <w:t>8.1、加热箱（后4节箱体）顶部设置不锈钢排潮口及排潮管道</w:t>
            </w:r>
          </w:p>
          <w:p>
            <w:pPr>
              <w:pStyle w:val="5"/>
              <w:keepNext w:val="0"/>
              <w:keepLines w:val="0"/>
              <w:widowControl/>
              <w:suppressLineNumbers w:val="0"/>
            </w:pPr>
            <w:r>
              <w:rPr>
                <w:rFonts w:hint="eastAsia" w:ascii="宋体" w:hAnsi="宋体" w:eastAsia="宋体" w:cs="宋体"/>
                <w:sz w:val="24"/>
                <w:szCs w:val="24"/>
                <w:bdr w:val="none" w:color="auto" w:sz="0" w:space="0"/>
              </w:rPr>
              <w:t>8.2、排风管设置风阀便于切断及控制排潮</w:t>
            </w:r>
          </w:p>
          <w:p>
            <w:pPr>
              <w:pStyle w:val="5"/>
              <w:keepNext w:val="0"/>
              <w:keepLines w:val="0"/>
              <w:widowControl/>
              <w:suppressLineNumbers w:val="0"/>
            </w:pPr>
            <w:r>
              <w:rPr>
                <w:rFonts w:hint="eastAsia" w:ascii="宋体" w:hAnsi="宋体" w:eastAsia="宋体" w:cs="宋体"/>
                <w:sz w:val="24"/>
                <w:szCs w:val="24"/>
                <w:bdr w:val="none" w:color="auto" w:sz="0" w:space="0"/>
              </w:rPr>
              <w:t>8.3、采用2组排潮风机对箱体内进行排湿</w:t>
            </w:r>
          </w:p>
          <w:p>
            <w:pPr>
              <w:pStyle w:val="5"/>
              <w:keepNext w:val="0"/>
              <w:keepLines w:val="0"/>
              <w:widowControl/>
              <w:suppressLineNumbers w:val="0"/>
            </w:pPr>
            <w:r>
              <w:rPr>
                <w:rFonts w:hint="eastAsia" w:ascii="宋体" w:hAnsi="宋体" w:eastAsia="宋体" w:cs="宋体"/>
                <w:sz w:val="24"/>
                <w:szCs w:val="24"/>
                <w:bdr w:val="none" w:color="auto" w:sz="0" w:space="0"/>
              </w:rPr>
              <w:t>9、物料输送系统：</w:t>
            </w:r>
          </w:p>
          <w:p>
            <w:pPr>
              <w:pStyle w:val="5"/>
              <w:keepNext w:val="0"/>
              <w:keepLines w:val="0"/>
              <w:widowControl/>
              <w:suppressLineNumbers w:val="0"/>
            </w:pPr>
            <w:r>
              <w:rPr>
                <w:rFonts w:hint="eastAsia" w:ascii="宋体" w:hAnsi="宋体" w:eastAsia="宋体" w:cs="宋体"/>
                <w:sz w:val="24"/>
                <w:szCs w:val="24"/>
                <w:bdr w:val="none" w:color="auto" w:sz="0" w:space="0"/>
              </w:rPr>
              <w:t>9.1、调速电机：1.5KW变频调速电机</w:t>
            </w:r>
          </w:p>
          <w:p>
            <w:pPr>
              <w:pStyle w:val="5"/>
              <w:keepNext w:val="0"/>
              <w:keepLines w:val="0"/>
              <w:widowControl/>
              <w:suppressLineNumbers w:val="0"/>
            </w:pPr>
            <w:r>
              <w:rPr>
                <w:rFonts w:hint="eastAsia" w:ascii="宋体" w:hAnsi="宋体" w:eastAsia="宋体" w:cs="宋体"/>
                <w:sz w:val="24"/>
                <w:szCs w:val="24"/>
                <w:bdr w:val="none" w:color="auto" w:sz="0" w:space="0"/>
              </w:rPr>
              <w:t>9.2、传送带：不锈钢金属传动链条，传动平稳，使用寿命长</w:t>
            </w:r>
          </w:p>
          <w:p>
            <w:pPr>
              <w:pStyle w:val="5"/>
              <w:keepNext w:val="0"/>
              <w:keepLines w:val="0"/>
              <w:widowControl/>
              <w:suppressLineNumbers w:val="0"/>
            </w:pPr>
            <w:r>
              <w:rPr>
                <w:rFonts w:hint="eastAsia" w:ascii="宋体" w:hAnsi="宋体" w:eastAsia="宋体" w:cs="宋体"/>
                <w:sz w:val="24"/>
                <w:szCs w:val="24"/>
                <w:bdr w:val="none" w:color="auto" w:sz="0" w:space="0"/>
              </w:rPr>
              <w:t>9.3、传动速度：0.4～1m/min可调</w:t>
            </w:r>
          </w:p>
          <w:p>
            <w:pPr>
              <w:pStyle w:val="5"/>
              <w:keepNext w:val="0"/>
              <w:keepLines w:val="0"/>
              <w:widowControl/>
              <w:suppressLineNumbers w:val="0"/>
            </w:pPr>
            <w:r>
              <w:rPr>
                <w:rFonts w:hint="eastAsia" w:ascii="宋体" w:hAnsi="宋体" w:eastAsia="宋体" w:cs="宋体"/>
                <w:sz w:val="24"/>
                <w:szCs w:val="24"/>
                <w:bdr w:val="none" w:color="auto" w:sz="0" w:space="0"/>
              </w:rPr>
              <w:t>9.4、传动轮：设置主动和被动传动齿轮，用于传动</w:t>
            </w:r>
          </w:p>
          <w:p>
            <w:pPr>
              <w:pStyle w:val="5"/>
              <w:keepNext w:val="0"/>
              <w:keepLines w:val="0"/>
              <w:widowControl/>
              <w:suppressLineNumbers w:val="0"/>
            </w:pPr>
            <w:r>
              <w:rPr>
                <w:rFonts w:hint="eastAsia" w:ascii="宋体" w:hAnsi="宋体" w:eastAsia="宋体" w:cs="宋体"/>
                <w:sz w:val="24"/>
                <w:szCs w:val="24"/>
                <w:bdr w:val="none" w:color="auto" w:sz="0" w:space="0"/>
              </w:rPr>
              <w:t>10、温控系统：</w:t>
            </w:r>
          </w:p>
          <w:p>
            <w:pPr>
              <w:pStyle w:val="5"/>
              <w:keepNext w:val="0"/>
              <w:keepLines w:val="0"/>
              <w:widowControl/>
              <w:suppressLineNumbers w:val="0"/>
            </w:pPr>
            <w:r>
              <w:rPr>
                <w:rFonts w:hint="eastAsia" w:ascii="宋体" w:hAnsi="宋体" w:eastAsia="宋体" w:cs="宋体"/>
                <w:sz w:val="24"/>
                <w:szCs w:val="24"/>
                <w:bdr w:val="none" w:color="auto" w:sz="0" w:space="0"/>
              </w:rPr>
              <w:t>10.1、红外测温：采用2组红外测温仪（中间及后部），对于内部物料进行即时测温，动态监控温度情况，控制柜显示</w:t>
            </w:r>
          </w:p>
          <w:p>
            <w:pPr>
              <w:pStyle w:val="5"/>
              <w:keepNext w:val="0"/>
              <w:keepLines w:val="0"/>
              <w:widowControl/>
              <w:suppressLineNumbers w:val="0"/>
            </w:pPr>
            <w:r>
              <w:rPr>
                <w:rFonts w:hint="eastAsia" w:ascii="宋体" w:hAnsi="宋体" w:eastAsia="宋体" w:cs="宋体"/>
                <w:sz w:val="24"/>
                <w:szCs w:val="24"/>
                <w:bdr w:val="none" w:color="auto" w:sz="0" w:space="0"/>
              </w:rPr>
              <w:t>10.2、热电偶测温：采用3组热电偶控制电加热环境温度</w:t>
            </w:r>
          </w:p>
          <w:p>
            <w:pPr>
              <w:pStyle w:val="5"/>
              <w:keepNext w:val="0"/>
              <w:keepLines w:val="0"/>
              <w:widowControl/>
              <w:suppressLineNumbers w:val="0"/>
            </w:pPr>
            <w:r>
              <w:rPr>
                <w:rFonts w:hint="eastAsia" w:ascii="宋体" w:hAnsi="宋体" w:eastAsia="宋体" w:cs="宋体"/>
                <w:sz w:val="24"/>
                <w:szCs w:val="24"/>
                <w:bdr w:val="none" w:color="auto" w:sz="0" w:space="0"/>
              </w:rPr>
              <w:t>10.3、微波源温度控制：单个微波源设置温度传感器，对于异常温度可以自动保护</w:t>
            </w:r>
          </w:p>
          <w:p>
            <w:pPr>
              <w:pStyle w:val="5"/>
              <w:keepNext w:val="0"/>
              <w:keepLines w:val="0"/>
              <w:widowControl/>
              <w:suppressLineNumbers w:val="0"/>
            </w:pPr>
            <w:r>
              <w:rPr>
                <w:rFonts w:hint="eastAsia" w:ascii="宋体" w:hAnsi="宋体" w:eastAsia="宋体" w:cs="宋体"/>
                <w:sz w:val="24"/>
                <w:szCs w:val="24"/>
                <w:bdr w:val="none" w:color="auto" w:sz="0" w:space="0"/>
              </w:rPr>
              <w:t>11、保温系统：</w:t>
            </w:r>
          </w:p>
          <w:p>
            <w:pPr>
              <w:pStyle w:val="5"/>
              <w:keepNext w:val="0"/>
              <w:keepLines w:val="0"/>
              <w:widowControl/>
              <w:suppressLineNumbers w:val="0"/>
            </w:pPr>
            <w:r>
              <w:rPr>
                <w:rFonts w:hint="eastAsia" w:ascii="宋体" w:hAnsi="宋体" w:eastAsia="宋体" w:cs="宋体"/>
                <w:sz w:val="24"/>
                <w:szCs w:val="24"/>
                <w:bdr w:val="none" w:color="auto" w:sz="0" w:space="0"/>
              </w:rPr>
              <w:t>11.1、加热腔上部设有保温层，厚度约30mm</w:t>
            </w:r>
          </w:p>
          <w:p>
            <w:pPr>
              <w:pStyle w:val="5"/>
              <w:keepNext w:val="0"/>
              <w:keepLines w:val="0"/>
              <w:widowControl/>
              <w:suppressLineNumbers w:val="0"/>
            </w:pPr>
            <w:r>
              <w:rPr>
                <w:rFonts w:hint="eastAsia" w:ascii="宋体" w:hAnsi="宋体" w:eastAsia="宋体" w:cs="宋体"/>
                <w:sz w:val="24"/>
                <w:szCs w:val="24"/>
                <w:bdr w:val="none" w:color="auto" w:sz="0" w:space="0"/>
              </w:rPr>
              <w:t>11.2、加热腔下部设有保温层，厚度约50mm</w:t>
            </w:r>
          </w:p>
          <w:p>
            <w:pPr>
              <w:pStyle w:val="5"/>
              <w:keepNext w:val="0"/>
              <w:keepLines w:val="0"/>
              <w:widowControl/>
              <w:suppressLineNumbers w:val="0"/>
            </w:pPr>
            <w:r>
              <w:rPr>
                <w:rFonts w:hint="eastAsia" w:ascii="宋体" w:hAnsi="宋体" w:eastAsia="宋体" w:cs="宋体"/>
                <w:sz w:val="24"/>
                <w:szCs w:val="24"/>
                <w:bdr w:val="none" w:color="auto" w:sz="0" w:space="0"/>
              </w:rPr>
              <w:t>11.3、加热腔前后设有保温层，厚度约50mm</w:t>
            </w:r>
          </w:p>
          <w:p>
            <w:pPr>
              <w:pStyle w:val="5"/>
              <w:keepNext w:val="0"/>
              <w:keepLines w:val="0"/>
              <w:widowControl/>
              <w:suppressLineNumbers w:val="0"/>
            </w:pPr>
            <w:r>
              <w:rPr>
                <w:rFonts w:hint="eastAsia" w:ascii="宋体" w:hAnsi="宋体" w:eastAsia="宋体" w:cs="宋体"/>
                <w:sz w:val="24"/>
                <w:szCs w:val="24"/>
                <w:bdr w:val="none" w:color="auto" w:sz="0" w:space="0"/>
              </w:rPr>
              <w:t>12、控制系统：</w:t>
            </w:r>
          </w:p>
          <w:p>
            <w:pPr>
              <w:pStyle w:val="5"/>
              <w:keepNext w:val="0"/>
              <w:keepLines w:val="0"/>
              <w:widowControl/>
              <w:suppressLineNumbers w:val="0"/>
            </w:pPr>
            <w:r>
              <w:rPr>
                <w:rFonts w:hint="eastAsia" w:ascii="宋体" w:hAnsi="宋体" w:eastAsia="宋体" w:cs="宋体"/>
                <w:sz w:val="24"/>
                <w:szCs w:val="24"/>
                <w:bdr w:val="none" w:color="auto" w:sz="0" w:space="0"/>
              </w:rPr>
              <w:t>12.1、控制方式：采用工业电气自动化PLC控制，触摸屏操作</w:t>
            </w:r>
          </w:p>
          <w:p>
            <w:pPr>
              <w:pStyle w:val="5"/>
              <w:keepNext w:val="0"/>
              <w:keepLines w:val="0"/>
              <w:widowControl/>
              <w:suppressLineNumbers w:val="0"/>
            </w:pPr>
            <w:r>
              <w:rPr>
                <w:rFonts w:hint="eastAsia" w:ascii="宋体" w:hAnsi="宋体" w:eastAsia="宋体" w:cs="宋体"/>
                <w:sz w:val="24"/>
                <w:szCs w:val="24"/>
                <w:bdr w:val="none" w:color="auto" w:sz="0" w:space="0"/>
              </w:rPr>
              <w:t>12.2、测温：采用远红外测温仪及热电偶进行测温</w:t>
            </w:r>
          </w:p>
          <w:p>
            <w:pPr>
              <w:pStyle w:val="5"/>
              <w:keepNext w:val="0"/>
              <w:keepLines w:val="0"/>
              <w:widowControl/>
              <w:suppressLineNumbers w:val="0"/>
            </w:pPr>
            <w:r>
              <w:rPr>
                <w:rFonts w:hint="eastAsia" w:ascii="宋体" w:hAnsi="宋体" w:eastAsia="宋体" w:cs="宋体"/>
                <w:sz w:val="24"/>
                <w:szCs w:val="24"/>
                <w:bdr w:val="none" w:color="auto" w:sz="0" w:space="0"/>
              </w:rPr>
              <w:t>12.3、监控：设备进料端设置视频监控，可显示加热腔内工作状态</w:t>
            </w:r>
          </w:p>
          <w:p>
            <w:pPr>
              <w:pStyle w:val="5"/>
              <w:keepNext w:val="0"/>
              <w:keepLines w:val="0"/>
              <w:widowControl/>
              <w:suppressLineNumbers w:val="0"/>
            </w:pPr>
            <w:r>
              <w:rPr>
                <w:rFonts w:hint="eastAsia" w:ascii="宋体" w:hAnsi="宋体" w:eastAsia="宋体" w:cs="宋体"/>
                <w:sz w:val="24"/>
                <w:szCs w:val="24"/>
                <w:bdr w:val="none" w:color="auto" w:sz="0" w:space="0"/>
              </w:rPr>
              <w:t>12.4、电加热功率30KW，可单独使用也可与微波配合使用。</w:t>
            </w:r>
          </w:p>
          <w:p>
            <w:pPr>
              <w:pStyle w:val="5"/>
              <w:keepNext w:val="0"/>
              <w:keepLines w:val="0"/>
              <w:widowControl/>
              <w:suppressLineNumbers w:val="0"/>
            </w:pPr>
            <w:r>
              <w:rPr>
                <w:rFonts w:hint="eastAsia" w:ascii="宋体" w:hAnsi="宋体" w:eastAsia="宋体" w:cs="宋体"/>
                <w:sz w:val="24"/>
                <w:szCs w:val="24"/>
                <w:bdr w:val="none" w:color="auto" w:sz="0" w:space="0"/>
              </w:rPr>
              <w:t>12.5、排潮：单独控制，便于用户切换使用。</w:t>
            </w:r>
          </w:p>
          <w:p>
            <w:pPr>
              <w:pStyle w:val="5"/>
              <w:keepNext w:val="0"/>
              <w:keepLines w:val="0"/>
              <w:widowControl/>
              <w:suppressLineNumbers w:val="0"/>
            </w:pPr>
            <w:r>
              <w:rPr>
                <w:rFonts w:hint="eastAsia" w:ascii="宋体" w:hAnsi="宋体" w:eastAsia="宋体" w:cs="宋体"/>
                <w:sz w:val="24"/>
                <w:szCs w:val="24"/>
                <w:bdr w:val="none" w:color="auto" w:sz="0" w:space="0"/>
              </w:rPr>
              <w:t>12.6、完善的独立控制保护电路，确保每个元件的使用互不干扰</w:t>
            </w:r>
          </w:p>
          <w:p>
            <w:pPr>
              <w:pStyle w:val="5"/>
              <w:keepNext w:val="0"/>
              <w:keepLines w:val="0"/>
              <w:widowControl/>
              <w:suppressLineNumbers w:val="0"/>
            </w:pPr>
            <w:r>
              <w:rPr>
                <w:rFonts w:hint="eastAsia" w:ascii="宋体" w:hAnsi="宋体" w:eastAsia="宋体" w:cs="宋体"/>
                <w:sz w:val="24"/>
                <w:szCs w:val="24"/>
                <w:bdr w:val="none" w:color="auto" w:sz="0" w:space="0"/>
              </w:rPr>
              <w:t>三.设备说明：</w:t>
            </w:r>
          </w:p>
          <w:p>
            <w:pPr>
              <w:pStyle w:val="5"/>
              <w:keepNext w:val="0"/>
              <w:keepLines w:val="0"/>
              <w:widowControl/>
              <w:suppressLineNumbers w:val="0"/>
            </w:pPr>
            <w:r>
              <w:rPr>
                <w:rFonts w:hint="eastAsia" w:ascii="宋体" w:hAnsi="宋体" w:eastAsia="宋体" w:cs="宋体"/>
                <w:sz w:val="24"/>
                <w:szCs w:val="24"/>
                <w:bdr w:val="none" w:color="auto" w:sz="0" w:space="0"/>
              </w:rPr>
              <w:t>1、设备的设置与安装总体考虑到安全、稳定、可靠、卫生，便于操作和维修保养要求</w:t>
            </w:r>
          </w:p>
          <w:p>
            <w:pPr>
              <w:pStyle w:val="5"/>
              <w:keepNext w:val="0"/>
              <w:keepLines w:val="0"/>
              <w:widowControl/>
              <w:suppressLineNumbers w:val="0"/>
            </w:pPr>
            <w:r>
              <w:rPr>
                <w:rFonts w:hint="eastAsia" w:ascii="宋体" w:hAnsi="宋体" w:eastAsia="宋体" w:cs="宋体"/>
                <w:sz w:val="24"/>
                <w:szCs w:val="24"/>
                <w:bdr w:val="none" w:color="auto" w:sz="0" w:space="0"/>
              </w:rPr>
              <w:t>2、完善的独立控制保护电路，确保每个元件的使用互不干扰</w:t>
            </w:r>
          </w:p>
          <w:p>
            <w:pPr>
              <w:pStyle w:val="5"/>
              <w:keepNext w:val="0"/>
              <w:keepLines w:val="0"/>
              <w:widowControl/>
              <w:suppressLineNumbers w:val="0"/>
            </w:pPr>
            <w:r>
              <w:rPr>
                <w:rFonts w:hint="eastAsia" w:ascii="宋体" w:hAnsi="宋体" w:eastAsia="宋体" w:cs="宋体"/>
                <w:sz w:val="24"/>
                <w:szCs w:val="24"/>
                <w:bdr w:val="none" w:color="auto" w:sz="0" w:space="0"/>
              </w:rPr>
              <w:t>3、微波功率可调，并可根据工艺设定，确保物料温度适宜</w:t>
            </w:r>
          </w:p>
          <w:p>
            <w:pPr>
              <w:pStyle w:val="5"/>
              <w:keepNext w:val="0"/>
              <w:keepLines w:val="0"/>
              <w:widowControl/>
              <w:suppressLineNumbers w:val="0"/>
            </w:pPr>
            <w:r>
              <w:rPr>
                <w:rFonts w:hint="eastAsia" w:ascii="宋体" w:hAnsi="宋体" w:eastAsia="宋体" w:cs="宋体"/>
                <w:sz w:val="24"/>
                <w:szCs w:val="24"/>
                <w:bdr w:val="none" w:color="auto" w:sz="0" w:space="0"/>
              </w:rPr>
              <w:t>4、领先的微波结构：采用多点微波馈入，利于物料加热的均匀性；微波泄露指标符合国家标准</w:t>
            </w:r>
          </w:p>
          <w:p>
            <w:pPr>
              <w:pStyle w:val="5"/>
              <w:keepNext w:val="0"/>
              <w:keepLines w:val="0"/>
              <w:widowControl/>
              <w:suppressLineNumbers w:val="0"/>
            </w:pPr>
            <w:r>
              <w:rPr>
                <w:rFonts w:hint="eastAsia" w:ascii="宋体" w:hAnsi="宋体" w:eastAsia="宋体" w:cs="宋体"/>
                <w:sz w:val="24"/>
                <w:szCs w:val="24"/>
                <w:bdr w:val="none" w:color="auto" w:sz="0" w:space="0"/>
              </w:rPr>
              <w:t>5、领先的系统控制和保护：采用温度控制器，保护微波源核心部件，以延长使用寿命；采用过电流保护器，防止电流过大</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1-4</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整底弯折试验机</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1、测试片件数：≥4片</w:t>
            </w:r>
          </w:p>
          <w:p>
            <w:pPr>
              <w:pStyle w:val="5"/>
              <w:keepNext w:val="0"/>
              <w:keepLines w:val="0"/>
              <w:widowControl/>
              <w:suppressLineNumbers w:val="0"/>
            </w:pPr>
            <w:r>
              <w:rPr>
                <w:rFonts w:hint="eastAsia" w:ascii="宋体" w:hAnsi="宋体" w:eastAsia="宋体" w:cs="宋体"/>
                <w:sz w:val="24"/>
                <w:szCs w:val="24"/>
                <w:bdr w:val="none" w:color="auto" w:sz="0" w:space="0"/>
              </w:rPr>
              <w:t>2、计数器：LCD,0～999,999</w:t>
            </w:r>
          </w:p>
          <w:p>
            <w:pPr>
              <w:pStyle w:val="5"/>
              <w:keepNext w:val="0"/>
              <w:keepLines w:val="0"/>
              <w:widowControl/>
              <w:suppressLineNumbers w:val="0"/>
            </w:pPr>
            <w:r>
              <w:rPr>
                <w:rFonts w:hint="eastAsia" w:ascii="宋体" w:hAnsi="宋体" w:eastAsia="宋体" w:cs="宋体"/>
                <w:sz w:val="24"/>
                <w:szCs w:val="24"/>
                <w:bdr w:val="none" w:color="auto" w:sz="0" w:space="0"/>
              </w:rPr>
              <w:t>3、体积：≥650×500×600mm</w:t>
            </w:r>
          </w:p>
          <w:p>
            <w:pPr>
              <w:pStyle w:val="5"/>
              <w:keepNext w:val="0"/>
              <w:keepLines w:val="0"/>
              <w:widowControl/>
              <w:suppressLineNumbers w:val="0"/>
            </w:pPr>
            <w:r>
              <w:rPr>
                <w:rFonts w:hint="eastAsia" w:ascii="宋体" w:hAnsi="宋体" w:eastAsia="宋体" w:cs="宋体"/>
                <w:sz w:val="24"/>
                <w:szCs w:val="24"/>
                <w:bdr w:val="none" w:color="auto" w:sz="0" w:space="0"/>
              </w:rPr>
              <w:t>4、角度：90±1°</w:t>
            </w:r>
          </w:p>
          <w:p>
            <w:pPr>
              <w:pStyle w:val="5"/>
              <w:keepNext w:val="0"/>
              <w:keepLines w:val="0"/>
              <w:widowControl/>
              <w:suppressLineNumbers w:val="0"/>
            </w:pPr>
            <w:r>
              <w:rPr>
                <w:rFonts w:hint="eastAsia" w:ascii="宋体" w:hAnsi="宋体" w:eastAsia="宋体" w:cs="宋体"/>
                <w:sz w:val="24"/>
                <w:szCs w:val="24"/>
                <w:bdr w:val="none" w:color="auto" w:sz="0" w:space="0"/>
              </w:rPr>
              <w:t>★5、速度：100±5次/分钟；可拓展至速度：400±5次/分钟；</w:t>
            </w:r>
          </w:p>
          <w:p>
            <w:pPr>
              <w:pStyle w:val="5"/>
              <w:keepNext w:val="0"/>
              <w:keepLines w:val="0"/>
              <w:widowControl/>
              <w:suppressLineNumbers w:val="0"/>
            </w:pPr>
            <w:r>
              <w:rPr>
                <w:rFonts w:hint="eastAsia" w:ascii="宋体" w:hAnsi="宋体" w:eastAsia="宋体" w:cs="宋体"/>
                <w:sz w:val="24"/>
                <w:szCs w:val="24"/>
                <w:bdr w:val="none" w:color="auto" w:sz="0" w:space="0"/>
              </w:rPr>
              <w:t>6、重量：110KG</w:t>
            </w:r>
          </w:p>
          <w:p>
            <w:pPr>
              <w:pStyle w:val="5"/>
              <w:keepNext w:val="0"/>
              <w:keepLines w:val="0"/>
              <w:widowControl/>
              <w:suppressLineNumbers w:val="0"/>
            </w:pPr>
            <w:r>
              <w:rPr>
                <w:rFonts w:hint="eastAsia" w:ascii="宋体" w:hAnsi="宋体" w:eastAsia="宋体" w:cs="宋体"/>
                <w:sz w:val="24"/>
                <w:szCs w:val="24"/>
                <w:bdr w:val="none" w:color="auto" w:sz="0" w:space="0"/>
              </w:rPr>
              <w:t>7、电源：AC220V,50HZ,0.4KW</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1-5</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低温耐折试验机</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1、内外箱材质：304不锈钢</w:t>
            </w:r>
          </w:p>
          <w:p>
            <w:pPr>
              <w:pStyle w:val="5"/>
              <w:keepNext w:val="0"/>
              <w:keepLines w:val="0"/>
              <w:widowControl/>
              <w:suppressLineNumbers w:val="0"/>
            </w:pPr>
            <w:r>
              <w:rPr>
                <w:rFonts w:hint="eastAsia" w:ascii="宋体" w:hAnsi="宋体" w:eastAsia="宋体" w:cs="宋体"/>
                <w:sz w:val="24"/>
                <w:szCs w:val="24"/>
                <w:bdr w:val="none" w:color="auto" w:sz="0" w:space="0"/>
              </w:rPr>
              <w:t>2、控制器：触摸屏显示PLC控制</w:t>
            </w:r>
          </w:p>
          <w:p>
            <w:pPr>
              <w:pStyle w:val="5"/>
              <w:keepNext w:val="0"/>
              <w:keepLines w:val="0"/>
              <w:widowControl/>
              <w:suppressLineNumbers w:val="0"/>
            </w:pPr>
            <w:r>
              <w:rPr>
                <w:rFonts w:hint="eastAsia" w:ascii="宋体" w:hAnsi="宋体" w:eastAsia="宋体" w:cs="宋体"/>
                <w:sz w:val="24"/>
                <w:szCs w:val="24"/>
                <w:bdr w:val="none" w:color="auto" w:sz="0" w:space="0"/>
              </w:rPr>
              <w:t>★3、温度范围：常温～-30℃；可拓展至温度范围：常温～60℃；</w:t>
            </w:r>
          </w:p>
          <w:p>
            <w:pPr>
              <w:pStyle w:val="5"/>
              <w:keepNext w:val="0"/>
              <w:keepLines w:val="0"/>
              <w:widowControl/>
              <w:suppressLineNumbers w:val="0"/>
            </w:pPr>
            <w:r>
              <w:rPr>
                <w:rFonts w:hint="eastAsia" w:ascii="宋体" w:hAnsi="宋体" w:eastAsia="宋体" w:cs="宋体"/>
                <w:sz w:val="24"/>
                <w:szCs w:val="24"/>
                <w:bdr w:val="none" w:color="auto" w:sz="0" w:space="0"/>
              </w:rPr>
              <w:t>4、内箱动作：ROSS整底夹具3工位</w:t>
            </w:r>
          </w:p>
          <w:p>
            <w:pPr>
              <w:pStyle w:val="5"/>
              <w:keepNext w:val="0"/>
              <w:keepLines w:val="0"/>
              <w:widowControl/>
              <w:suppressLineNumbers w:val="0"/>
            </w:pPr>
            <w:r>
              <w:rPr>
                <w:rFonts w:hint="eastAsia" w:ascii="宋体" w:hAnsi="宋体" w:eastAsia="宋体" w:cs="宋体"/>
                <w:sz w:val="24"/>
                <w:szCs w:val="24"/>
                <w:bdr w:val="none" w:color="auto" w:sz="0" w:space="0"/>
              </w:rPr>
              <w:t>5、保护装置：热保护停机，漏电停机，超温保护，过载保护等功能</w:t>
            </w:r>
          </w:p>
          <w:p>
            <w:pPr>
              <w:pStyle w:val="5"/>
              <w:keepNext w:val="0"/>
              <w:keepLines w:val="0"/>
              <w:widowControl/>
              <w:suppressLineNumbers w:val="0"/>
            </w:pPr>
            <w:r>
              <w:rPr>
                <w:rFonts w:hint="eastAsia" w:ascii="宋体" w:hAnsi="宋体" w:eastAsia="宋体" w:cs="宋体"/>
                <w:sz w:val="24"/>
                <w:szCs w:val="24"/>
                <w:bdr w:val="none" w:color="auto" w:sz="0" w:space="0"/>
              </w:rPr>
              <w:t>6、控制精度：±0.3℃</w:t>
            </w:r>
          </w:p>
          <w:p>
            <w:pPr>
              <w:pStyle w:val="5"/>
              <w:keepNext w:val="0"/>
              <w:keepLines w:val="0"/>
              <w:widowControl/>
              <w:suppressLineNumbers w:val="0"/>
            </w:pPr>
            <w:r>
              <w:rPr>
                <w:rFonts w:hint="eastAsia" w:ascii="宋体" w:hAnsi="宋体" w:eastAsia="宋体" w:cs="宋体"/>
                <w:sz w:val="24"/>
                <w:szCs w:val="24"/>
                <w:bdr w:val="none" w:color="auto" w:sz="0" w:space="0"/>
              </w:rPr>
              <w:t>7、分布均匀度：±1℃</w:t>
            </w:r>
          </w:p>
          <w:p>
            <w:pPr>
              <w:pStyle w:val="5"/>
              <w:keepNext w:val="0"/>
              <w:keepLines w:val="0"/>
              <w:widowControl/>
              <w:suppressLineNumbers w:val="0"/>
            </w:pPr>
            <w:r>
              <w:rPr>
                <w:rFonts w:hint="eastAsia" w:ascii="宋体" w:hAnsi="宋体" w:eastAsia="宋体" w:cs="宋体"/>
                <w:sz w:val="24"/>
                <w:szCs w:val="24"/>
                <w:bdr w:val="none" w:color="auto" w:sz="0" w:space="0"/>
              </w:rPr>
              <w:t>8、降温速度：常温至-30℃所需时间≤70分钟</w:t>
            </w:r>
          </w:p>
          <w:p>
            <w:pPr>
              <w:pStyle w:val="5"/>
              <w:keepNext w:val="0"/>
              <w:keepLines w:val="0"/>
              <w:widowControl/>
              <w:suppressLineNumbers w:val="0"/>
            </w:pPr>
            <w:r>
              <w:rPr>
                <w:rFonts w:hint="eastAsia" w:ascii="宋体" w:hAnsi="宋体" w:eastAsia="宋体" w:cs="宋体"/>
                <w:sz w:val="24"/>
                <w:szCs w:val="24"/>
                <w:bdr w:val="none" w:color="auto" w:sz="0" w:space="0"/>
              </w:rPr>
              <w:t>9、冷媒：R404 环保冷媒</w:t>
            </w:r>
          </w:p>
          <w:p>
            <w:pPr>
              <w:pStyle w:val="5"/>
              <w:keepNext w:val="0"/>
              <w:keepLines w:val="0"/>
              <w:widowControl/>
              <w:suppressLineNumbers w:val="0"/>
            </w:pPr>
            <w:r>
              <w:rPr>
                <w:rFonts w:hint="eastAsia" w:ascii="宋体" w:hAnsi="宋体" w:eastAsia="宋体" w:cs="宋体"/>
                <w:sz w:val="24"/>
                <w:szCs w:val="24"/>
                <w:bdr w:val="none" w:color="auto" w:sz="0" w:space="0"/>
              </w:rPr>
              <w:t>10、压缩机起动延时：5min</w:t>
            </w:r>
          </w:p>
          <w:p>
            <w:pPr>
              <w:pStyle w:val="5"/>
              <w:keepNext w:val="0"/>
              <w:keepLines w:val="0"/>
              <w:widowControl/>
              <w:suppressLineNumbers w:val="0"/>
            </w:pPr>
            <w:r>
              <w:rPr>
                <w:rFonts w:hint="eastAsia" w:ascii="宋体" w:hAnsi="宋体" w:eastAsia="宋体" w:cs="宋体"/>
                <w:sz w:val="24"/>
                <w:szCs w:val="24"/>
                <w:bdr w:val="none" w:color="auto" w:sz="0" w:space="0"/>
              </w:rPr>
              <w:t>11、耗电量：4～6KW</w:t>
            </w:r>
          </w:p>
          <w:p>
            <w:pPr>
              <w:pStyle w:val="5"/>
              <w:keepNext w:val="0"/>
              <w:keepLines w:val="0"/>
              <w:widowControl/>
              <w:suppressLineNumbers w:val="0"/>
            </w:pPr>
            <w:r>
              <w:rPr>
                <w:rFonts w:hint="eastAsia" w:ascii="宋体" w:hAnsi="宋体" w:eastAsia="宋体" w:cs="宋体"/>
                <w:sz w:val="24"/>
                <w:szCs w:val="24"/>
                <w:bdr w:val="none" w:color="auto" w:sz="0" w:space="0"/>
              </w:rPr>
              <w:t>12、保温材料：硬质发泡及玻璃棉  </w:t>
            </w:r>
          </w:p>
          <w:p>
            <w:pPr>
              <w:pStyle w:val="5"/>
              <w:keepNext w:val="0"/>
              <w:keepLines w:val="0"/>
              <w:widowControl/>
              <w:suppressLineNumbers w:val="0"/>
            </w:pPr>
            <w:r>
              <w:rPr>
                <w:rFonts w:hint="eastAsia" w:ascii="宋体" w:hAnsi="宋体" w:eastAsia="宋体" w:cs="宋体"/>
                <w:sz w:val="24"/>
                <w:szCs w:val="24"/>
                <w:bdr w:val="none" w:color="auto" w:sz="0" w:space="0"/>
              </w:rPr>
              <w:t>13、计数器：LCD，0～999，999</w:t>
            </w:r>
          </w:p>
          <w:p>
            <w:pPr>
              <w:pStyle w:val="5"/>
              <w:keepNext w:val="0"/>
              <w:keepLines w:val="0"/>
              <w:widowControl/>
              <w:suppressLineNumbers w:val="0"/>
            </w:pPr>
            <w:r>
              <w:rPr>
                <w:rFonts w:hint="eastAsia" w:ascii="宋体" w:hAnsi="宋体" w:eastAsia="宋体" w:cs="宋体"/>
                <w:sz w:val="24"/>
                <w:szCs w:val="24"/>
                <w:bdr w:val="none" w:color="auto" w:sz="0" w:space="0"/>
              </w:rPr>
              <w:t>14、视窗：≥210×35×270mm，二格真空层  </w:t>
            </w:r>
          </w:p>
          <w:p>
            <w:pPr>
              <w:pStyle w:val="5"/>
              <w:keepNext w:val="0"/>
              <w:keepLines w:val="0"/>
              <w:widowControl/>
              <w:suppressLineNumbers w:val="0"/>
            </w:pPr>
            <w:r>
              <w:rPr>
                <w:rFonts w:hint="eastAsia" w:ascii="宋体" w:hAnsi="宋体" w:eastAsia="宋体" w:cs="宋体"/>
                <w:sz w:val="24"/>
                <w:szCs w:val="24"/>
                <w:bdr w:val="none" w:color="auto" w:sz="0" w:space="0"/>
              </w:rPr>
              <w:t>15、视窗灯：P1灯，5w</w:t>
            </w:r>
          </w:p>
          <w:p>
            <w:pPr>
              <w:pStyle w:val="5"/>
              <w:keepNext w:val="0"/>
              <w:keepLines w:val="0"/>
              <w:widowControl/>
              <w:suppressLineNumbers w:val="0"/>
            </w:pPr>
            <w:r>
              <w:rPr>
                <w:rFonts w:hint="eastAsia" w:ascii="宋体" w:hAnsi="宋体" w:eastAsia="宋体" w:cs="宋体"/>
                <w:sz w:val="24"/>
                <w:szCs w:val="24"/>
                <w:bdr w:val="none" w:color="auto" w:sz="0" w:space="0"/>
              </w:rPr>
              <w:t>16、马达：无皮带式进口造齿轮减速马达</w:t>
            </w:r>
          </w:p>
          <w:p>
            <w:pPr>
              <w:pStyle w:val="5"/>
              <w:keepNext w:val="0"/>
              <w:keepLines w:val="0"/>
              <w:widowControl/>
              <w:suppressLineNumbers w:val="0"/>
            </w:pPr>
            <w:r>
              <w:rPr>
                <w:rFonts w:hint="eastAsia" w:ascii="宋体" w:hAnsi="宋体" w:eastAsia="宋体" w:cs="宋体"/>
                <w:sz w:val="24"/>
                <w:szCs w:val="24"/>
                <w:bdr w:val="none" w:color="auto" w:sz="0" w:space="0"/>
              </w:rPr>
              <w:t>17、内箱尺寸:≥800×600×550mm</w:t>
            </w:r>
          </w:p>
          <w:p>
            <w:pPr>
              <w:pStyle w:val="5"/>
              <w:keepNext w:val="0"/>
              <w:keepLines w:val="0"/>
              <w:widowControl/>
              <w:suppressLineNumbers w:val="0"/>
            </w:pPr>
            <w:r>
              <w:rPr>
                <w:rFonts w:hint="eastAsia" w:ascii="宋体" w:hAnsi="宋体" w:eastAsia="宋体" w:cs="宋体"/>
                <w:sz w:val="24"/>
                <w:szCs w:val="24"/>
                <w:bdr w:val="none" w:color="auto" w:sz="0" w:space="0"/>
              </w:rPr>
              <w:t>18、体积：≥1300×1050×1600mm</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1-6</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EVA射出发泡设备模具</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1、所有模具需能符合试做机台设备要求</w:t>
            </w:r>
          </w:p>
          <w:p>
            <w:pPr>
              <w:pStyle w:val="5"/>
              <w:keepNext w:val="0"/>
              <w:keepLines w:val="0"/>
              <w:widowControl/>
              <w:suppressLineNumbers w:val="0"/>
            </w:pPr>
            <w:r>
              <w:rPr>
                <w:rFonts w:hint="eastAsia" w:ascii="宋体" w:hAnsi="宋体" w:eastAsia="宋体" w:cs="宋体"/>
                <w:sz w:val="24"/>
                <w:szCs w:val="24"/>
                <w:bdr w:val="none" w:color="auto" w:sz="0" w:space="0"/>
              </w:rPr>
              <w:t>2、配置要求：</w:t>
            </w:r>
          </w:p>
          <w:p>
            <w:pPr>
              <w:pStyle w:val="5"/>
              <w:keepNext w:val="0"/>
              <w:keepLines w:val="0"/>
              <w:widowControl/>
              <w:suppressLineNumbers w:val="0"/>
            </w:pPr>
            <w:r>
              <w:rPr>
                <w:rFonts w:hint="eastAsia" w:ascii="宋体" w:hAnsi="宋体" w:eastAsia="宋体" w:cs="宋体"/>
                <w:sz w:val="24"/>
                <w:szCs w:val="24"/>
                <w:bdr w:val="none" w:color="auto" w:sz="0" w:space="0"/>
              </w:rPr>
              <w:t>2.1、拖鞋模具6副；码数：28、36、38、40、42、44码</w:t>
            </w:r>
          </w:p>
          <w:p>
            <w:pPr>
              <w:pStyle w:val="5"/>
              <w:keepNext w:val="0"/>
              <w:keepLines w:val="0"/>
              <w:widowControl/>
              <w:suppressLineNumbers w:val="0"/>
            </w:pPr>
            <w:r>
              <w:rPr>
                <w:rFonts w:hint="eastAsia" w:ascii="宋体" w:hAnsi="宋体" w:eastAsia="宋体" w:cs="宋体"/>
                <w:sz w:val="24"/>
                <w:szCs w:val="24"/>
                <w:bdr w:val="none" w:color="auto" w:sz="0" w:space="0"/>
              </w:rPr>
              <w:t>2.2、运动鞋中底模具1副；码数：41码</w:t>
            </w:r>
          </w:p>
          <w:p>
            <w:pPr>
              <w:pStyle w:val="5"/>
              <w:keepNext w:val="0"/>
              <w:keepLines w:val="0"/>
              <w:widowControl/>
              <w:suppressLineNumbers w:val="0"/>
            </w:pPr>
            <w:r>
              <w:rPr>
                <w:rFonts w:hint="eastAsia" w:ascii="宋体" w:hAnsi="宋体" w:eastAsia="宋体" w:cs="宋体"/>
                <w:sz w:val="24"/>
                <w:szCs w:val="24"/>
                <w:bdr w:val="none" w:color="auto" w:sz="0" w:space="0"/>
              </w:rPr>
              <w:t>2.3、测试片2副</w:t>
            </w:r>
          </w:p>
          <w:p>
            <w:pPr>
              <w:pStyle w:val="5"/>
              <w:keepNext w:val="0"/>
              <w:keepLines w:val="0"/>
              <w:widowControl/>
              <w:suppressLineNumbers w:val="0"/>
            </w:pPr>
            <w:r>
              <w:rPr>
                <w:rFonts w:hint="eastAsia" w:ascii="宋体" w:hAnsi="宋体" w:eastAsia="宋体" w:cs="宋体"/>
                <w:sz w:val="24"/>
                <w:szCs w:val="24"/>
                <w:bdr w:val="none" w:color="auto" w:sz="0" w:space="0"/>
              </w:rPr>
              <w:t>3、所有模具制作需符合国家行业标准</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1-7</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不锈钢样品存储桶</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1、材质：桶盖桶体均为304不锈钢</w:t>
            </w:r>
          </w:p>
          <w:p>
            <w:pPr>
              <w:pStyle w:val="5"/>
              <w:keepNext w:val="0"/>
              <w:keepLines w:val="0"/>
              <w:widowControl/>
              <w:suppressLineNumbers w:val="0"/>
            </w:pPr>
            <w:r>
              <w:rPr>
                <w:rFonts w:hint="eastAsia" w:ascii="宋体" w:hAnsi="宋体" w:eastAsia="宋体" w:cs="宋体"/>
                <w:sz w:val="24"/>
                <w:szCs w:val="24"/>
                <w:bdr w:val="none" w:color="auto" w:sz="0" w:space="0"/>
              </w:rPr>
              <w:t>2、内置防漏胶圈，高度密封</w:t>
            </w:r>
          </w:p>
          <w:p>
            <w:pPr>
              <w:pStyle w:val="5"/>
              <w:keepNext w:val="0"/>
              <w:keepLines w:val="0"/>
              <w:widowControl/>
              <w:suppressLineNumbers w:val="0"/>
            </w:pPr>
            <w:r>
              <w:rPr>
                <w:rFonts w:hint="eastAsia" w:ascii="宋体" w:hAnsi="宋体" w:eastAsia="宋体" w:cs="宋体"/>
                <w:sz w:val="24"/>
                <w:szCs w:val="24"/>
                <w:bdr w:val="none" w:color="auto" w:sz="0" w:space="0"/>
              </w:rPr>
              <w:t>3、数量要求：</w:t>
            </w:r>
          </w:p>
          <w:p>
            <w:pPr>
              <w:pStyle w:val="5"/>
              <w:keepNext w:val="0"/>
              <w:keepLines w:val="0"/>
              <w:widowControl/>
              <w:suppressLineNumbers w:val="0"/>
            </w:pPr>
            <w:r>
              <w:rPr>
                <w:rFonts w:hint="eastAsia" w:ascii="宋体" w:hAnsi="宋体" w:eastAsia="宋体" w:cs="宋体"/>
                <w:sz w:val="24"/>
                <w:szCs w:val="24"/>
                <w:bdr w:val="none" w:color="auto" w:sz="0" w:space="0"/>
              </w:rPr>
              <w:t>3.1容积≥33L：180个</w:t>
            </w:r>
          </w:p>
          <w:p>
            <w:pPr>
              <w:pStyle w:val="5"/>
              <w:keepNext w:val="0"/>
              <w:keepLines w:val="0"/>
              <w:widowControl/>
              <w:suppressLineNumbers w:val="0"/>
            </w:pPr>
            <w:r>
              <w:rPr>
                <w:rFonts w:hint="eastAsia" w:ascii="宋体" w:hAnsi="宋体" w:eastAsia="宋体" w:cs="宋体"/>
                <w:sz w:val="24"/>
                <w:szCs w:val="24"/>
                <w:bdr w:val="none" w:color="auto" w:sz="0" w:space="0"/>
              </w:rPr>
              <w:t>3.2容积≥48L：10个</w:t>
            </w:r>
          </w:p>
          <w:p>
            <w:pPr>
              <w:pStyle w:val="5"/>
              <w:keepNext w:val="0"/>
              <w:keepLines w:val="0"/>
              <w:widowControl/>
              <w:suppressLineNumbers w:val="0"/>
            </w:pPr>
            <w:r>
              <w:rPr>
                <w:rFonts w:hint="eastAsia" w:ascii="宋体" w:hAnsi="宋体" w:eastAsia="宋体" w:cs="宋体"/>
                <w:sz w:val="24"/>
                <w:szCs w:val="24"/>
                <w:bdr w:val="none" w:color="auto" w:sz="0" w:space="0"/>
              </w:rPr>
              <w:t>3.3容积≥70L：10个</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36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包1</w:t>
            </w:r>
          </w:p>
        </w:tc>
        <w:tc>
          <w:tcPr>
            <w:tcW w:w="61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1-8</w:t>
            </w:r>
          </w:p>
        </w:tc>
        <w:tc>
          <w:tcPr>
            <w:tcW w:w="70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样品存储架</w:t>
            </w:r>
          </w:p>
        </w:tc>
        <w:tc>
          <w:tcPr>
            <w:tcW w:w="556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1、材质采用冷轧钢，刚性更稳更强</w:t>
            </w:r>
          </w:p>
          <w:p>
            <w:pPr>
              <w:pStyle w:val="5"/>
              <w:keepNext w:val="0"/>
              <w:keepLines w:val="0"/>
              <w:widowControl/>
              <w:suppressLineNumbers w:val="0"/>
            </w:pPr>
            <w:r>
              <w:rPr>
                <w:rFonts w:hint="eastAsia" w:ascii="宋体" w:hAnsi="宋体" w:eastAsia="宋体" w:cs="宋体"/>
                <w:sz w:val="24"/>
                <w:szCs w:val="24"/>
                <w:bdr w:val="none" w:color="auto" w:sz="0" w:space="0"/>
              </w:rPr>
              <w:t>2、四层层板可以自由调节高度</w:t>
            </w:r>
          </w:p>
          <w:p>
            <w:pPr>
              <w:pStyle w:val="5"/>
              <w:keepNext w:val="0"/>
              <w:keepLines w:val="0"/>
              <w:widowControl/>
              <w:suppressLineNumbers w:val="0"/>
            </w:pPr>
            <w:r>
              <w:rPr>
                <w:rFonts w:hint="eastAsia" w:ascii="宋体" w:hAnsi="宋体" w:eastAsia="宋体" w:cs="宋体"/>
                <w:sz w:val="24"/>
                <w:szCs w:val="24"/>
                <w:bdr w:val="none" w:color="auto" w:sz="0" w:space="0"/>
              </w:rPr>
              <w:t>3、每层承重：≥180KG</w:t>
            </w:r>
          </w:p>
          <w:p>
            <w:pPr>
              <w:pStyle w:val="5"/>
              <w:keepNext w:val="0"/>
              <w:keepLines w:val="0"/>
              <w:widowControl/>
              <w:suppressLineNumbers w:val="0"/>
            </w:pPr>
            <w:r>
              <w:rPr>
                <w:rFonts w:hint="eastAsia" w:ascii="宋体" w:hAnsi="宋体" w:eastAsia="宋体" w:cs="宋体"/>
                <w:sz w:val="24"/>
                <w:szCs w:val="24"/>
                <w:bdr w:val="none" w:color="auto" w:sz="0" w:space="0"/>
              </w:rPr>
              <w:t>4、外形尺寸：≥1500×400×2000mm</w:t>
            </w:r>
          </w:p>
          <w:p>
            <w:pPr>
              <w:pStyle w:val="5"/>
              <w:keepNext w:val="0"/>
              <w:keepLines w:val="0"/>
              <w:widowControl/>
              <w:suppressLineNumbers w:val="0"/>
            </w:pPr>
            <w:r>
              <w:rPr>
                <w:rFonts w:hint="eastAsia" w:ascii="宋体" w:hAnsi="宋体" w:eastAsia="宋体" w:cs="宋体"/>
                <w:sz w:val="24"/>
                <w:szCs w:val="24"/>
                <w:bdr w:val="none" w:color="auto" w:sz="0" w:space="0"/>
              </w:rPr>
              <w:t>5、层数：≥4层</w:t>
            </w:r>
          </w:p>
          <w:p>
            <w:pPr>
              <w:pStyle w:val="5"/>
              <w:keepNext w:val="0"/>
              <w:keepLines w:val="0"/>
              <w:widowControl/>
              <w:suppressLineNumbers w:val="0"/>
            </w:pPr>
            <w:r>
              <w:rPr>
                <w:rFonts w:hint="eastAsia" w:ascii="宋体" w:hAnsi="宋体" w:eastAsia="宋体" w:cs="宋体"/>
                <w:sz w:val="24"/>
                <w:szCs w:val="24"/>
                <w:bdr w:val="none" w:color="auto" w:sz="0" w:space="0"/>
              </w:rPr>
              <w:t>6、数量：20个</w:t>
            </w:r>
          </w:p>
        </w:tc>
        <w:tc>
          <w:tcPr>
            <w:tcW w:w="555"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套</w:t>
            </w:r>
          </w:p>
        </w:tc>
        <w:tc>
          <w:tcPr>
            <w:tcW w:w="450" w:type="dxa"/>
            <w:shd w:val="clear"/>
            <w:tcMar>
              <w:top w:w="0" w:type="dxa"/>
              <w:left w:w="105" w:type="dxa"/>
              <w:bottom w:w="0" w:type="dxa"/>
              <w:right w:w="105" w:type="dxa"/>
            </w:tcMar>
            <w:vAlign w:val="center"/>
          </w:tcPr>
          <w:p>
            <w:pPr>
              <w:pStyle w:val="5"/>
              <w:keepNext w:val="0"/>
              <w:keepLines w:val="0"/>
              <w:widowControl/>
              <w:suppressLineNumbers w:val="0"/>
            </w:pPr>
            <w:r>
              <w:rPr>
                <w:rFonts w:hint="eastAsia" w:ascii="宋体" w:hAnsi="宋体" w:eastAsia="宋体" w:cs="宋体"/>
                <w:sz w:val="24"/>
                <w:szCs w:val="24"/>
                <w:bdr w:val="none" w:color="auto" w:sz="0" w:space="0"/>
              </w:rPr>
              <w:t>1</w:t>
            </w:r>
          </w:p>
        </w:tc>
      </w:tr>
    </w:tbl>
    <w:p>
      <w:pPr>
        <w:pStyle w:val="5"/>
        <w:keepNext w:val="0"/>
        <w:keepLines w:val="0"/>
        <w:widowControl/>
        <w:suppressLineNumbers w:val="0"/>
      </w:pPr>
    </w:p>
    <w:p>
      <w:pPr>
        <w:pStyle w:val="5"/>
        <w:keepNext w:val="0"/>
        <w:keepLines w:val="0"/>
        <w:widowControl/>
        <w:suppressLineNumbers w:val="0"/>
        <w:spacing w:before="75" w:beforeAutospacing="0" w:after="75" w:afterAutospacing="0"/>
        <w:ind w:left="0" w:right="0" w:firstLine="0"/>
      </w:pPr>
      <w:r>
        <w:rPr>
          <w:spacing w:val="0"/>
          <w:sz w:val="24"/>
          <w:szCs w:val="24"/>
        </w:rPr>
        <w:t>三、商务条件</w:t>
      </w:r>
    </w:p>
    <w:p>
      <w:pPr>
        <w:pStyle w:val="5"/>
        <w:keepNext w:val="0"/>
        <w:keepLines w:val="0"/>
        <w:widowControl/>
        <w:suppressLineNumbers w:val="0"/>
        <w:spacing w:before="75" w:beforeAutospacing="0" w:after="75" w:afterAutospacing="0"/>
        <w:ind w:left="0" w:right="0" w:firstLine="0"/>
      </w:pPr>
      <w:r>
        <w:rPr>
          <w:spacing w:val="0"/>
          <w:sz w:val="24"/>
          <w:szCs w:val="24"/>
        </w:rPr>
        <w:t>包：1</w:t>
      </w:r>
      <w:r>
        <w:rPr>
          <w:spacing w:val="0"/>
          <w:sz w:val="24"/>
          <w:szCs w:val="24"/>
        </w:rPr>
        <w:br w:type="textWrapping"/>
      </w:r>
      <w:r>
        <w:rPr>
          <w:spacing w:val="0"/>
          <w:sz w:val="24"/>
          <w:szCs w:val="24"/>
        </w:rPr>
        <w:t>1、交付地点：泉州师范学院指定地点</w:t>
      </w:r>
      <w:r>
        <w:rPr>
          <w:spacing w:val="0"/>
          <w:sz w:val="24"/>
          <w:szCs w:val="24"/>
        </w:rPr>
        <w:br w:type="textWrapping"/>
      </w:r>
      <w:r>
        <w:rPr>
          <w:spacing w:val="0"/>
          <w:sz w:val="24"/>
          <w:szCs w:val="24"/>
        </w:rPr>
        <w:t>2、交付时间：合同签订后(30)天内完成安装及调试</w:t>
      </w:r>
      <w:r>
        <w:rPr>
          <w:spacing w:val="0"/>
          <w:sz w:val="24"/>
          <w:szCs w:val="24"/>
        </w:rPr>
        <w:br w:type="textWrapping"/>
      </w:r>
      <w:r>
        <w:rPr>
          <w:spacing w:val="0"/>
          <w:sz w:val="24"/>
          <w:szCs w:val="24"/>
        </w:rPr>
        <w:t>3、交付条件：按照国家相关标准、行业标准及采购文件、采购合同要求执行。</w:t>
      </w:r>
      <w:r>
        <w:rPr>
          <w:spacing w:val="0"/>
          <w:sz w:val="24"/>
          <w:szCs w:val="24"/>
        </w:rPr>
        <w:br w:type="textWrapping"/>
      </w:r>
      <w:r>
        <w:rPr>
          <w:spacing w:val="0"/>
          <w:sz w:val="24"/>
          <w:szCs w:val="24"/>
        </w:rPr>
        <w:t>4、是否收取履约保证金： 是。履约保证金百分比：3%。说明：成交供应商在签订合同前应向采购人缴纳合同金额约3%（中小微企业为2%）的履约保证金，该履约保证金在正式验收合格后，30日内一次性退还。供应商在签订合同前需提供《保修承诺书》承诺在退还履约保证金后将继续履行售后质保义务，直至质保期结束。履约保证金提交方式：以电汇、银行转账、支票、汇票、本票或保函等非现金方式提交。</w:t>
      </w:r>
      <w:r>
        <w:rPr>
          <w:spacing w:val="0"/>
          <w:sz w:val="24"/>
          <w:szCs w:val="24"/>
        </w:rPr>
        <w:br w:type="textWrapping"/>
      </w:r>
      <w:r>
        <w:rPr>
          <w:spacing w:val="0"/>
          <w:sz w:val="24"/>
          <w:szCs w:val="24"/>
        </w:rPr>
        <w:t>5、是否邀请投标人参与验收：否</w:t>
      </w:r>
      <w:r>
        <w:rPr>
          <w:spacing w:val="0"/>
          <w:sz w:val="24"/>
          <w:szCs w:val="24"/>
        </w:rPr>
        <w:br w:type="textWrapping"/>
      </w:r>
      <w:r>
        <w:rPr>
          <w:spacing w:val="0"/>
          <w:sz w:val="24"/>
          <w:szCs w:val="24"/>
        </w:rPr>
        <w:t>6、验收方式数据表格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666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详见招标文件</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667"/>
        <w:gridCol w:w="1667"/>
        <w:gridCol w:w="500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Header/>
          <w:tblCellSpacing w:w="0" w:type="dxa"/>
        </w:trPr>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30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合同签定后20日内，采购人向成交供 应商支付合同价款的30%，在支付前，成交供 应商须提供等额的正规增值税发票。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70</w:t>
            </w:r>
          </w:p>
        </w:tc>
        <w:tc>
          <w:tcPr>
            <w:tcW w:w="0" w:type="auto"/>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所有货物安装调试试运行完毕，经采购人最终验收合格后30个工作日内，采购人向成交供 应商支付合同价款的70%，在支付前，成交供 应商须提供等额的正规增值税发票。</w:t>
            </w:r>
          </w:p>
        </w:tc>
      </w:tr>
    </w:tbl>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注：若中标人为中小微企业，采购人根据项目实际，执行《泉州市财政局关于进一步加大政府采购支持中小企业力度的通知》（泉财采〔2022〕169号）文件要求。</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8、商务及售 后服务要求</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8.1投标人对提供的货物或服务，因产品及服务质量、或知识产权纠纷等问题，必须提供保修、包换、包退等服务。</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8.2货物安装调试合格后，投标人负责对采购人技术人员进行免费现场培训，培训内容包括仪器设备的功能、原理、使用与维护等，培训日程视实际情况另定。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8.3质保期：投标人所供仪器设备质保期自最终验收合格之日起，需保证免费质保期至少为（24）个月。投标人在接到用户设备故障电话通知起，由于故障而无法工作超过3天，质保期自动延长相应天数（延长天数从故障电话通知之日开始计算）。</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8.4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仪器设备规格、技术指标相一致的备品，并到现场完成仪器设备更换及指导工作，以保证实验正常运行。</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8.5质保期结束后，投标人需提供终身提供应用咨询及技术帮助，及终身软件升级、维护；仪器设备一旦出现故障，投标人需协助采购人对仪器设备进行维修，远程不能解决的，投标人需派出技术人员2个工作日内到现场进行维修，只收取人员差旅费。</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8.6履行所承诺的其他服务条款。</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9、验收要求</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9.1项目具备验收条件后，投标人应向采购人提出验收请求并提供完整的项目交接资料及交接报告。</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9.2采购人收到验收请求后组织验收，并出具验收报告。报告中将对投标人交付的工作成果给予认可或提出修改意见。投标人应按修改意见进行修改，并应承担一切费用和风险并负担采购人蒙受的全部直接损失费用。同时，投标人应相应延长所更换货物的相应保证期。</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9.3投标人在接到采购人的修改意见后，应在10天内负责处理，否则视为默认采购人提出的异议和处理意见。</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9.4验收标准：招标文件和合同规定的技术要求、规格质量及其它要求，生产厂家的产品说明书、合格证书及技术资料等；国家现行规范；当地监督管理部门要求的安全规范以及采购文件的规定。</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9.5验收小组：需3人以上（含3人）单数。</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9.6验收程序：货物验收分出厂检验、货到初步验收、安装调试验收三阶段：</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9.6.1出厂检验：投标人将提供设备、安装材料、工具、软件包和文件的发货清单和计划，发货计划应经采购人认可后实施。投标人负责所提供产品的出厂检验，保证产品原 产地和技术指标的真实性、完整性、合法性；投标人发货前应将清单及发货流程发送给采购人，经采购人确认同意后发货；投标人需在采购人指 定地点进行统一交货，并向采购人提供货物制造厂的出厂检验报告、质量合格证书。</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9.6.2初步验收：货物到达交货地点后30天内完成。采购人在仪器设备到货后，将按合同规定对所交货物进行清点、核对和商检，对货物基本数量与质量进行初步验收，该验收应达到合同规定的要求。初步验收不合格的，采购人有权选择退或换货处理：选择换货处理的，投标人需在收到换货通知日起30个工作日内交付合格的新品，逾期未处理的，将予以退货，由此产生的费用和采购人的损失，由投标人承担；选择退货处理的，投标人需在收到退货通知之日起10个工作日内将货物自行运回，如逾期投标人未退回货物，采购人有权将货物退回投标人法定地址，由此产生的一切费用由投标人承担。</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9.6.3最终验收：由投标人按照合同约定的具体数量、地点及时间运送到安装现场进行安装，在安装、调试与试运行无问题之后30个工作日内完成最终验收，采购人对仪器设备使用与运行、功能完整性与稳 定性、质量与标准等方面进行最终验收，验收合格后，签发验收单；验收不合格，采购人有权选择通知整改或退换货处理：①选择通知整改处理的，投标人需在收到整改通知日起30个工作日内完成整改，逾期未处理，将按退货处理，由此产生的费用和采购人的损失，由投标人承担；②选择换货处理的，投标人需在收到换货通知日起30个工作日内交付合格的新品，逾期未处理，将按退货处理，由此产生的费用和采购人的损失，由投标人承担；③选择退货处理的，投标人需在收到退货通知之日起10个工作日内将货物自行运回，如逾期投标人未退回货物，采购人有权将货物退回投标人法定地址，由此产生的一切费用由投标人承担。</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10、其他商务要求</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10.1投标人不得虚报各项技术指标和配置，采购人有权要求投标人提供产品的彩页配置等相关资料，中标产品技术指标和配置若不能符合采购人要求，采购人有权解除合同，并向政府采购管理部门通报，因此给采购人造成的一切损失，由投标人承担。</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10.2培训：投标人应结合本次采购的货物，有计划地对采购人派出管理、维护及使用人员进行安装现场的基本知识、使用、维护与保养技术的培训。</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10.3采购人在确认成交结果前，可自行对投标人提供的符合性条款中涉及的证明资料（证书、报告等）原件进行复核，投标人无法提供原件复核的，按提供虚假材料谋取中标或成交的情形处理，该投标人提交的响应文件无效。</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10.4仪器由采购人组织验收，验收不合格或不符合技术要求，投标人除无条件退货还应承担采购人的一切损失。</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11、货物包装方式</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11.1包装：货物交货时应按国家有关标准要求进行包装。</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11.2包装必须与运输方式相适应，包装方式的确定及包装费用均由中标人负责；由于不适当的包装而造成货物在运输过程中有任何损坏由中标人负责。</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注：包装应足以承受整个过程中的运输、转运、装卸、储存等，充分考虑到运输途中的各种情况(如暴露于恶劣气候等)和项目所在地的气候特点，以及露天存放的需要。</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11.3安装、调试</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11.3.1中标人应在签订合同时，向采购人提供安装、调试的进度计划表。</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11.3.2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11.3.3中标人负责组织专业技术人员进行设备调试，并向采购人安排的工作人员介绍设备功能。</w:t>
      </w:r>
    </w:p>
    <w:p>
      <w:pPr>
        <w:pStyle w:val="5"/>
        <w:keepNext w:val="0"/>
        <w:keepLines w:val="0"/>
        <w:widowControl/>
        <w:suppressLineNumbers w:val="0"/>
        <w:spacing w:before="75" w:beforeAutospacing="0" w:after="75" w:afterAutospacing="0"/>
        <w:ind w:left="0" w:right="0"/>
      </w:pPr>
      <w:r>
        <w:rPr>
          <w:rFonts w:hint="eastAsia" w:ascii="宋体" w:hAnsi="宋体" w:eastAsia="宋体" w:cs="宋体"/>
          <w:sz w:val="24"/>
          <w:szCs w:val="24"/>
        </w:rPr>
        <w:t>11.3.4设备安装、调试的完工期须按照合同的规定执行。</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12、技术资料：中标人应向采购人提供不少于以下列明的中文(或英文)技术资料，在设备交货时同时提供；并提供货物相关的证明文件或资料，其费用应包括在报价内。应提供的技术资料如下：</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1)出厂明细表(装箱单)；</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2)出厂检验报告、合格证书；</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3)安装手册；操作手册(中文)；维修手册；</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4)使用说明书；</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5)设备安装、调试、维修线路原理图等安装调试资料；</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6)提供原产 地制造商的产品证明；</w:t>
      </w:r>
    </w:p>
    <w:p>
      <w:pPr>
        <w:pStyle w:val="5"/>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7)合同中要求的其它文件资料。</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ind w:left="0" w:right="0" w:firstLine="0"/>
      </w:pPr>
      <w:r>
        <w:rPr>
          <w:spacing w:val="0"/>
          <w:sz w:val="24"/>
          <w:szCs w:val="24"/>
        </w:rPr>
        <w:t>四、其他事项</w:t>
      </w:r>
    </w:p>
    <w:p>
      <w:pPr>
        <w:pStyle w:val="5"/>
        <w:keepNext w:val="0"/>
        <w:keepLines w:val="0"/>
        <w:widowControl/>
        <w:suppressLineNumbers w:val="0"/>
        <w:spacing w:line="555" w:lineRule="atLeast"/>
      </w:pPr>
      <w:r>
        <w:rPr>
          <w:rFonts w:hint="eastAsia" w:ascii="宋体" w:hAnsi="宋体" w:eastAsia="宋体" w:cs="宋体"/>
          <w:color w:val="393939"/>
          <w:shd w:val="clear" w:fill="FFFFFF"/>
        </w:rPr>
        <w:t>（1）供 应商提供中小企业声明函，明确属大、中、小、微四个企业类型。</w:t>
      </w:r>
    </w:p>
    <w:p>
      <w:pPr>
        <w:pStyle w:val="5"/>
        <w:keepNext w:val="0"/>
        <w:keepLines w:val="0"/>
        <w:widowControl/>
        <w:suppressLineNumbers w:val="0"/>
        <w:spacing w:line="555" w:lineRule="atLeast"/>
      </w:pPr>
      <w:r>
        <w:rPr>
          <w:rFonts w:hint="eastAsia" w:ascii="宋体" w:hAnsi="宋体" w:eastAsia="宋体" w:cs="宋体"/>
          <w:color w:val="393939"/>
          <w:shd w:val="clear" w:fill="FFFFFF"/>
        </w:rPr>
        <w:t>（2）凡参与政府采购并依法取得政府采购合同的供 应商，均可使用政府采购合同向福建省政府采购网发布的政府采购合同融资业务信息的银行业金融机构申请融资，可在“政采贷”模块进行具体操作。</w:t>
      </w:r>
      <w:r>
        <w:rPr>
          <w:rFonts w:hint="eastAsia" w:ascii="宋体" w:hAnsi="宋体" w:eastAsia="宋体" w:cs="宋体"/>
          <w:color w:val="393939"/>
          <w:shd w:val="clear" w:fill="FFFFFF"/>
        </w:rPr>
        <w:br w:type="textWrapping"/>
      </w:r>
      <w:r>
        <w:rPr>
          <w:rFonts w:hint="eastAsia" w:ascii="宋体" w:hAnsi="宋体" w:eastAsia="宋体" w:cs="宋体"/>
          <w:color w:val="393939"/>
          <w:shd w:val="clear" w:fill="FFFFFF"/>
        </w:rPr>
        <w:t>（3）企业申请所需提交的材料可登录“福建省政府采购网”查询。</w:t>
      </w:r>
      <w:r>
        <w:rPr>
          <w:rFonts w:hint="eastAsia" w:ascii="宋体" w:hAnsi="宋体" w:eastAsia="宋体" w:cs="宋体"/>
          <w:color w:val="393939"/>
          <w:shd w:val="clear" w:fill="FFFFFF"/>
        </w:rPr>
        <w:br w:type="textWrapping"/>
      </w:r>
      <w:r>
        <w:rPr>
          <w:rFonts w:hint="eastAsia" w:ascii="宋体" w:hAnsi="宋体" w:eastAsia="宋体" w:cs="宋体"/>
          <w:color w:val="393939"/>
          <w:shd w:val="clear" w:fill="FFFFFF"/>
        </w:rPr>
        <w:t>（4）融资主要条件:①担保条件:除法定代表人或实际控制人担保外，如融资金额未超过政府采购合同金额的，银行不要求企业供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pPr>
        <w:pStyle w:val="5"/>
        <w:keepNext w:val="0"/>
        <w:keepLines w:val="0"/>
        <w:widowControl/>
        <w:suppressLineNumbers w:val="0"/>
        <w:spacing w:before="75" w:beforeAutospacing="0" w:after="75" w:afterAutospacing="0"/>
        <w:ind w:left="0" w:right="0" w:firstLine="0"/>
        <w:jc w:val="cente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textWrapping"/>
      </w:r>
    </w:p>
    <w:p>
      <w:pPr>
        <w:rPr>
          <w:rFonts w:hint="default" w:ascii="Times New Roman" w:hAnsi="Times New Roman" w:cs="Times New Roman"/>
          <w:spacing w:val="0"/>
          <w:sz w:val="21"/>
          <w:szCs w:val="21"/>
        </w:rPr>
      </w:pPr>
      <w:r>
        <w:rPr>
          <w:rFonts w:hint="default" w:ascii="Times New Roman" w:hAnsi="Times New Roman" w:cs="Times New Roman"/>
          <w:spacing w:val="0"/>
          <w:sz w:val="21"/>
          <w:szCs w:val="21"/>
        </w:rPr>
        <w:br w:type="page"/>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第四章  合同主要条款及格式</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编制说明</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1、签订合同应遵守《中华人民共和国政府采购法》、《中华人民共和国民法典》。</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2、签订合同时，采购人与成交供应商应结合磋商文件第四章规定填列相应内容。如果双方使用磋商文件第四章已有规定的条款及格式，双方均不得对规定进行变更或调整；磋商文件第四章未作规定的条款及格式，双方可通过友好协商进行约定。</w:t>
      </w:r>
    </w:p>
    <w:p>
      <w:pPr>
        <w:pStyle w:val="5"/>
        <w:keepNext w:val="0"/>
        <w:keepLines w:val="0"/>
        <w:widowControl/>
        <w:suppressLineNumbers w:val="0"/>
        <w:spacing w:before="75" w:beforeAutospacing="0" w:after="240" w:afterAutospacing="0"/>
        <w:ind w:left="0" w:right="0" w:firstLine="0"/>
      </w:pPr>
      <w:r>
        <w:rPr>
          <w:rStyle w:val="8"/>
          <w:rFonts w:hint="eastAsia" w:ascii="宋体" w:hAnsi="宋体" w:eastAsia="宋体" w:cs="宋体"/>
          <w:spacing w:val="0"/>
          <w:sz w:val="24"/>
          <w:szCs w:val="24"/>
        </w:rPr>
        <w:t>3.本章节所附的合同主要条款及格式为参考文本，如果因为项目实际特点不能适用，则可由甲乙双方在合同签订阶段可通过友好协商进行约定。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泉州师范学院</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[350500]JD[CS]2022001</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泉州师范学院化工与材料学院苯乙烯类弹性体合成反应装置等设备货物类采购项目</w:t>
      </w:r>
      <w:r>
        <w:rPr>
          <w:rFonts w:hint="eastAsia" w:ascii="宋体" w:hAnsi="宋体" w:eastAsia="宋体" w:cs="宋体"/>
          <w:spacing w:val="0"/>
          <w:sz w:val="24"/>
          <w:szCs w:val="24"/>
        </w:rPr>
        <w:t>项目（以下简称：“本项目”）的谈判结果，乙方为成交供应商。现经甲乙双方友好协商，就以下事项达成一致并签订本合同：</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1.2谈判文件、乙方的响应文件；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5、合同标的应符合谈判文件、乙方响应文件的规定或约定，具体如下：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6.2本项目是否邀请其他供应商参与验收：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7、合同款项的支付应按照谈判文件的规定进行，具体如下：</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15.3本合同自签订之日起生效。</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甲方：泉州师范学院乙方：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住所：泉州市丰泽区东海大街398号住所：</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单位负责人：陈老师单位负责人：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委托代理人：0595-22919532委托代理人：</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联系方法：0595-22919532联系方法：</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开户银行：开户银行：</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账号：账号：</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spacing w:val="0"/>
          <w:sz w:val="24"/>
          <w:szCs w:val="24"/>
        </w:rPr>
        <w:t> </w:t>
      </w: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36"/>
          <w:szCs w:val="36"/>
        </w:rPr>
        <w:t> </w:t>
      </w:r>
    </w:p>
    <w:p>
      <w:pPr>
        <w:rPr>
          <w:rStyle w:val="8"/>
          <w:rFonts w:hint="eastAsia" w:ascii="宋体" w:hAnsi="宋体" w:eastAsia="宋体" w:cs="宋体"/>
          <w:spacing w:val="0"/>
          <w:sz w:val="36"/>
          <w:szCs w:val="36"/>
        </w:rPr>
      </w:pPr>
      <w:r>
        <w:rPr>
          <w:rStyle w:val="8"/>
          <w:rFonts w:hint="eastAsia" w:ascii="宋体" w:hAnsi="宋体" w:eastAsia="宋体" w:cs="宋体"/>
          <w:spacing w:val="0"/>
          <w:sz w:val="36"/>
          <w:szCs w:val="36"/>
        </w:rPr>
        <w:br w:type="page"/>
      </w:r>
    </w:p>
    <w:p>
      <w:pPr>
        <w:pStyle w:val="5"/>
        <w:keepNext w:val="0"/>
        <w:keepLines w:val="0"/>
        <w:widowControl/>
        <w:suppressLineNumbers w:val="0"/>
        <w:spacing w:before="75" w:beforeAutospacing="0" w:after="75" w:afterAutospacing="0" w:line="435" w:lineRule="atLeast"/>
        <w:ind w:left="0" w:right="0" w:firstLine="0"/>
        <w:jc w:val="center"/>
      </w:pPr>
      <w:bookmarkStart w:id="0" w:name="_GoBack"/>
      <w:bookmarkEnd w:id="0"/>
      <w:r>
        <w:rPr>
          <w:rStyle w:val="8"/>
          <w:rFonts w:hint="eastAsia" w:ascii="宋体" w:hAnsi="宋体" w:eastAsia="宋体" w:cs="宋体"/>
          <w:spacing w:val="0"/>
          <w:sz w:val="36"/>
          <w:szCs w:val="36"/>
        </w:rPr>
        <w:t>第五章  首次响应文件格式</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编制说明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磋商文件另有规定外，磋商文件要求原件的，供应商在纸质响应文件正本中应提供原件；磋商文件要求复印件的，供应商在纸质响应文件中可提供原件、复印件或扫描件；磋商文件对原件、复印件未作要求的，供应商可自行确定在纸质响应文件中提供原件、复印件或扫描件（若供应商提供注明“复印件无效”的材料或资料，供应商在纸质响应文件正本中应提供原件）。</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福建省政府采购项目竞争性磋商</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                             响应文件</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                             （首次）</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30"/>
          <w:szCs w:val="30"/>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30"/>
          <w:szCs w:val="30"/>
        </w:rPr>
        <w:t> </w:t>
      </w:r>
    </w:p>
    <w:p>
      <w:pPr>
        <w:pStyle w:val="5"/>
        <w:keepNext w:val="0"/>
        <w:keepLines w:val="0"/>
        <w:widowControl/>
        <w:suppressLineNumbers w:val="0"/>
        <w:spacing w:before="75" w:beforeAutospacing="0" w:after="75" w:afterAutospacing="0"/>
        <w:ind w:left="0" w:right="0" w:firstLine="1260"/>
      </w:pPr>
      <w:r>
        <w:rPr>
          <w:rStyle w:val="8"/>
          <w:rFonts w:hint="eastAsia" w:ascii="宋体" w:hAnsi="宋体" w:eastAsia="宋体" w:cs="宋体"/>
          <w:spacing w:val="0"/>
          <w:sz w:val="24"/>
          <w:szCs w:val="24"/>
        </w:rPr>
        <w:t>项目名称：</w:t>
      </w:r>
      <w:r>
        <w:rPr>
          <w:rStyle w:val="8"/>
          <w:rFonts w:hint="eastAsia" w:ascii="宋体" w:hAnsi="宋体" w:eastAsia="宋体" w:cs="宋体"/>
          <w:spacing w:val="0"/>
          <w:sz w:val="36"/>
          <w:szCs w:val="36"/>
          <w:u w:val="single"/>
        </w:rPr>
        <w:t>               </w:t>
      </w:r>
    </w:p>
    <w:p>
      <w:pPr>
        <w:pStyle w:val="5"/>
        <w:keepNext w:val="0"/>
        <w:keepLines w:val="0"/>
        <w:widowControl/>
        <w:suppressLineNumbers w:val="0"/>
        <w:spacing w:before="75" w:beforeAutospacing="0" w:after="75" w:afterAutospacing="0"/>
        <w:ind w:left="0" w:right="0" w:firstLine="1260"/>
      </w:pPr>
      <w:r>
        <w:rPr>
          <w:rStyle w:val="8"/>
          <w:rFonts w:hint="eastAsia" w:ascii="宋体" w:hAnsi="宋体" w:eastAsia="宋体" w:cs="宋体"/>
          <w:spacing w:val="0"/>
          <w:sz w:val="24"/>
          <w:szCs w:val="24"/>
        </w:rPr>
        <w:t>项目编号：</w:t>
      </w:r>
      <w:r>
        <w:rPr>
          <w:rStyle w:val="8"/>
          <w:rFonts w:hint="eastAsia" w:ascii="宋体" w:hAnsi="宋体" w:eastAsia="宋体" w:cs="宋体"/>
          <w:spacing w:val="0"/>
          <w:sz w:val="36"/>
          <w:szCs w:val="36"/>
          <w:u w:val="single"/>
        </w:rPr>
        <w:t>                    </w:t>
      </w:r>
    </w:p>
    <w:p>
      <w:pPr>
        <w:pStyle w:val="5"/>
        <w:keepNext w:val="0"/>
        <w:keepLines w:val="0"/>
        <w:widowControl/>
        <w:suppressLineNumbers w:val="0"/>
        <w:spacing w:before="75" w:beforeAutospacing="0" w:after="75" w:afterAutospacing="0"/>
        <w:ind w:left="0" w:right="0" w:firstLine="1260"/>
      </w:pPr>
      <w:r>
        <w:rPr>
          <w:rStyle w:val="8"/>
          <w:rFonts w:hint="eastAsia" w:ascii="宋体" w:hAnsi="宋体" w:eastAsia="宋体" w:cs="宋体"/>
          <w:spacing w:val="0"/>
          <w:sz w:val="24"/>
          <w:szCs w:val="24"/>
        </w:rPr>
        <w:t>合同包</w:t>
      </w:r>
      <w:r>
        <w:rPr>
          <w:rStyle w:val="8"/>
          <w:rFonts w:hint="eastAsia" w:ascii="宋体" w:hAnsi="宋体" w:eastAsia="宋体" w:cs="宋体"/>
          <w:spacing w:val="0"/>
          <w:sz w:val="36"/>
          <w:szCs w:val="36"/>
        </w:rPr>
        <w:t>: </w:t>
      </w:r>
      <w:r>
        <w:rPr>
          <w:rStyle w:val="8"/>
          <w:rFonts w:hint="eastAsia" w:ascii="宋体" w:hAnsi="宋体" w:eastAsia="宋体" w:cs="宋体"/>
          <w:spacing w:val="0"/>
          <w:sz w:val="36"/>
          <w:szCs w:val="36"/>
          <w:u w:val="single"/>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r>
        <w:rPr>
          <w:rStyle w:val="8"/>
          <w:rFonts w:hint="eastAsia" w:ascii="宋体" w:hAnsi="宋体" w:eastAsia="宋体" w:cs="宋体"/>
          <w:spacing w:val="0"/>
          <w:sz w:val="24"/>
          <w:szCs w:val="24"/>
        </w:rPr>
        <w:t>供应商名称 ：</w:t>
      </w:r>
      <w:r>
        <w:rPr>
          <w:rStyle w:val="8"/>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36"/>
          <w:szCs w:val="36"/>
        </w:rPr>
        <w:t>    </w:t>
      </w:r>
      <w:r>
        <w:rPr>
          <w:rStyle w:val="8"/>
          <w:rFonts w:hint="eastAsia" w:ascii="宋体" w:hAnsi="宋体" w:eastAsia="宋体" w:cs="宋体"/>
          <w:spacing w:val="0"/>
          <w:sz w:val="24"/>
          <w:szCs w:val="24"/>
        </w:rPr>
        <w:t>日   期 ：</w:t>
      </w:r>
      <w:r>
        <w:rPr>
          <w:rStyle w:val="8"/>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u w:val="single"/>
        </w:rPr>
        <w:br w:type="textWrapping"/>
      </w:r>
      <w:r>
        <w:rPr>
          <w:rStyle w:val="8"/>
          <w:rFonts w:hint="eastAsia" w:ascii="宋体" w:hAnsi="宋体" w:eastAsia="宋体" w:cs="宋体"/>
          <w:spacing w:val="0"/>
          <w:sz w:val="24"/>
          <w:szCs w:val="24"/>
          <w:u w:val="single"/>
        </w:rPr>
        <w:br w:type="textWrapping"/>
      </w:r>
      <w:r>
        <w:rPr>
          <w:rStyle w:val="8"/>
          <w:rFonts w:hint="eastAsia" w:ascii="宋体" w:hAnsi="宋体" w:eastAsia="宋体" w:cs="宋体"/>
          <w:spacing w:val="0"/>
          <w:sz w:val="24"/>
          <w:szCs w:val="24"/>
          <w:u w:val="single"/>
        </w:rPr>
        <w:br w:type="textWrapping"/>
      </w:r>
      <w:r>
        <w:rPr>
          <w:rStyle w:val="8"/>
          <w:rFonts w:hint="eastAsia" w:ascii="宋体" w:hAnsi="宋体" w:eastAsia="宋体" w:cs="宋体"/>
          <w:spacing w:val="0"/>
          <w:sz w:val="36"/>
          <w:szCs w:val="36"/>
        </w:rPr>
        <w:t>目  录</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附件1：响应函</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附件4：磋商保证金凭证</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附件5：技术和商务偏离表</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附件7：供应商提交的其他资料</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240"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附件1</w:t>
      </w:r>
      <w:r>
        <w:rPr>
          <w:rFonts w:hint="eastAsia" w:ascii="宋体" w:hAnsi="宋体" w:eastAsia="宋体" w:cs="宋体"/>
          <w:spacing w:val="0"/>
          <w:sz w:val="21"/>
          <w:szCs w:val="21"/>
        </w:rPr>
        <w:t> </w:t>
      </w:r>
      <w:r>
        <w:rPr>
          <w:rFonts w:hint="eastAsia" w:ascii="宋体" w:hAnsi="宋体" w:eastAsia="宋体" w:cs="宋体"/>
          <w:spacing w:val="0"/>
          <w:sz w:val="28"/>
          <w:szCs w:val="28"/>
        </w:rPr>
        <w:t>              </w:t>
      </w:r>
      <w:r>
        <w:rPr>
          <w:rStyle w:val="8"/>
          <w:rFonts w:hint="eastAsia" w:ascii="宋体" w:hAnsi="宋体" w:eastAsia="宋体" w:cs="宋体"/>
          <w:spacing w:val="0"/>
          <w:sz w:val="36"/>
          <w:szCs w:val="36"/>
        </w:rPr>
        <w:t>磋商响应声明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1.根据贵方为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）的采购公告（或采购邀请书），我方签字代表</w:t>
      </w:r>
      <w:r>
        <w:rPr>
          <w:rFonts w:hint="eastAsia" w:ascii="宋体" w:hAnsi="宋体" w:eastAsia="宋体" w:cs="宋体"/>
          <w:spacing w:val="0"/>
          <w:sz w:val="24"/>
          <w:szCs w:val="24"/>
          <w:u w:val="single"/>
        </w:rPr>
        <w:t>          （全名、职务）   </w:t>
      </w:r>
      <w:r>
        <w:rPr>
          <w:rFonts w:hint="eastAsia" w:ascii="宋体" w:hAnsi="宋体" w:eastAsia="宋体" w:cs="宋体"/>
          <w:spacing w:val="0"/>
          <w:sz w:val="24"/>
          <w:szCs w:val="24"/>
        </w:rPr>
        <w:t>经正式授权并代表的供应商</w:t>
      </w:r>
      <w:r>
        <w:rPr>
          <w:rFonts w:hint="eastAsia" w:ascii="宋体" w:hAnsi="宋体" w:eastAsia="宋体" w:cs="宋体"/>
          <w:spacing w:val="0"/>
          <w:sz w:val="24"/>
          <w:szCs w:val="24"/>
          <w:u w:val="single"/>
        </w:rPr>
        <w:t>          （供应商名称、地址）    </w:t>
      </w:r>
      <w:r>
        <w:rPr>
          <w:rFonts w:hint="eastAsia" w:ascii="宋体" w:hAnsi="宋体" w:eastAsia="宋体" w:cs="宋体"/>
          <w:spacing w:val="0"/>
          <w:sz w:val="24"/>
          <w:szCs w:val="24"/>
        </w:rPr>
        <w:t>提交包含下述内容的首次响应文件纸质文本正本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套，副本</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套及电子文档</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套。</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（1）响应函</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（4）磋商保证金凭证</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（7）供应商提交的其他资料</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（8）按照磋商文件规定，要求作为响应文件组成部分的其他内容（若有）</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我方将严格遵守规定，不将应当保密的内容泄密给第三方或另作它用，如有违反，采购人可依法追究我方的法律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并在规定的期限内与采购人签订合同。</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2.4我方已经按照磋商文件要求提交磋商保证金。我方如果发生任何竞争性磋商文件中所述不予退还磋商保证金的情况，则我方的磋商保证金将被贵方不予退还，我方对此无异议。</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2.5我方愿意向贵方提供任何与本项目磋商采购有关的数据或资料。若贵方需要，我方愿意提供我方作出的一切承诺的证明材料。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传真号：</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Style w:val="8"/>
          <w:rFonts w:ascii="仿宋_GB2312" w:eastAsia="仿宋_GB2312" w:cs="仿宋_GB2312"/>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8"/>
          <w:rFonts w:hint="eastAsia" w:ascii="宋体" w:hAnsi="宋体" w:eastAsia="宋体" w:cs="宋体"/>
          <w:spacing w:val="0"/>
          <w:sz w:val="36"/>
          <w:szCs w:val="36"/>
        </w:rPr>
        <w:t>报价一览表</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（全称加盖单位公章）</w:t>
      </w:r>
      <w:r>
        <w:rPr>
          <w:rFonts w:hint="eastAsia" w:ascii="宋体" w:hAnsi="宋体" w:eastAsia="宋体" w:cs="宋体"/>
          <w:spacing w:val="0"/>
          <w:sz w:val="24"/>
          <w:szCs w:val="24"/>
        </w:rPr>
        <w:t>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 货币单位：元人民币</w:t>
      </w:r>
    </w:p>
    <w:tbl>
      <w:tblPr>
        <w:tblW w:w="877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65"/>
        <w:gridCol w:w="3696"/>
        <w:gridCol w:w="1796"/>
        <w:gridCol w:w="1021"/>
        <w:gridCol w:w="119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磋商保证金</w:t>
            </w:r>
          </w:p>
        </w:tc>
        <w:tc>
          <w:tcPr>
            <w:tcW w:w="11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915" w:hRule="atLeast"/>
          <w:tblCellSpacing w:w="15" w:type="dxa"/>
        </w:trPr>
        <w:tc>
          <w:tcPr>
            <w:tcW w:w="103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28"/>
          <w:szCs w:val="28"/>
        </w:rPr>
        <w:t>               </w:t>
      </w:r>
      <w:r>
        <w:rPr>
          <w:rStyle w:val="8"/>
          <w:rFonts w:hint="eastAsia" w:ascii="宋体" w:hAnsi="宋体" w:eastAsia="宋体" w:cs="宋体"/>
          <w:spacing w:val="0"/>
          <w:sz w:val="36"/>
          <w:szCs w:val="36"/>
        </w:rPr>
        <w:t>详细报价书</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说明：</w:t>
      </w:r>
    </w:p>
    <w:p>
      <w:pPr>
        <w:pStyle w:val="5"/>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磋商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5"/>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pPr>
        <w:pStyle w:val="5"/>
        <w:keepNext w:val="0"/>
        <w:keepLines w:val="0"/>
        <w:widowControl/>
        <w:suppressLineNumbers w:val="0"/>
        <w:spacing w:before="75" w:beforeAutospacing="0" w:after="75" w:afterAutospacing="0" w:line="495" w:lineRule="atLeast"/>
        <w:ind w:left="0" w:right="0" w:firstLine="480"/>
      </w:pPr>
      <w:r>
        <w:rPr>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         </w:t>
      </w:r>
      <w:r>
        <w:rPr>
          <w:rStyle w:val="8"/>
          <w:rFonts w:hint="eastAsia" w:ascii="宋体" w:hAnsi="宋体" w:eastAsia="宋体" w:cs="宋体"/>
          <w:spacing w:val="0"/>
          <w:sz w:val="24"/>
          <w:szCs w:val="24"/>
        </w:rPr>
        <w:t>资格证明文件</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8"/>
          <w:rFonts w:hint="eastAsia" w:ascii="宋体" w:hAnsi="宋体" w:eastAsia="宋体" w:cs="宋体"/>
          <w:spacing w:val="0"/>
          <w:sz w:val="24"/>
          <w:szCs w:val="24"/>
        </w:rPr>
        <w:t>参加竞争性磋商的声明函</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2.2注册地址：</w:t>
      </w:r>
      <w:r>
        <w:rPr>
          <w:rFonts w:hint="eastAsia" w:ascii="宋体" w:hAnsi="宋体" w:eastAsia="宋体" w:cs="宋体"/>
          <w:spacing w:val="0"/>
          <w:sz w:val="24"/>
          <w:szCs w:val="24"/>
          <w:u w:val="single"/>
        </w:rPr>
        <w:t>                                             </w:t>
      </w:r>
      <w:r>
        <w:rPr>
          <w:rFonts w:hint="eastAsia" w:ascii="宋体" w:hAnsi="宋体" w:eastAsia="宋体" w:cs="宋体"/>
          <w:spacing w:val="0"/>
          <w:sz w:val="24"/>
          <w:szCs w:val="24"/>
          <w:u w:val="single"/>
        </w:rPr>
        <w:br w:type="textWrapping"/>
      </w:r>
      <w:r>
        <w:rPr>
          <w:rFonts w:hint="eastAsia" w:ascii="宋体" w:hAnsi="宋体" w:eastAsia="宋体" w:cs="宋体"/>
          <w:spacing w:val="0"/>
          <w:sz w:val="24"/>
          <w:szCs w:val="24"/>
        </w:rPr>
        <w:t>2.3单位负责人姓名：</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性别：</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年龄：</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职务：</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8"/>
          <w:rFonts w:hint="eastAsia" w:ascii="宋体" w:hAnsi="宋体" w:eastAsia="宋体" w:cs="宋体"/>
          <w:spacing w:val="0"/>
          <w:sz w:val="24"/>
          <w:szCs w:val="24"/>
        </w:rPr>
        <w:t>供应商的资格声明</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375" w:lineRule="atLeast"/>
        <w:ind w:left="0" w:right="0" w:firstLine="0"/>
        <w:jc w:val="both"/>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jc w:val="both"/>
      </w:pPr>
      <w:r>
        <w:rPr>
          <w:rStyle w:val="8"/>
          <w:rFonts w:hint="eastAsia" w:ascii="宋体" w:hAnsi="宋体" w:eastAsia="宋体" w:cs="宋体"/>
          <w:spacing w:val="0"/>
          <w:sz w:val="24"/>
          <w:szCs w:val="24"/>
        </w:rPr>
        <w:t>    1、</w:t>
      </w:r>
      <w:r>
        <w:rPr>
          <w:rFonts w:hint="eastAsia" w:ascii="宋体" w:hAnsi="宋体" w:eastAsia="宋体" w:cs="宋体"/>
          <w:spacing w:val="0"/>
          <w:sz w:val="24"/>
          <w:szCs w:val="24"/>
        </w:rPr>
        <w:t>我方已知晓竞争性磋商文件要求并认真审核自身情况，在此郑重声明，我方具备并满足下列各项条款的规定。本声明如有虚假或不实之处，我方将失去合格供应商资格且我方的磋商保证金将不予退还。</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625"/>
        <w:gridCol w:w="28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spacing w:val="0"/>
                <w:sz w:val="24"/>
                <w:szCs w:val="24"/>
              </w:rPr>
              <w:t>《中华人民共和国政府采购法》第二十二条对供应商的要求</w:t>
            </w:r>
          </w:p>
        </w:tc>
        <w:tc>
          <w:tcPr>
            <w:tcW w:w="28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spacing w:val="0"/>
                <w:sz w:val="24"/>
                <w:szCs w:val="24"/>
              </w:rPr>
              <w:t>供应商对是否符合要求做如实声明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spacing w:val="0"/>
                <w:sz w:val="24"/>
                <w:szCs w:val="24"/>
              </w:rPr>
              <w:t>磋商文件对合格供应商的一般规定</w:t>
            </w:r>
          </w:p>
        </w:tc>
        <w:tc>
          <w:tcPr>
            <w:tcW w:w="288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Style w:val="8"/>
                <w:rFonts w:hint="eastAsia" w:ascii="宋体" w:hAnsi="宋体" w:eastAsia="宋体" w:cs="宋体"/>
                <w:spacing w:val="0"/>
                <w:sz w:val="24"/>
                <w:szCs w:val="24"/>
              </w:rPr>
              <w:t>供应商对是否违反一般规定做如实声明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564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firstLine="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2、我方对上述声明的真实性、合法性、准确性、有效性负责，并愿意根据磋商文件和磋商过程中贵方要求提供全部现有资料、数据、文件等予以证实。</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240" w:afterAutospacing="0"/>
        <w:ind w:left="0" w:right="0" w:firstLine="0"/>
      </w:pP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8"/>
          <w:rFonts w:hint="eastAsia" w:ascii="宋体" w:hAnsi="宋体" w:eastAsia="宋体" w:cs="宋体"/>
          <w:spacing w:val="0"/>
          <w:sz w:val="24"/>
          <w:szCs w:val="24"/>
        </w:rPr>
        <w:t>单位负责人授权书</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w:t>
      </w:r>
      <w:r>
        <w:rPr>
          <w:rFonts w:hint="eastAsia" w:ascii="宋体" w:hAnsi="宋体" w:eastAsia="宋体" w:cs="宋体"/>
          <w:spacing w:val="0"/>
          <w:sz w:val="24"/>
          <w:szCs w:val="24"/>
          <w:u w:val="single"/>
        </w:rPr>
        <w:t>（填写“单位负责人全名”）</w:t>
      </w:r>
      <w:r>
        <w:rPr>
          <w:rFonts w:hint="eastAsia" w:ascii="宋体" w:hAnsi="宋体" w:eastAsia="宋体" w:cs="宋体"/>
          <w:spacing w:val="0"/>
          <w:sz w:val="24"/>
          <w:szCs w:val="24"/>
        </w:rPr>
        <w:t>授权</w:t>
      </w:r>
      <w:r>
        <w:rPr>
          <w:rFonts w:hint="eastAsia" w:ascii="宋体" w:hAnsi="宋体" w:eastAsia="宋体" w:cs="宋体"/>
          <w:spacing w:val="0"/>
          <w:sz w:val="24"/>
          <w:szCs w:val="24"/>
          <w:u w:val="single"/>
        </w:rPr>
        <w:t>（填写“供应商代表全名”）</w:t>
      </w:r>
      <w:r>
        <w:rPr>
          <w:rFonts w:hint="eastAsia" w:ascii="宋体" w:hAnsi="宋体" w:eastAsia="宋体" w:cs="宋体"/>
          <w:spacing w:val="0"/>
          <w:sz w:val="24"/>
          <w:szCs w:val="24"/>
        </w:rPr>
        <w:t>为我方的供应商代表，代表我方参加</w:t>
      </w:r>
      <w:r>
        <w:rPr>
          <w:rFonts w:hint="eastAsia" w:ascii="宋体" w:hAnsi="宋体" w:eastAsia="宋体" w:cs="宋体"/>
          <w:spacing w:val="0"/>
          <w:sz w:val="24"/>
          <w:szCs w:val="24"/>
          <w:u w:val="single"/>
        </w:rPr>
        <w:t>  （填写“项目名称”）   </w:t>
      </w:r>
      <w:r>
        <w:rPr>
          <w:rFonts w:hint="eastAsia" w:ascii="宋体" w:hAnsi="宋体" w:eastAsia="宋体" w:cs="宋体"/>
          <w:spacing w:val="0"/>
          <w:sz w:val="24"/>
          <w:szCs w:val="24"/>
        </w:rPr>
        <w:t>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5"/>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身份证号：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手机：</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w:t>
      </w:r>
      <w:r>
        <w:rPr>
          <w:rFonts w:hint="eastAsia" w:ascii="宋体" w:hAnsi="宋体" w:eastAsia="宋体" w:cs="宋体"/>
          <w:spacing w:val="0"/>
          <w:sz w:val="24"/>
          <w:szCs w:val="24"/>
          <w:u w:val="single"/>
        </w:rPr>
        <w:t>（全称并加盖单位公章）</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360" w:lineRule="atLeast"/>
        <w:ind w:left="0" w:right="0" w:firstLine="0"/>
        <w:jc w:val="right"/>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W w:w="856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645" w:hRule="atLeast"/>
          <w:tblCellSpacing w:w="15" w:type="dxa"/>
        </w:trPr>
        <w:tc>
          <w:tcPr>
            <w:tcW w:w="856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spacing w:val="0"/>
                <w:sz w:val="24"/>
                <w:szCs w:val="24"/>
              </w:rPr>
              <w:t>要求：真实、有效、清晰</w:t>
            </w:r>
          </w:p>
          <w:p>
            <w:pPr>
              <w:pStyle w:val="5"/>
              <w:keepNext w:val="0"/>
              <w:keepLines w:val="0"/>
              <w:widowControl/>
              <w:suppressLineNumbers w:val="0"/>
              <w:spacing w:before="0" w:beforeAutospacing="0" w:after="0" w:afterAutospacing="0" w:line="405" w:lineRule="atLeast"/>
              <w:ind w:left="0" w:right="0"/>
              <w:jc w:val="center"/>
            </w:pPr>
            <w:r>
              <w:rPr>
                <w:rStyle w:val="8"/>
                <w:rFonts w:hint="eastAsia" w:ascii="宋体" w:hAnsi="宋体" w:eastAsia="宋体" w:cs="宋体"/>
                <w:spacing w:val="0"/>
                <w:sz w:val="24"/>
                <w:szCs w:val="24"/>
              </w:rPr>
              <w:t> </w:t>
            </w:r>
          </w:p>
        </w:tc>
      </w:tr>
    </w:tbl>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8"/>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2、银行、保险、石油石化、电力、电信等行业：以法人身份参加磋商的，“单位负责人”指</w:t>
      </w:r>
      <w:r>
        <w:rPr>
          <w:rStyle w:val="8"/>
          <w:rFonts w:hint="eastAsia" w:ascii="宋体" w:hAnsi="宋体" w:eastAsia="宋体" w:cs="宋体"/>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，即与实际提交的“营业执照等证明文件”载明的一致；以非法人身份参加磋商的，“单位负责人”指</w:t>
      </w:r>
      <w:r>
        <w:rPr>
          <w:rStyle w:val="8"/>
          <w:rFonts w:hint="eastAsia" w:ascii="宋体" w:hAnsi="宋体" w:eastAsia="宋体" w:cs="宋体"/>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5"/>
        <w:keepNext w:val="0"/>
        <w:keepLines w:val="0"/>
        <w:widowControl/>
        <w:suppressLineNumbers w:val="0"/>
        <w:spacing w:before="75" w:beforeAutospacing="0" w:after="240" w:afterAutospacing="0" w:line="285" w:lineRule="atLeast"/>
        <w:ind w:left="0" w:right="0" w:firstLine="0"/>
        <w:jc w:val="both"/>
      </w:pPr>
      <w:r>
        <w:rPr>
          <w:rFonts w:hint="eastAsia" w:ascii="宋体" w:hAnsi="宋体" w:eastAsia="宋体" w:cs="宋体"/>
          <w:color w:val="0000FF"/>
          <w:spacing w:val="0"/>
          <w:sz w:val="21"/>
          <w:szCs w:val="21"/>
        </w:rPr>
        <w:t>4、</w:t>
      </w:r>
      <w:r>
        <w:rPr>
          <w:rFonts w:hint="eastAsia" w:ascii="宋体" w:hAnsi="宋体" w:eastAsia="宋体" w:cs="宋体"/>
          <w:spacing w:val="0"/>
          <w:sz w:val="21"/>
          <w:szCs w:val="21"/>
        </w:rPr>
        <w:t>对于接受联合体形式的磋商且供应商是联合体的，则只需要联合体的牵头方提交本授权书，在纸质响应文件正本中的本授权书应为原件。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8"/>
          <w:rFonts w:hint="eastAsia" w:ascii="宋体" w:hAnsi="宋体" w:eastAsia="宋体" w:cs="宋体"/>
          <w:spacing w:val="0"/>
          <w:sz w:val="24"/>
          <w:szCs w:val="24"/>
        </w:rPr>
        <w:t>            营业执照等证明文件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签发的我方统一社会信用代码</w:t>
      </w:r>
      <w:r>
        <w:rPr>
          <w:rFonts w:hint="eastAsia" w:ascii="宋体" w:hAnsi="宋体" w:eastAsia="宋体" w:cs="宋体"/>
          <w:spacing w:val="0"/>
          <w:sz w:val="24"/>
          <w:szCs w:val="24"/>
          <w:u w:val="single"/>
        </w:rPr>
        <w:t>（请填写法人的具体证照名称）</w:t>
      </w:r>
      <w:r>
        <w:rPr>
          <w:rFonts w:hint="eastAsia" w:ascii="宋体" w:hAnsi="宋体" w:eastAsia="宋体" w:cs="宋体"/>
          <w:spacing w:val="0"/>
          <w:sz w:val="24"/>
          <w:szCs w:val="24"/>
        </w:rPr>
        <w:t>复印件，该证明材料真实有效，否则我方负全部责任。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（请填写非自然人的非法人的具体证照名称）</w:t>
      </w:r>
      <w:r>
        <w:rPr>
          <w:rFonts w:hint="eastAsia" w:ascii="宋体" w:hAnsi="宋体" w:eastAsia="宋体" w:cs="宋体"/>
          <w:spacing w:val="0"/>
          <w:sz w:val="24"/>
          <w:szCs w:val="24"/>
        </w:rPr>
        <w:t>复印件，该证明材料真实有效，否则我方负全部责任。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w:t>
      </w:r>
      <w:r>
        <w:rPr>
          <w:rFonts w:hint="eastAsia" w:ascii="宋体" w:hAnsi="宋体" w:eastAsia="宋体" w:cs="宋体"/>
          <w:spacing w:val="0"/>
          <w:sz w:val="24"/>
          <w:szCs w:val="24"/>
          <w:u w:val="single"/>
        </w:rPr>
        <w:t>（填写“签发机关全称”）</w:t>
      </w:r>
      <w:r>
        <w:rPr>
          <w:rFonts w:hint="eastAsia" w:ascii="宋体" w:hAnsi="宋体" w:eastAsia="宋体" w:cs="宋体"/>
          <w:spacing w:val="0"/>
          <w:sz w:val="24"/>
          <w:szCs w:val="24"/>
        </w:rPr>
        <w:t>签发的我方</w:t>
      </w:r>
      <w:r>
        <w:rPr>
          <w:rFonts w:hint="eastAsia" w:ascii="宋体" w:hAnsi="宋体" w:eastAsia="宋体" w:cs="宋体"/>
          <w:spacing w:val="0"/>
          <w:sz w:val="24"/>
          <w:szCs w:val="24"/>
          <w:u w:val="single"/>
        </w:rPr>
        <w:t>（请填写自然人的身份证件名称）</w:t>
      </w:r>
      <w:r>
        <w:rPr>
          <w:rFonts w:hint="eastAsia" w:ascii="宋体" w:hAnsi="宋体" w:eastAsia="宋体" w:cs="宋体"/>
          <w:spacing w:val="0"/>
          <w:sz w:val="24"/>
          <w:szCs w:val="24"/>
        </w:rPr>
        <w:t>复印件，该证明材料真实有效，否则我方负全部责任。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8"/>
          <w:rFonts w:hint="eastAsia" w:ascii="宋体" w:hAnsi="宋体" w:eastAsia="宋体" w:cs="宋体"/>
          <w:spacing w:val="0"/>
          <w:sz w:val="24"/>
          <w:szCs w:val="24"/>
        </w:rPr>
        <w:t>财务状况报告</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u w:val="single"/>
        </w:rPr>
        <w:t>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财务报告复印件，包括资产负债表、利润表、现金流量表、所有者权益变动表及其附注（若有），上述证明材料真实有效，否则我方负全部责任。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财务报告复印件，包括资产负债表、收入支出表或收入费用表、财政补助收入支出表（若有），上述证明材料真实有效，否则我方负全部责任。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w:t>
      </w:r>
      <w:r>
        <w:rPr>
          <w:rFonts w:hint="eastAsia" w:ascii="宋体" w:hAnsi="宋体" w:eastAsia="宋体" w:cs="宋体"/>
          <w:spacing w:val="0"/>
          <w:sz w:val="24"/>
          <w:szCs w:val="24"/>
          <w:u w:val="single"/>
        </w:rPr>
        <w:t>（填写“具体的年度、或半年度、或季度”）</w:t>
      </w:r>
      <w:r>
        <w:rPr>
          <w:rFonts w:hint="eastAsia" w:ascii="宋体" w:hAnsi="宋体" w:eastAsia="宋体" w:cs="宋体"/>
          <w:spacing w:val="0"/>
          <w:sz w:val="24"/>
          <w:szCs w:val="24"/>
        </w:rPr>
        <w:t>财务报告复印件，包括资产负债表、业务活动表、现金流量表，上述证明材料真实有效，否则我方负全部责任。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w:t>
      </w:r>
      <w:r>
        <w:rPr>
          <w:rFonts w:hint="eastAsia" w:ascii="宋体" w:hAnsi="宋体" w:eastAsia="宋体" w:cs="宋体"/>
          <w:spacing w:val="0"/>
          <w:sz w:val="24"/>
          <w:szCs w:val="24"/>
          <w:u w:val="single"/>
        </w:rPr>
        <w:t>（填写“开户银行全称”）</w:t>
      </w:r>
      <w:r>
        <w:rPr>
          <w:rFonts w:hint="eastAsia" w:ascii="宋体" w:hAnsi="宋体" w:eastAsia="宋体" w:cs="宋体"/>
          <w:spacing w:val="0"/>
          <w:sz w:val="24"/>
          <w:szCs w:val="24"/>
        </w:rPr>
        <w:t>出具的资信证明复印件，上述证明材料真实有效，否则我方负全部责任。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w:t>
      </w:r>
      <w:r>
        <w:rPr>
          <w:rFonts w:hint="eastAsia" w:ascii="宋体" w:hAnsi="宋体" w:eastAsia="宋体" w:cs="宋体"/>
          <w:spacing w:val="0"/>
          <w:sz w:val="24"/>
          <w:szCs w:val="24"/>
          <w:u w:val="single"/>
        </w:rPr>
        <w:t>（填写自然人的“个人账户的开户银行全称”）</w:t>
      </w:r>
      <w:r>
        <w:rPr>
          <w:rFonts w:hint="eastAsia" w:ascii="宋体" w:hAnsi="宋体" w:eastAsia="宋体" w:cs="宋体"/>
          <w:spacing w:val="0"/>
          <w:sz w:val="24"/>
          <w:szCs w:val="24"/>
        </w:rPr>
        <w:t>出具的资信证明复印件，上述证明材料真实有效，否则我方负全部责任。</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w:t>
      </w:r>
      <w:r>
        <w:rPr>
          <w:rFonts w:hint="eastAsia" w:ascii="宋体" w:hAnsi="宋体" w:eastAsia="宋体" w:cs="宋体"/>
          <w:spacing w:val="0"/>
          <w:sz w:val="24"/>
          <w:szCs w:val="24"/>
          <w:u w:val="single"/>
        </w:rPr>
        <w:t>（填写“担保机构全称”）</w:t>
      </w:r>
      <w:r>
        <w:rPr>
          <w:rFonts w:hint="eastAsia" w:ascii="宋体" w:hAnsi="宋体" w:eastAsia="宋体" w:cs="宋体"/>
          <w:spacing w:val="0"/>
          <w:sz w:val="24"/>
          <w:szCs w:val="24"/>
        </w:rPr>
        <w:t>出具的投标担保函复印件，上述证明材料真实有效，否则我方负全部责任。</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2、供应商提供的财务报告复印件（成立年限按照首次响应文件递交截止时间推算）应符合下列规定：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2.1成立年限满1年及以上的供应商，提供经审计的上一年度的年度财务报告。</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2.2成立年限满半年但不足1年的供应商，提供该半年度中任一季度的季度财务报告或该半年度的半年度财务报告。</w:t>
      </w:r>
    </w:p>
    <w:p>
      <w:pPr>
        <w:pStyle w:val="5"/>
        <w:keepNext w:val="0"/>
        <w:keepLines w:val="0"/>
        <w:widowControl/>
        <w:suppressLineNumbers w:val="0"/>
        <w:spacing w:before="75" w:beforeAutospacing="0" w:after="75" w:afterAutospacing="0"/>
        <w:ind w:left="0" w:right="0" w:firstLine="420"/>
      </w:pPr>
      <w:r>
        <w:rPr>
          <w:rStyle w:val="8"/>
          <w:rFonts w:hint="eastAsia" w:ascii="宋体" w:hAnsi="宋体" w:eastAsia="宋体" w:cs="宋体"/>
          <w:spacing w:val="0"/>
          <w:sz w:val="24"/>
          <w:szCs w:val="24"/>
        </w:rPr>
        <w:t>※无法按照本格式注意事项第2.1、2.2条规定提供财务报告复印件的供应商，应按照本格式注意事项的要求选择提供资信证明复印件或投标担保函复印件。</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3、“财政部门认可的政府采购专业担保机构”应符合《财政部关于开展政府采购信用担保试点工作方案》（财库[2011]124号）的规定。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4、供应商提供的相应证明材料复印件均应符合：内容完整、清晰、整洁，并由供应商加盖其单位公章。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spacing w:val="0"/>
          <w:sz w:val="21"/>
          <w:szCs w:val="21"/>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8"/>
          <w:rFonts w:hint="eastAsia" w:ascii="宋体" w:hAnsi="宋体" w:eastAsia="宋体" w:cs="宋体"/>
          <w:spacing w:val="0"/>
          <w:sz w:val="24"/>
          <w:szCs w:val="24"/>
        </w:rPr>
        <w:t>依法缴纳税收证明材料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1"/>
          <w:szCs w:val="21"/>
          <w:u w:val="single"/>
        </w:rPr>
        <w:t>   </w:t>
      </w:r>
    </w:p>
    <w:p>
      <w:pPr>
        <w:pStyle w:val="5"/>
        <w:keepNext w:val="0"/>
        <w:keepLines w:val="0"/>
        <w:widowControl/>
        <w:suppressLineNumbers w:val="0"/>
        <w:spacing w:before="75" w:beforeAutospacing="0" w:after="75" w:afterAutospacing="0"/>
        <w:ind w:left="0" w:right="0" w:firstLine="420"/>
      </w:pPr>
      <w:r>
        <w:rPr>
          <w:rStyle w:val="8"/>
          <w:rFonts w:hint="eastAsia" w:ascii="宋体" w:hAnsi="宋体" w:eastAsia="宋体" w:cs="宋体"/>
          <w:spacing w:val="0"/>
          <w:sz w:val="24"/>
          <w:szCs w:val="24"/>
        </w:rPr>
        <w:t>1、依法缴纳税收的供应商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（按照供应商实际缴纳的税种名称填写，如：增值税、所得税等）</w:t>
      </w:r>
      <w:r>
        <w:rPr>
          <w:rFonts w:hint="eastAsia" w:ascii="宋体" w:hAnsi="宋体" w:eastAsia="宋体" w:cs="宋体"/>
          <w:spacing w:val="0"/>
          <w:sz w:val="24"/>
          <w:szCs w:val="24"/>
        </w:rPr>
        <w:t>税收凭据复印件，上述证明材料真实有效，否则我方负全部责任。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日期间我方缴纳的</w:t>
      </w:r>
      <w:r>
        <w:rPr>
          <w:rFonts w:hint="eastAsia" w:ascii="宋体" w:hAnsi="宋体" w:eastAsia="宋体" w:cs="宋体"/>
          <w:spacing w:val="0"/>
          <w:sz w:val="24"/>
          <w:szCs w:val="24"/>
          <w:u w:val="single"/>
        </w:rPr>
        <w:t>（按照供应商实际缴纳的税种名称填写）</w:t>
      </w:r>
      <w:r>
        <w:rPr>
          <w:rFonts w:hint="eastAsia" w:ascii="宋体" w:hAnsi="宋体" w:eastAsia="宋体" w:cs="宋体"/>
          <w:spacing w:val="0"/>
          <w:sz w:val="24"/>
          <w:szCs w:val="24"/>
        </w:rPr>
        <w:t>税收凭据复印件，上述证明材料真实有效，否则我方负全部责任。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Style w:val="8"/>
          <w:rFonts w:hint="eastAsia" w:ascii="宋体" w:hAnsi="宋体" w:eastAsia="宋体" w:cs="宋体"/>
          <w:spacing w:val="0"/>
          <w:sz w:val="24"/>
          <w:szCs w:val="24"/>
        </w:rPr>
        <w:t>2、依法免税的供应商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2、供应商提供的税收凭据复印件应符合下列规定：</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2.1首次响应文件递交截止时间前（不含截止时间的当月）已依法缴纳税收的供应商，提供首次响应文件递交截止时间前六个月（不含截止时间的当月）中任一月份的税收凭据复印件。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2.2首次响应文件递交截止时间的当月成立且已依法缴纳税收的供应商，提供截止时间当月的税收凭据复印件。</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2.3首次响应文件递交截止时间的当月成立但因税务机关原因而尚未依法缴纳税收的供应商，提供依法缴纳税收承诺书原件（格式自拟），该承诺书视同税收凭据。</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w:t>
      </w:r>
      <w:r>
        <w:rPr>
          <w:rStyle w:val="8"/>
          <w:rFonts w:hint="eastAsia" w:ascii="宋体" w:hAnsi="宋体" w:eastAsia="宋体" w:cs="宋体"/>
          <w:spacing w:val="0"/>
          <w:sz w:val="24"/>
          <w:szCs w:val="24"/>
        </w:rPr>
        <w:t>“依法缴纳税收证明材料”</w:t>
      </w:r>
      <w:r>
        <w:rPr>
          <w:rFonts w:hint="eastAsia" w:ascii="宋体" w:hAnsi="宋体" w:eastAsia="宋体" w:cs="宋体"/>
          <w:spacing w:val="0"/>
          <w:sz w:val="24"/>
          <w:szCs w:val="24"/>
        </w:rPr>
        <w:t>有欠缴记录的，视为</w:t>
      </w:r>
      <w:r>
        <w:rPr>
          <w:rStyle w:val="8"/>
          <w:rFonts w:hint="eastAsia" w:ascii="宋体" w:hAnsi="宋体" w:eastAsia="宋体" w:cs="宋体"/>
          <w:spacing w:val="0"/>
          <w:sz w:val="24"/>
          <w:szCs w:val="24"/>
        </w:rPr>
        <w:t>未依法缴纳税收</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8"/>
          <w:rFonts w:hint="eastAsia" w:ascii="宋体" w:hAnsi="宋体" w:eastAsia="宋体" w:cs="宋体"/>
          <w:spacing w:val="0"/>
          <w:sz w:val="24"/>
          <w:szCs w:val="24"/>
        </w:rPr>
        <w:t>依法缴纳社会保障资金证明材料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1、依法缴纳社会保障资金的供应商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日我方缴纳的社会保险凭据（限：税务机关/社会保障资金管理机关的专用收据或社会保险缴纳清单，或社会保险的银行缴款收讫凭证）复印件，上述证明材料真实有效，否则我方负全部责任。</w:t>
      </w:r>
    </w:p>
    <w:p>
      <w:pPr>
        <w:pStyle w:val="5"/>
        <w:keepNext w:val="0"/>
        <w:keepLines w:val="0"/>
        <w:widowControl/>
        <w:suppressLineNumbers w:val="0"/>
        <w:spacing w:before="75" w:beforeAutospacing="0" w:after="75" w:afterAutospacing="0"/>
        <w:ind w:left="0" w:right="0" w:firstLine="480"/>
      </w:pPr>
      <w:r>
        <w:rPr>
          <w:rStyle w:val="8"/>
          <w:rFonts w:hint="eastAsia" w:ascii="宋体" w:hAnsi="宋体" w:eastAsia="宋体" w:cs="宋体"/>
          <w:spacing w:val="0"/>
          <w:sz w:val="24"/>
          <w:szCs w:val="24"/>
        </w:rPr>
        <w:t>2、依法不需要缴纳社会保障资金的供应商</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1、请供应商根据实际情况填写，在相应的（）中打“√”，并按照本格式的要求提供相应证明材料的复印件。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2、供应商提供的社会保险凭据复印件应符合下列规定：</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2.1首次响应文件递交截止时间前（不含截止时间的当月）已依法缴纳社会保障资金的投供应商，提供首次响应文件递交截止时间前六个月（不含截止时间的当月）中任一月份的社会保险凭据复印件。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2.2</w:t>
      </w:r>
      <w:r>
        <w:rPr>
          <w:rFonts w:hint="eastAsia" w:ascii="宋体" w:hAnsi="宋体" w:eastAsia="宋体" w:cs="宋体"/>
          <w:spacing w:val="0"/>
          <w:sz w:val="21"/>
          <w:szCs w:val="21"/>
        </w:rPr>
        <w:t>首次响应文件递交截止时间的当月成立且已依法缴纳社会保障资金的供应商，提供首次响应文件递交截止时间当月的社会保险凭据复印件。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color w:val="7030A0"/>
          <w:spacing w:val="0"/>
          <w:sz w:val="21"/>
          <w:szCs w:val="21"/>
        </w:rPr>
        <w:t>2.3</w:t>
      </w:r>
      <w:r>
        <w:rPr>
          <w:rFonts w:hint="eastAsia" w:ascii="宋体" w:hAnsi="宋体" w:eastAsia="宋体" w:cs="宋体"/>
          <w:spacing w:val="0"/>
          <w:sz w:val="24"/>
          <w:szCs w:val="24"/>
        </w:rPr>
        <w:t>首次响应文件递交截止时间的当月成立但因税务机关</w:t>
      </w:r>
      <w:r>
        <w:rPr>
          <w:rFonts w:hint="eastAsia" w:ascii="宋体" w:hAnsi="宋体" w:eastAsia="宋体" w:cs="宋体"/>
          <w:spacing w:val="0"/>
          <w:sz w:val="21"/>
          <w:szCs w:val="21"/>
        </w:rPr>
        <w:t>/社会保障资金管理机关原因而尚未依法缴纳社会保障资金的</w:t>
      </w:r>
      <w:r>
        <w:rPr>
          <w:rFonts w:hint="eastAsia" w:ascii="宋体" w:hAnsi="宋体" w:eastAsia="宋体" w:cs="宋体"/>
          <w:spacing w:val="0"/>
          <w:sz w:val="24"/>
          <w:szCs w:val="24"/>
        </w:rPr>
        <w:t>供应商，提供依法缴纳社会保障资金承诺书原件（格式自拟），该承诺书视同社会保险凭据。</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4、“</w:t>
      </w:r>
      <w:r>
        <w:rPr>
          <w:rStyle w:val="8"/>
          <w:rFonts w:hint="eastAsia" w:ascii="宋体" w:hAnsi="宋体" w:eastAsia="宋体" w:cs="宋体"/>
          <w:spacing w:val="0"/>
          <w:sz w:val="24"/>
          <w:szCs w:val="24"/>
        </w:rPr>
        <w:t>依法缴纳社会保障资金证明材料</w:t>
      </w:r>
      <w:r>
        <w:rPr>
          <w:rFonts w:hint="eastAsia" w:ascii="宋体" w:hAnsi="宋体" w:eastAsia="宋体" w:cs="宋体"/>
          <w:spacing w:val="0"/>
          <w:sz w:val="24"/>
          <w:szCs w:val="24"/>
        </w:rPr>
        <w:t>”有欠缴记录的，视为</w:t>
      </w:r>
      <w:r>
        <w:rPr>
          <w:rStyle w:val="8"/>
          <w:rFonts w:hint="eastAsia" w:ascii="宋体" w:hAnsi="宋体" w:eastAsia="宋体" w:cs="宋体"/>
          <w:spacing w:val="0"/>
          <w:sz w:val="24"/>
          <w:szCs w:val="24"/>
        </w:rPr>
        <w:t>未依法缴纳社会保障资金</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4"/>
          <w:szCs w:val="24"/>
        </w:rPr>
        <w:t>5、对于接受联合体形式的磋商且供应商是联合体的，则联合体各成员都应当提交本资格证明文件。</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8"/>
          <w:rFonts w:hint="eastAsia" w:ascii="宋体" w:hAnsi="宋体" w:eastAsia="宋体" w:cs="宋体"/>
          <w:spacing w:val="0"/>
          <w:sz w:val="24"/>
          <w:szCs w:val="24"/>
        </w:rPr>
        <w:t>具备履行合同所必需设备和专业技术能力证明材料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声明函</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1.磋商文件“供应商的资格”中特定资格条件如果没有特别规定，则由供应商在响应文件中按上述格式提供其具备履行合同所必需的设备和专业技术能力的声明即可，声明函应加盖供应商单位公章。</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pPr>
        <w:pStyle w:val="5"/>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spacing w:val="0"/>
          <w:sz w:val="24"/>
          <w:szCs w:val="24"/>
        </w:rPr>
        <w:t>  3.对于接受联合体形式的磋商且供应商是联合体的，则联合体各成员都应当提交本资格证明文件。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8"/>
          <w:rFonts w:hint="eastAsia" w:ascii="宋体" w:hAnsi="宋体" w:eastAsia="宋体" w:cs="宋体"/>
          <w:spacing w:val="0"/>
          <w:sz w:val="24"/>
          <w:szCs w:val="24"/>
        </w:rPr>
        <w:t>参加采购活动前三年内在经营活动中</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1935"/>
      </w:pPr>
      <w:r>
        <w:rPr>
          <w:rStyle w:val="8"/>
          <w:rFonts w:hint="eastAsia" w:ascii="宋体" w:hAnsi="宋体" w:eastAsia="宋体" w:cs="宋体"/>
          <w:spacing w:val="0"/>
          <w:sz w:val="24"/>
          <w:szCs w:val="24"/>
        </w:rPr>
        <w:t>没有重大违法记录书面声明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3、对于接受联合体形式的磋商且供应商是联合体的，则联合体各成员都应当提交本资格证明文件。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8"/>
          <w:rFonts w:hint="eastAsia" w:ascii="宋体" w:hAnsi="宋体" w:eastAsia="宋体" w:cs="宋体"/>
          <w:spacing w:val="0"/>
          <w:sz w:val="24"/>
          <w:szCs w:val="24"/>
        </w:rPr>
        <w:t>信用记录查询结果</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时我方通过“信用中国”网站（www.creditchina.gov.cn）获取的我方信用信息查询结果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份、通过中国政府采购网（www.ccgp.gov.cn）获取的我方信用信息查询结果</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份，上述信用信息查询结果真实有效，否则我方负全部责任。</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供应商应</w:t>
      </w:r>
      <w:r>
        <w:rPr>
          <w:rStyle w:val="8"/>
          <w:rFonts w:hint="eastAsia" w:ascii="宋体" w:hAnsi="宋体" w:eastAsia="宋体" w:cs="宋体"/>
          <w:spacing w:val="0"/>
          <w:sz w:val="24"/>
          <w:szCs w:val="24"/>
        </w:rPr>
        <w:t>同时提供</w:t>
      </w:r>
      <w:r>
        <w:rPr>
          <w:rFonts w:hint="eastAsia" w:ascii="宋体" w:hAnsi="宋体" w:eastAsia="宋体" w:cs="宋体"/>
          <w:spacing w:val="0"/>
          <w:sz w:val="24"/>
          <w:szCs w:val="24"/>
        </w:rPr>
        <w:t>在磋商文件要求的首次响应文件递交截止时点前通过上述2个网站获取的信用信息查询结果，信用信息查询结果应为从上述网站获取的查询结果原始页面的打印件或完整截图，</w:t>
      </w:r>
      <w:r>
        <w:rPr>
          <w:rStyle w:val="8"/>
          <w:rFonts w:hint="eastAsia" w:ascii="宋体" w:hAnsi="宋体" w:eastAsia="宋体" w:cs="宋体"/>
          <w:spacing w:val="0"/>
          <w:sz w:val="24"/>
          <w:szCs w:val="24"/>
        </w:rPr>
        <w:t>否则其响应文件将被否决。</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2、若本项目接受联合体响应磋商且供应商为联合体，则联合体各成员均应</w:t>
      </w:r>
      <w:r>
        <w:rPr>
          <w:rStyle w:val="8"/>
          <w:rFonts w:hint="eastAsia" w:ascii="宋体" w:hAnsi="宋体" w:eastAsia="宋体" w:cs="宋体"/>
          <w:spacing w:val="0"/>
          <w:sz w:val="24"/>
          <w:szCs w:val="24"/>
        </w:rPr>
        <w:t>同时提供</w:t>
      </w:r>
      <w:r>
        <w:rPr>
          <w:rFonts w:hint="eastAsia" w:ascii="宋体" w:hAnsi="宋体" w:eastAsia="宋体" w:cs="宋体"/>
          <w:spacing w:val="0"/>
          <w:sz w:val="24"/>
          <w:szCs w:val="24"/>
        </w:rPr>
        <w:t>在磋商文件要求的首次响应文件截止时点前通过上述2个网站获取的联合体各方的信用信息查询结果，信用信息查询结果应为从上述网站获取的查询结果原始页面的完整截图或打印件，否则其响应文件将被否决。</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3、联合体成员存在不良信用记录的，视同联合体存在不良信用记录，</w:t>
      </w:r>
      <w:r>
        <w:rPr>
          <w:rStyle w:val="8"/>
          <w:rFonts w:hint="eastAsia" w:ascii="宋体" w:hAnsi="宋体" w:eastAsia="宋体" w:cs="宋体"/>
          <w:spacing w:val="0"/>
          <w:sz w:val="24"/>
          <w:szCs w:val="24"/>
        </w:rPr>
        <w:t>其响应文件将被否决。</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t>※除上述规定外，信用记录的其他有关规定（包括但不限于：信用信息的查询渠道及截止时点、查询记录和证据留存的具体方式、使用规则等内容）详见磋商文件第一章。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Style w:val="8"/>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附件3-11   </w:t>
      </w:r>
      <w:r>
        <w:rPr>
          <w:rStyle w:val="8"/>
          <w:rFonts w:hint="eastAsia" w:ascii="宋体" w:hAnsi="宋体" w:eastAsia="宋体" w:cs="宋体"/>
          <w:spacing w:val="0"/>
          <w:sz w:val="24"/>
          <w:szCs w:val="24"/>
        </w:rPr>
        <w:t>检察机关行贿犯罪档案查询结果告知函（如果需要）</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1.检察机关行贿犯罪档案查询结果告知函（以下简称：“告知函”）由报价人向住所地或业务发生地检察院申请查询，具体以检察院出具的为准。</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2.采购人在磋商文件中约定是否需要提供“告知函”。</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★磋商文件有要求提交“告知函”时注意：</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1、报价人未提供行贿犯罪档案查询结果或查询结果有行贿犯罪记录的，</w:t>
      </w:r>
      <w:r>
        <w:rPr>
          <w:rStyle w:val="8"/>
          <w:rFonts w:hint="eastAsia" w:ascii="宋体" w:hAnsi="宋体" w:eastAsia="宋体" w:cs="宋体"/>
          <w:spacing w:val="0"/>
          <w:sz w:val="24"/>
          <w:szCs w:val="24"/>
        </w:rPr>
        <w:t>则报价人的响应文件将被否决</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8"/>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8"/>
          <w:rFonts w:hint="eastAsia" w:ascii="宋体" w:hAnsi="宋体" w:eastAsia="宋体" w:cs="宋体"/>
          <w:spacing w:val="0"/>
          <w:sz w:val="24"/>
          <w:szCs w:val="24"/>
        </w:rPr>
        <w:t>否则其响应文件将被否决</w:t>
      </w: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4、若告知函未注明“复印件无效”，报价人可提供原件或复印件。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5、对于接受联合体形式的磋商且报价人是联合体的，则联合体各成员都应当提交本资格证明文件。</w:t>
      </w:r>
    </w:p>
    <w:p>
      <w:pPr>
        <w:pStyle w:val="5"/>
        <w:keepNext w:val="0"/>
        <w:keepLines w:val="0"/>
        <w:widowControl/>
        <w:suppressLineNumbers w:val="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8"/>
          <w:rFonts w:hint="eastAsia" w:ascii="宋体" w:hAnsi="宋体" w:eastAsia="宋体" w:cs="宋体"/>
          <w:spacing w:val="0"/>
          <w:sz w:val="24"/>
          <w:szCs w:val="24"/>
        </w:rPr>
        <w:t>  联合体协议</w:t>
      </w:r>
    </w:p>
    <w:p>
      <w:pPr>
        <w:pStyle w:val="5"/>
        <w:keepNext w:val="0"/>
        <w:keepLines w:val="0"/>
        <w:widowControl/>
        <w:suppressLineNumbers w:val="0"/>
        <w:spacing w:before="75" w:beforeAutospacing="0" w:after="75" w:afterAutospacing="0" w:line="435" w:lineRule="atLeast"/>
        <w:ind w:left="0" w:right="0" w:firstLine="0"/>
        <w:jc w:val="center"/>
      </w:pPr>
      <w:r>
        <w:rPr>
          <w:rStyle w:val="8"/>
          <w:rFonts w:hint="eastAsia" w:ascii="宋体" w:hAnsi="宋体" w:eastAsia="宋体" w:cs="宋体"/>
          <w:spacing w:val="0"/>
          <w:sz w:val="24"/>
          <w:szCs w:val="24"/>
        </w:rPr>
        <w:t>（接受联合体的项目使用）</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w:t>
      </w:r>
      <w:r>
        <w:rPr>
          <w:rFonts w:hint="eastAsia" w:ascii="宋体" w:hAnsi="宋体" w:eastAsia="宋体" w:cs="宋体"/>
          <w:spacing w:val="0"/>
          <w:sz w:val="24"/>
          <w:szCs w:val="24"/>
          <w:u w:val="single"/>
        </w:rPr>
        <w:t>     (采购人或采购代理机构</w:t>
      </w:r>
      <w:r>
        <w:rPr>
          <w:rFonts w:hint="default" w:ascii="Calibri" w:hAnsi="Calibri" w:cs="Calibri"/>
          <w:spacing w:val="0"/>
          <w:sz w:val="24"/>
          <w:szCs w:val="24"/>
          <w:u w:val="single"/>
        </w:rPr>
        <w:t>)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w:t>
      </w:r>
      <w:r>
        <w:rPr>
          <w:rFonts w:hint="eastAsia" w:ascii="宋体" w:hAnsi="宋体" w:eastAsia="宋体" w:cs="宋体"/>
          <w:spacing w:val="0"/>
          <w:sz w:val="24"/>
          <w:szCs w:val="24"/>
          <w:u w:val="single"/>
        </w:rPr>
        <w:t>填写“联合体中各方的全称”，各方的全称之间请用“、”分割</w:t>
      </w:r>
      <w:r>
        <w:rPr>
          <w:rFonts w:hint="eastAsia" w:ascii="宋体" w:hAnsi="宋体" w:eastAsia="宋体" w:cs="宋体"/>
          <w:spacing w:val="0"/>
          <w:sz w:val="24"/>
          <w:szCs w:val="24"/>
        </w:rPr>
        <w:t>）自愿组成联合体，共同参加（填写</w:t>
      </w:r>
      <w:r>
        <w:rPr>
          <w:rFonts w:hint="eastAsia" w:ascii="宋体" w:hAnsi="宋体" w:eastAsia="宋体" w:cs="宋体"/>
          <w:spacing w:val="0"/>
          <w:sz w:val="24"/>
          <w:szCs w:val="24"/>
          <w:u w:val="single"/>
        </w:rPr>
        <w:t>         “项目名称”           </w:t>
      </w:r>
      <w:r>
        <w:rPr>
          <w:rFonts w:hint="eastAsia" w:ascii="宋体" w:hAnsi="宋体" w:eastAsia="宋体" w:cs="宋体"/>
          <w:spacing w:val="0"/>
          <w:sz w:val="24"/>
          <w:szCs w:val="24"/>
        </w:rPr>
        <w:t>） 项目（项目编号：</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）的响应磋商。现就联合体参加本项目响应磋商的有关事宜达成下列协议：</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2、联合体成员方单位名称：                                    </w:t>
      </w:r>
    </w:p>
    <w:p>
      <w:pPr>
        <w:pStyle w:val="5"/>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2.1（成员一的全称）：</w:t>
      </w:r>
      <w:r>
        <w:rPr>
          <w:rFonts w:hint="eastAsia" w:ascii="宋体" w:hAnsi="宋体" w:eastAsia="宋体" w:cs="宋体"/>
          <w:spacing w:val="0"/>
          <w:sz w:val="24"/>
          <w:szCs w:val="24"/>
          <w:u w:val="single"/>
        </w:rPr>
        <w:t> （填写“工作及义务的具体内容”）                </w:t>
      </w:r>
      <w:r>
        <w:rPr>
          <w:rFonts w:hint="eastAsia" w:ascii="宋体" w:hAnsi="宋体" w:eastAsia="宋体" w:cs="宋体"/>
          <w:spacing w:val="0"/>
          <w:sz w:val="24"/>
          <w:szCs w:val="24"/>
        </w:rPr>
        <w:t>；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参加本项目响应磋商的有关事宜（包括但不限于：派出供应商代表、提交响应文件及参加磋商、澄清等工作），在此过程中，供应商代表签署的一切文件和处理结果，联合体各方均予以认可并对此承担责任。</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w:t>
      </w:r>
      <w:r>
        <w:rPr>
          <w:rFonts w:hint="eastAsia" w:ascii="宋体" w:hAnsi="宋体" w:eastAsia="宋体" w:cs="宋体"/>
          <w:spacing w:val="0"/>
          <w:sz w:val="24"/>
          <w:szCs w:val="24"/>
          <w:u w:val="single"/>
        </w:rPr>
        <w:t>填写“牵头方的全称”</w:t>
      </w:r>
      <w:r>
        <w:rPr>
          <w:rFonts w:hint="eastAsia" w:ascii="宋体" w:hAnsi="宋体" w:eastAsia="宋体" w:cs="宋体"/>
          <w:spacing w:val="0"/>
          <w:sz w:val="24"/>
          <w:szCs w:val="24"/>
        </w:rPr>
        <w:t>）代表联合体办理磋商保证金事宜。</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w:t>
      </w:r>
      <w:r>
        <w:rPr>
          <w:rFonts w:hint="eastAsia" w:ascii="宋体" w:hAnsi="宋体" w:eastAsia="宋体" w:cs="宋体"/>
          <w:spacing w:val="0"/>
          <w:sz w:val="24"/>
          <w:szCs w:val="24"/>
          <w:u w:val="single"/>
        </w:rPr>
        <w:t>（全称并加盖单位公章）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w:t>
      </w:r>
      <w:r>
        <w:rPr>
          <w:rFonts w:hint="eastAsia" w:ascii="宋体" w:hAnsi="宋体" w:eastAsia="宋体" w:cs="宋体"/>
          <w:spacing w:val="0"/>
          <w:sz w:val="24"/>
          <w:szCs w:val="24"/>
          <w:u w:val="single"/>
        </w:rPr>
        <w:t>（全称并加盖成员一的单位公章）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w:t>
      </w:r>
      <w:r>
        <w:rPr>
          <w:rFonts w:hint="eastAsia" w:ascii="宋体" w:hAnsi="宋体" w:eastAsia="宋体" w:cs="宋体"/>
          <w:spacing w:val="0"/>
          <w:sz w:val="24"/>
          <w:szCs w:val="24"/>
          <w:u w:val="single"/>
        </w:rPr>
        <w:t>（全称并加盖成员**的单位公章）</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（签字或盖章）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1、若磋商文件规定接受联合体形式且供应商为联合体的，则供应商应提供本协议；否则无须提供。</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2、本协议中的供应商代表如果不是竞争性磋商须知中定义的“单位负责人”，则还必须提供“单位负责人授权书”。</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3、若磋商文件规定接受联合体形式且供应商为联合体的，纸质响应文件正本中的本协议应为原件。</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附件3-13          </w:t>
      </w:r>
      <w:r>
        <w:rPr>
          <w:rStyle w:val="8"/>
          <w:rFonts w:hint="eastAsia" w:ascii="宋体" w:hAnsi="宋体" w:eastAsia="宋体" w:cs="宋体"/>
          <w:spacing w:val="0"/>
          <w:sz w:val="24"/>
          <w:szCs w:val="24"/>
        </w:rPr>
        <w:t>其它资格证明文件</w:t>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br w:type="textWrapping"/>
      </w:r>
      <w:r>
        <w:rPr>
          <w:rStyle w:val="8"/>
          <w:rFonts w:hint="eastAsia" w:ascii="宋体" w:hAnsi="宋体" w:eastAsia="宋体" w:cs="宋体"/>
          <w:spacing w:val="0"/>
          <w:sz w:val="24"/>
          <w:szCs w:val="24"/>
        </w:rPr>
        <w:t>                   （如果有的话）</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2、若磋商文件规定接受联合体形式且供应商为联合体的，涉及联合体成员的其它资格证明文件在此处提供相关证明材料，并加盖供应商单位公章。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48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8"/>
          <w:rFonts w:hint="eastAsia" w:ascii="宋体" w:hAnsi="宋体" w:eastAsia="宋体" w:cs="宋体"/>
          <w:spacing w:val="0"/>
          <w:sz w:val="24"/>
          <w:szCs w:val="24"/>
        </w:rPr>
        <w:t>磋商保证金凭证</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4"/>
          <w:szCs w:val="24"/>
        </w:rPr>
        <w:t>编制说明</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w:t>
      </w:r>
      <w:r>
        <w:rPr>
          <w:rFonts w:hint="eastAsia" w:ascii="宋体" w:hAnsi="宋体" w:eastAsia="宋体" w:cs="宋体"/>
          <w:spacing w:val="0"/>
          <w:sz w:val="24"/>
          <w:szCs w:val="24"/>
        </w:rPr>
        <w:t>在此项下提交的“</w:t>
      </w:r>
      <w:r>
        <w:rPr>
          <w:rStyle w:val="8"/>
          <w:rFonts w:hint="eastAsia" w:ascii="宋体" w:hAnsi="宋体" w:eastAsia="宋体" w:cs="宋体"/>
          <w:spacing w:val="0"/>
          <w:sz w:val="24"/>
          <w:szCs w:val="24"/>
        </w:rPr>
        <w:t>磋商保证金</w:t>
      </w:r>
      <w:r>
        <w:rPr>
          <w:rFonts w:hint="eastAsia" w:ascii="宋体" w:hAnsi="宋体" w:eastAsia="宋体" w:cs="宋体"/>
          <w:spacing w:val="0"/>
          <w:sz w:val="24"/>
          <w:szCs w:val="24"/>
        </w:rPr>
        <w:t>”材料可使用转账凭证复印件或从福建省政府采购网上公开信息系统中下载的有关原始页面的打印件。</w:t>
      </w:r>
    </w:p>
    <w:p>
      <w:pPr>
        <w:pStyle w:val="5"/>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rPr>
        <w:t>2、磋商保证金是否已提交按照磋商文件规定执行。</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8"/>
          <w:rFonts w:hint="eastAsia" w:ascii="宋体" w:hAnsi="宋体" w:eastAsia="宋体" w:cs="宋体"/>
          <w:spacing w:val="0"/>
          <w:sz w:val="24"/>
          <w:szCs w:val="24"/>
        </w:rPr>
        <w:t>    技术和服务要求响应表</w:t>
      </w: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W w:w="778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8"/>
        <w:gridCol w:w="1411"/>
        <w:gridCol w:w="2343"/>
        <w:gridCol w:w="2110"/>
        <w:gridCol w:w="11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竞争性磋商文件规定的技术和服务要求</w:t>
            </w:r>
          </w:p>
        </w:tc>
        <w:tc>
          <w:tcPr>
            <w:tcW w:w="213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1"/>
          <w:szCs w:val="21"/>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8"/>
          <w:rFonts w:hint="eastAsia" w:ascii="宋体" w:hAnsi="宋体" w:eastAsia="宋体" w:cs="宋体"/>
          <w:spacing w:val="0"/>
          <w:sz w:val="24"/>
          <w:szCs w:val="24"/>
        </w:rPr>
        <w:t> 商务条件和其它事项响应表</w:t>
      </w:r>
      <w:r>
        <w:rPr>
          <w:rStyle w:val="8"/>
          <w:rFonts w:hint="eastAsia" w:ascii="宋体" w:hAnsi="宋体" w:eastAsia="宋体" w:cs="宋体"/>
          <w:color w:val="1B2FCB"/>
          <w:spacing w:val="0"/>
          <w:sz w:val="24"/>
          <w:szCs w:val="24"/>
        </w:rPr>
        <w:t> </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（全称加盖单位公章）</w:t>
      </w:r>
      <w:r>
        <w:rPr>
          <w:rFonts w:hint="eastAsia" w:ascii="宋体" w:hAnsi="宋体" w:eastAsia="宋体" w:cs="宋体"/>
          <w:spacing w:val="0"/>
          <w:sz w:val="24"/>
          <w:szCs w:val="24"/>
        </w:rPr>
        <w:t>  项目编号∶</w:t>
      </w:r>
      <w:r>
        <w:rPr>
          <w:rFonts w:hint="eastAsia" w:ascii="宋体" w:hAnsi="宋体" w:eastAsia="宋体" w:cs="宋体"/>
          <w:spacing w:val="0"/>
          <w:sz w:val="24"/>
          <w:szCs w:val="24"/>
          <w:u w:val="single"/>
        </w:rPr>
        <w:t>       </w:t>
      </w:r>
    </w:p>
    <w:tbl>
      <w:tblPr>
        <w:tblW w:w="7785"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28"/>
        <w:gridCol w:w="1411"/>
        <w:gridCol w:w="2343"/>
        <w:gridCol w:w="2110"/>
        <w:gridCol w:w="11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rHeight w:val="945"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竞争性磋商文件规定的商务条件要求</w:t>
            </w:r>
          </w:p>
        </w:tc>
        <w:tc>
          <w:tcPr>
            <w:tcW w:w="213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7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blCellSpacing w:w="15" w:type="dxa"/>
        </w:trPr>
        <w:tc>
          <w:tcPr>
            <w:tcW w:w="69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21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4"/>
          <w:szCs w:val="24"/>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5"/>
        <w:keepNext w:val="0"/>
        <w:keepLines w:val="0"/>
        <w:widowControl/>
        <w:suppressLineNumbers w:val="0"/>
        <w:spacing w:before="75" w:beforeAutospacing="0" w:after="75" w:afterAutospacing="0" w:line="375" w:lineRule="atLeast"/>
        <w:ind w:left="0" w:right="0" w:firstLine="0"/>
      </w:pPr>
      <w:r>
        <w:rPr>
          <w:rStyle w:val="8"/>
          <w:rFonts w:hint="eastAsia" w:ascii="宋体" w:hAnsi="宋体" w:eastAsia="宋体" w:cs="宋体"/>
          <w:spacing w:val="0"/>
          <w:sz w:val="21"/>
          <w:szCs w:val="21"/>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5"/>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8"/>
          <w:rFonts w:hint="eastAsia" w:ascii="宋体" w:hAnsi="宋体" w:eastAsia="宋体" w:cs="宋体"/>
          <w:spacing w:val="0"/>
          <w:sz w:val="24"/>
          <w:szCs w:val="24"/>
        </w:rPr>
        <w:t>  相关技术、商务、服务响应承诺及资料</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说明：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2.如果没有特别要求的，供应商根据磋商文件的要求以及特点，提供相关技术、商务、服务响应承诺及资料，格式自拟。</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95" w:lineRule="atLeast"/>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5"/>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8"/>
          <w:rFonts w:hint="eastAsia" w:ascii="宋体" w:hAnsi="宋体" w:eastAsia="宋体" w:cs="宋体"/>
          <w:spacing w:val="0"/>
          <w:sz w:val="24"/>
          <w:szCs w:val="24"/>
        </w:rPr>
        <w:t>供应商提交符合政府采购政策的证明材料</w:t>
      </w:r>
    </w:p>
    <w:p>
      <w:pPr>
        <w:pStyle w:val="5"/>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8"/>
          <w:rFonts w:hint="eastAsia" w:ascii="宋体" w:hAnsi="宋体" w:eastAsia="宋体" w:cs="宋体"/>
          <w:spacing w:val="0"/>
          <w:sz w:val="24"/>
          <w:szCs w:val="24"/>
        </w:rPr>
        <w:t>中小企业声明函（如果有的话）</w:t>
      </w:r>
    </w:p>
    <w:p>
      <w:pPr>
        <w:pStyle w:val="5"/>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2880"/>
      </w:pP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1"/>
          <w:szCs w:val="21"/>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5"/>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5"/>
        <w:keepNext w:val="0"/>
        <w:keepLines w:val="0"/>
        <w:widowControl/>
        <w:suppressLineNumbers w:val="0"/>
        <w:spacing w:before="75" w:beforeAutospacing="0" w:after="75" w:afterAutospacing="0" w:line="315" w:lineRule="atLeast"/>
        <w:ind w:left="0" w:right="0" w:firstLine="480"/>
        <w:jc w:val="both"/>
      </w:pPr>
    </w:p>
    <w:p>
      <w:pPr>
        <w:pStyle w:val="5"/>
        <w:keepNext w:val="0"/>
        <w:keepLines w:val="0"/>
        <w:widowControl/>
        <w:suppressLineNumbers w:val="0"/>
        <w:spacing w:before="75" w:beforeAutospacing="0" w:after="75" w:afterAutospacing="0"/>
        <w:ind w:left="0" w:right="0" w:firstLine="0"/>
        <w:jc w:val="center"/>
      </w:pPr>
      <w:r>
        <w:rPr>
          <w:rStyle w:val="8"/>
          <w:rFonts w:hint="eastAsia" w:ascii="宋体" w:hAnsi="宋体" w:eastAsia="宋体" w:cs="宋体"/>
          <w:spacing w:val="0"/>
          <w:sz w:val="24"/>
          <w:szCs w:val="24"/>
        </w:rPr>
        <w:t>残疾人福利性单位声明函（如果有的话）</w:t>
      </w:r>
    </w:p>
    <w:p>
      <w:pPr>
        <w:pStyle w:val="5"/>
        <w:keepNext w:val="0"/>
        <w:keepLines w:val="0"/>
        <w:widowControl/>
        <w:suppressLineNumbers w:val="0"/>
        <w:spacing w:before="75" w:beforeAutospacing="0" w:after="75" w:afterAutospacing="0"/>
        <w:ind w:left="0" w:right="0" w:firstLine="0"/>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jc w:val="both"/>
      </w:pPr>
      <w:r>
        <w:rPr>
          <w:rStyle w:val="8"/>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5"/>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5"/>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5"/>
        <w:keepNext w:val="0"/>
        <w:keepLines w:val="0"/>
        <w:widowControl/>
        <w:suppressLineNumbers w:val="0"/>
        <w:spacing w:before="75" w:beforeAutospacing="0" w:after="75" w:afterAutospacing="0"/>
        <w:ind w:lef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5"/>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本供应商对上述声明的真实性负责。如有虚假，将依法承担相应责任。</w:t>
      </w:r>
    </w:p>
    <w:p>
      <w:pPr>
        <w:pStyle w:val="5"/>
        <w:keepNext w:val="0"/>
        <w:keepLines w:val="0"/>
        <w:widowControl/>
        <w:suppressLineNumbers w:val="0"/>
        <w:spacing w:before="75" w:beforeAutospacing="0" w:after="75" w:afterAutospacing="0" w:line="435" w:lineRule="atLeast"/>
        <w:ind w:left="0" w:firstLine="420"/>
        <w:jc w:val="both"/>
      </w:pPr>
      <w:r>
        <w:rPr>
          <w:rFonts w:hint="eastAsia" w:ascii="宋体" w:hAnsi="宋体" w:eastAsia="宋体" w:cs="宋体"/>
          <w:sz w:val="24"/>
          <w:szCs w:val="24"/>
        </w:rPr>
        <w:t> </w:t>
      </w:r>
    </w:p>
    <w:p>
      <w:pPr>
        <w:pStyle w:val="5"/>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 </w:t>
      </w:r>
    </w:p>
    <w:p>
      <w:pPr>
        <w:pStyle w:val="5"/>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5"/>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5"/>
        <w:keepNext w:val="0"/>
        <w:keepLines w:val="0"/>
        <w:widowControl/>
        <w:suppressLineNumbers w:val="0"/>
        <w:spacing w:before="75" w:beforeAutospacing="0" w:after="75" w:afterAutospacing="0" w:line="435" w:lineRule="atLeast"/>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5"/>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pPr>
        <w:pStyle w:val="5"/>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（2）请供应商按照实际情况编制填写本声明函，并在相应的（）中打“√”。</w:t>
      </w:r>
    </w:p>
    <w:p>
      <w:pPr>
        <w:pStyle w:val="5"/>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（3）纸质响应文件正本中的本声明函（若有）应为原件。</w:t>
      </w:r>
    </w:p>
    <w:p>
      <w:pPr>
        <w:pStyle w:val="5"/>
        <w:keepNext w:val="0"/>
        <w:keepLines w:val="0"/>
        <w:widowControl/>
        <w:suppressLineNumbers w:val="0"/>
        <w:spacing w:before="75" w:beforeAutospacing="0" w:after="75" w:afterAutospacing="0" w:line="420" w:lineRule="atLeast"/>
        <w:ind w:left="0" w:firstLine="480"/>
      </w:pPr>
      <w:r>
        <w:rPr>
          <w:rFonts w:hint="eastAsia" w:ascii="宋体" w:hAnsi="宋体" w:eastAsia="宋体" w:cs="宋体"/>
          <w:sz w:val="24"/>
          <w:szCs w:val="24"/>
        </w:rPr>
        <w:t>（4）若《残疾人福利性单位声明函》内容不真实，视为提供虚假材料。</w:t>
      </w:r>
    </w:p>
    <w:p>
      <w:pPr>
        <w:pStyle w:val="5"/>
        <w:keepNext w:val="0"/>
        <w:keepLines w:val="0"/>
        <w:widowControl/>
        <w:suppressLineNumbers w:val="0"/>
        <w:spacing w:before="75" w:beforeAutospacing="0" w:after="75" w:afterAutospacing="0" w:line="435" w:lineRule="atLeast"/>
        <w:ind w:left="0" w:right="0" w:firstLine="420"/>
        <w:jc w:val="both"/>
      </w:pP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8"/>
          <w:rFonts w:hint="eastAsia" w:ascii="宋体" w:hAnsi="宋体" w:eastAsia="宋体" w:cs="宋体"/>
          <w:spacing w:val="0"/>
          <w:sz w:val="24"/>
          <w:szCs w:val="24"/>
        </w:rPr>
        <w:t>优先类节能产品、环境标志产品价格扣除证明材料（如果有的话）</w:t>
      </w:r>
    </w:p>
    <w:p>
      <w:pPr>
        <w:pStyle w:val="5"/>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W w:w="852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220"/>
        <w:gridCol w:w="1213"/>
        <w:gridCol w:w="1207"/>
        <w:gridCol w:w="1218"/>
        <w:gridCol w:w="1207"/>
        <w:gridCol w:w="1218"/>
        <w:gridCol w:w="12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restart"/>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1215" w:type="dxa"/>
            <w:tcBorders>
              <w:top w:val="nil"/>
              <w:left w:val="nil"/>
              <w:bottom w:val="nil"/>
              <w:right w:val="nil"/>
            </w:tcBorders>
            <w:shd w:val="clear"/>
            <w:tcMar>
              <w:top w:w="0" w:type="dxa"/>
              <w:left w:w="105" w:type="dxa"/>
              <w:bottom w:w="0" w:type="dxa"/>
              <w:right w:w="105" w:type="dxa"/>
            </w:tcMar>
            <w:vAlign w:val="center"/>
          </w:tcPr>
          <w:p>
            <w:pPr>
              <w:pStyle w:val="5"/>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nil"/>
              <w:right w:val="nil"/>
            </w:tcBorders>
            <w:shd w:val="clear"/>
            <w:tcMar>
              <w:top w:w="0" w:type="dxa"/>
              <w:left w:w="105" w:type="dxa"/>
              <w:bottom w:w="0" w:type="dxa"/>
              <w:right w:w="105" w:type="dxa"/>
            </w:tcMar>
            <w:vAlign w:val="top"/>
          </w:tcPr>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p>
            <w:pPr>
              <w:pStyle w:val="5"/>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w:t>
            </w:r>
            <w:r>
              <w:rPr>
                <w:rFonts w:hint="eastAsia" w:ascii="宋体" w:hAnsi="宋体" w:eastAsia="宋体" w:cs="宋体"/>
                <w:spacing w:val="0"/>
                <w:sz w:val="21"/>
                <w:szCs w:val="21"/>
                <w:u w:val="single"/>
              </w:rPr>
              <w:t>           </w:t>
            </w:r>
            <w:r>
              <w:rPr>
                <w:rFonts w:hint="eastAsia" w:ascii="宋体" w:hAnsi="宋体" w:eastAsia="宋体" w:cs="宋体"/>
                <w:spacing w:val="0"/>
                <w:sz w:val="21"/>
                <w:szCs w:val="21"/>
              </w:rPr>
              <w:t>。</w:t>
            </w:r>
          </w:p>
        </w:tc>
      </w:tr>
    </w:tbl>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1.供应商提供的产品属于《节能产品政策采购清单》，应提供产品所在最新一期《节能产品政府采购清单》所在页复印件，并划线注明对应的产品，以利磋商小组审阅。未按要求提供证明资料并划线注明的，磋商小组将不予认定，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2.供应商提供的产品属于《环境标志产品政府采购清单》，应提供产品所在最新一期《环境标志产品政府采购清单》所在页复印件，并划线注明对应的产品，以利磋商小组审阅。未按要求提供证明资料并划线注明的，磋商小组将不予认定，不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3、具体统计、计算：</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3.1若同一合同包内的单个或多个货物取得或同时取得节能、环境标志产品等两项或多项认证的，均按照单个货物对应一项认证的原则统计、计算1次。</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3.2计算结果若除不尽，可四舍五入保留到小数点后两位。</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3.3供应商应按照磋商文件上表要求认真统计、计算，否则磋商小组可不予认定。</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3.4若无节能、环境标志产品，不填写本表，否则，视为提供虚假材料。</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3.5强制类节能产品不享受价格扣除。</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4、本表以合同包为单位，不同合同包请分别填写；同一合同包请按照顺序分别填写，以方便磋商小组审阅。供应商在提交最后报价前，如果已向磋商小组提交上表内容并附相应证明资料，视同为供应商的产品属于节能、环境标志产品，享受价格扣除的优惠政策。</w:t>
      </w:r>
    </w:p>
    <w:p>
      <w:pPr>
        <w:pStyle w:val="5"/>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5、纸质响应文件正本中的本表（若有）应为原件。</w:t>
      </w:r>
    </w:p>
    <w:p>
      <w:pPr>
        <w:pStyle w:val="5"/>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8"/>
          <w:rFonts w:hint="eastAsia" w:ascii="宋体" w:hAnsi="宋体" w:eastAsia="宋体" w:cs="宋体"/>
          <w:spacing w:val="0"/>
          <w:sz w:val="24"/>
          <w:szCs w:val="24"/>
        </w:rPr>
        <w:t>要求作为响应文件组成部分的其他内容（若有）</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pPr>
        <w:pStyle w:val="5"/>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2、供应商根据自身实际情况编写有关资料包括如供应商单位简介、竞争性磋商文件要求提供或供应商自已认为体现自身优势，需要补充说明的其它资料，格式自拟。</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7F7F7F"/>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shd w:val="clear" w:fill="7F7F7F"/>
        </w:rPr>
        <w:t>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w:t>
      </w:r>
      <w:r>
        <w:rPr>
          <w:rFonts w:hint="eastAsia" w:ascii="宋体" w:hAnsi="宋体" w:eastAsia="宋体" w:cs="宋体"/>
          <w:spacing w:val="0"/>
          <w:sz w:val="24"/>
          <w:szCs w:val="24"/>
          <w:u w:val="single"/>
        </w:rPr>
        <w:t>             （签字） </w:t>
      </w:r>
    </w:p>
    <w:p>
      <w:pPr>
        <w:pStyle w:val="5"/>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w:t>
      </w:r>
      <w:r>
        <w:rPr>
          <w:rFonts w:hint="eastAsia" w:ascii="宋体" w:hAnsi="宋体" w:eastAsia="宋体" w:cs="宋体"/>
          <w:spacing w:val="0"/>
          <w:sz w:val="24"/>
          <w:szCs w:val="24"/>
          <w:u w:val="single"/>
        </w:rPr>
        <w:t>         （全称并加盖公章）              </w:t>
      </w:r>
    </w:p>
    <w:p>
      <w:pPr>
        <w:pStyle w:val="5"/>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 </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pPr>
      <w:r>
        <w:t>采购文件相关附件</w:t>
      </w:r>
    </w:p>
    <w:p>
      <w:pPr>
        <w:pStyle w:val="5"/>
        <w:keepNext w:val="0"/>
        <w:keepLines w:val="0"/>
        <w:widowControl/>
        <w:suppressLineNumbers w:val="0"/>
        <w:spacing w:before="75" w:beforeAutospacing="0" w:after="75" w:afterAutospacing="0"/>
        <w:ind w:left="0" w:right="0" w:firstLine="0"/>
      </w:pPr>
      <w:r>
        <w:rPr>
          <w:spacing w:val="0"/>
          <w:sz w:val="24"/>
          <w:szCs w:val="24"/>
        </w:rPr>
        <w:t> </w:t>
      </w:r>
    </w:p>
    <w:p>
      <w:pPr>
        <w:pStyle w:val="5"/>
        <w:keepNext w:val="0"/>
        <w:keepLines w:val="0"/>
        <w:widowControl/>
        <w:suppressLineNumbers w:val="0"/>
      </w:pPr>
      <w:r>
        <w:rPr>
          <w:rFonts w:hint="default" w:ascii="Calibri" w:hAnsi="Calibri" w:cs="Calibri"/>
          <w:sz w:val="21"/>
          <w:szCs w:val="21"/>
        </w:rPr>
        <w:t> </w:t>
      </w:r>
    </w:p>
    <w:p>
      <w:pPr>
        <w:pStyle w:val="5"/>
        <w:keepNext w:val="0"/>
        <w:keepLines w:val="0"/>
        <w:widowControl/>
        <w:suppressLineNumbers w:val="0"/>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sans-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Segoe UI Symbol">
    <w:panose1 w:val="020B0502040204020203"/>
    <w:charset w:val="00"/>
    <w:family w:val="auto"/>
    <w:pitch w:val="default"/>
    <w:sig w:usb0="8000006F" w:usb1="1200FBEF" w:usb2="0064C000" w:usb3="00000002" w:csb0="00000001" w:csb1="4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OTE0NDk5YTUxZWU5NGFkMWNhYjQ3ZmU4NTBiZjEifQ=="/>
  </w:docVars>
  <w:rsids>
    <w:rsidRoot w:val="00000000"/>
    <w:rsid w:val="05A87965"/>
    <w:rsid w:val="28826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47375</Words>
  <Characters>49835</Characters>
  <Lines>0</Lines>
  <Paragraphs>0</Paragraphs>
  <TotalTime>1</TotalTime>
  <ScaleCrop>false</ScaleCrop>
  <LinksUpToDate>false</LinksUpToDate>
  <CharactersWithSpaces>53312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2022-07-15T10:49:18Z</dcterms:created>
  <dc:creator>Administrator</dc:creator>
  <cp:lastModifiedBy>Administrator</cp:lastModifiedBy>
  <dcterms:modified xsi:type="dcterms:W3CDTF">2022-07-15T10:52:15Z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BDE22B422FEA421FBC3718CCC18C95A6</vt:lpwstr>
  </property>
</Properties>
</file>