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before="75" w:after="75" w:line="345" w:lineRule="atLeast"/>
        <w:jc w:val="center"/>
        <w:rPr>
          <w:rFonts w:ascii="微软雅黑" w:hAnsi="微软雅黑" w:eastAsia="微软雅黑" w:cs="微软雅黑"/>
          <w:b/>
          <w:bCs/>
          <w:color w:val="auto"/>
          <w:kern w:val="0"/>
          <w:sz w:val="72"/>
        </w:rPr>
      </w:pPr>
    </w:p>
    <w:p>
      <w:pPr>
        <w:widowControl/>
        <w:shd w:val="clear" w:color="auto" w:fill="FFFFFF"/>
        <w:spacing w:before="75" w:after="75" w:line="345" w:lineRule="atLeast"/>
        <w:jc w:val="center"/>
        <w:rPr>
          <w:rFonts w:ascii="微软雅黑" w:hAnsi="微软雅黑" w:eastAsia="微软雅黑" w:cs="微软雅黑"/>
          <w:color w:val="auto"/>
          <w:kern w:val="0"/>
          <w:sz w:val="24"/>
        </w:rPr>
      </w:pPr>
      <w:r>
        <w:rPr>
          <w:rFonts w:hint="eastAsia" w:ascii="微软雅黑" w:hAnsi="微软雅黑" w:eastAsia="微软雅黑" w:cs="微软雅黑"/>
          <w:b/>
          <w:bCs/>
          <w:color w:val="auto"/>
          <w:kern w:val="0"/>
          <w:sz w:val="72"/>
        </w:rPr>
        <w:t xml:space="preserve">福建省政府采购项目 </w:t>
      </w:r>
    </w:p>
    <w:p>
      <w:pPr>
        <w:widowControl/>
        <w:shd w:val="clear" w:color="auto" w:fill="FFFFFF"/>
        <w:spacing w:before="75" w:after="75" w:line="345" w:lineRule="atLeast"/>
        <w:jc w:val="center"/>
        <w:rPr>
          <w:rFonts w:ascii="微软雅黑" w:hAnsi="微软雅黑" w:eastAsia="微软雅黑" w:cs="微软雅黑"/>
          <w:color w:val="auto"/>
          <w:kern w:val="0"/>
          <w:sz w:val="24"/>
        </w:rPr>
      </w:pPr>
      <w:r>
        <w:rPr>
          <w:rFonts w:hint="eastAsia" w:ascii="微软雅黑" w:hAnsi="微软雅黑" w:eastAsia="微软雅黑" w:cs="微软雅黑"/>
          <w:b/>
          <w:bCs/>
          <w:color w:val="auto"/>
          <w:kern w:val="0"/>
          <w:sz w:val="72"/>
        </w:rPr>
        <w:t>竞争性谈判文件</w:t>
      </w:r>
    </w:p>
    <w:p>
      <w:pPr>
        <w:widowControl/>
        <w:shd w:val="clear" w:color="auto" w:fill="FFFFFF"/>
        <w:spacing w:before="75" w:after="75" w:line="345" w:lineRule="atLeast"/>
        <w:jc w:val="center"/>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（非电子标版）</w:t>
      </w:r>
    </w:p>
    <w:p>
      <w:pPr>
        <w:widowControl/>
        <w:shd w:val="clear" w:color="auto" w:fill="FFFFFF"/>
        <w:spacing w:before="75" w:after="75" w:line="345" w:lineRule="atLeast"/>
        <w:jc w:val="left"/>
        <w:rPr>
          <w:color w:val="auto"/>
        </w:rPr>
      </w:pPr>
      <w:r>
        <w:rPr>
          <w:rFonts w:hint="eastAsia" w:ascii="微软雅黑" w:hAnsi="微软雅黑" w:eastAsia="微软雅黑" w:cs="微软雅黑"/>
          <w:color w:val="auto"/>
          <w:kern w:val="0"/>
          <w:sz w:val="24"/>
        </w:rPr>
        <w:t xml:space="preserve">                    </w:t>
      </w:r>
    </w:p>
    <w:p>
      <w:pPr>
        <w:widowControl/>
        <w:shd w:val="clear" w:color="auto" w:fill="FFFFFF"/>
        <w:spacing w:before="75" w:after="75" w:line="345" w:lineRule="atLeast"/>
        <w:jc w:val="left"/>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p>
      <w:pPr>
        <w:pStyle w:val="2"/>
        <w:rPr>
          <w:color w:val="auto"/>
        </w:rPr>
      </w:pPr>
    </w:p>
    <w:p>
      <w:pPr>
        <w:widowControl/>
        <w:shd w:val="clear" w:color="auto" w:fill="FFFFFF"/>
        <w:spacing w:before="75" w:after="75" w:line="360" w:lineRule="auto"/>
        <w:jc w:val="left"/>
        <w:rPr>
          <w:rFonts w:ascii="微软雅黑" w:hAnsi="微软雅黑" w:eastAsia="微软雅黑" w:cs="微软雅黑"/>
          <w:b/>
          <w:bCs/>
          <w:color w:val="auto"/>
          <w:kern w:val="0"/>
          <w:sz w:val="28"/>
          <w:szCs w:val="28"/>
        </w:rPr>
      </w:pPr>
    </w:p>
    <w:p>
      <w:pPr>
        <w:pStyle w:val="34"/>
        <w:ind w:firstLine="240"/>
        <w:rPr>
          <w:color w:val="auto"/>
        </w:rPr>
      </w:pPr>
    </w:p>
    <w:p>
      <w:pPr>
        <w:widowControl/>
        <w:shd w:val="clear" w:color="auto" w:fill="FFFFFF"/>
        <w:spacing w:before="75" w:after="75" w:line="360" w:lineRule="auto"/>
        <w:ind w:firstLine="840" w:firstLineChars="300"/>
        <w:jc w:val="left"/>
        <w:rPr>
          <w:rFonts w:ascii="微软雅黑" w:hAnsi="微软雅黑" w:eastAsia="微软雅黑" w:cs="微软雅黑"/>
          <w:b/>
          <w:bCs/>
          <w:color w:val="auto"/>
          <w:kern w:val="0"/>
          <w:sz w:val="28"/>
          <w:szCs w:val="28"/>
        </w:rPr>
      </w:pPr>
      <w:r>
        <w:rPr>
          <w:rFonts w:hint="eastAsia" w:ascii="微软雅黑" w:hAnsi="微软雅黑" w:eastAsia="微软雅黑" w:cs="微软雅黑"/>
          <w:b/>
          <w:bCs/>
          <w:color w:val="auto"/>
          <w:kern w:val="0"/>
          <w:sz w:val="28"/>
          <w:szCs w:val="28"/>
        </w:rPr>
        <w:t>项目名称：</w:t>
      </w:r>
      <w:r>
        <w:rPr>
          <w:rFonts w:hint="eastAsia" w:ascii="微软雅黑" w:hAnsi="微软雅黑" w:eastAsia="微软雅黑" w:cs="微软雅黑"/>
          <w:b/>
          <w:bCs/>
          <w:color w:val="auto"/>
          <w:kern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微软雅黑" w:hAnsi="微软雅黑" w:eastAsia="微软雅黑" w:cs="微软雅黑"/>
          <w:b/>
          <w:bCs/>
          <w:color w:val="auto"/>
          <w:kern w:val="0"/>
          <w:sz w:val="28"/>
          <w:szCs w:val="28"/>
        </w:rPr>
        <w:instrText xml:space="preserve">ADDIN CNKISM.UserStyle</w:instrText>
      </w:r>
      <w:r>
        <w:rPr>
          <w:rFonts w:hint="eastAsia" w:ascii="微软雅黑" w:hAnsi="微软雅黑" w:eastAsia="微软雅黑" w:cs="微软雅黑"/>
          <w:b/>
          <w:bCs/>
          <w:color w:val="auto"/>
          <w:kern w:val="0"/>
          <w:sz w:val="28"/>
          <w:szCs w:val="28"/>
        </w:rPr>
        <w:fldChar w:fldCharType="end"/>
      </w:r>
      <w:r>
        <w:rPr>
          <w:rFonts w:hint="eastAsia" w:ascii="微软雅黑" w:hAnsi="微软雅黑" w:eastAsia="微软雅黑" w:cs="微软雅黑"/>
          <w:b/>
          <w:bCs/>
          <w:color w:val="auto"/>
          <w:kern w:val="0"/>
          <w:sz w:val="28"/>
          <w:szCs w:val="28"/>
        </w:rPr>
        <w:t xml:space="preserve">泉州师范学院纺织与服装学院纺织标准化实验室采购项目   </w:t>
      </w:r>
    </w:p>
    <w:p>
      <w:pPr>
        <w:widowControl/>
        <w:shd w:val="clear" w:color="auto" w:fill="FFFFFF"/>
        <w:spacing w:before="75" w:after="75" w:line="720" w:lineRule="auto"/>
        <w:ind w:firstLine="840" w:firstLineChars="300"/>
        <w:rPr>
          <w:rFonts w:ascii="微软雅黑" w:hAnsi="微软雅黑" w:eastAsia="微软雅黑" w:cs="微软雅黑"/>
          <w:color w:val="auto"/>
          <w:kern w:val="0"/>
          <w:sz w:val="28"/>
          <w:szCs w:val="28"/>
        </w:rPr>
      </w:pPr>
      <w:r>
        <w:rPr>
          <w:rFonts w:hint="eastAsia" w:ascii="微软雅黑" w:hAnsi="微软雅黑" w:eastAsia="微软雅黑" w:cs="微软雅黑"/>
          <w:b/>
          <w:bCs/>
          <w:color w:val="auto"/>
          <w:kern w:val="0"/>
          <w:sz w:val="28"/>
          <w:szCs w:val="28"/>
        </w:rPr>
        <w:t>项目编号：DHZB2022121</w:t>
      </w:r>
    </w:p>
    <w:p>
      <w:pPr>
        <w:widowControl/>
        <w:shd w:val="clear" w:color="auto" w:fill="FFFFFF"/>
        <w:spacing w:before="75" w:after="75" w:line="720" w:lineRule="auto"/>
        <w:ind w:firstLine="840" w:firstLineChars="300"/>
        <w:jc w:val="left"/>
        <w:rPr>
          <w:rFonts w:ascii="微软雅黑" w:hAnsi="微软雅黑" w:eastAsia="微软雅黑" w:cs="微软雅黑"/>
          <w:b/>
          <w:bCs/>
          <w:color w:val="auto"/>
          <w:kern w:val="0"/>
          <w:sz w:val="28"/>
          <w:szCs w:val="28"/>
        </w:rPr>
      </w:pPr>
      <w:r>
        <w:rPr>
          <w:rFonts w:hint="eastAsia" w:ascii="微软雅黑" w:hAnsi="微软雅黑" w:eastAsia="微软雅黑" w:cs="微软雅黑"/>
          <w:b/>
          <w:bCs/>
          <w:color w:val="auto"/>
          <w:kern w:val="0"/>
          <w:sz w:val="28"/>
          <w:szCs w:val="28"/>
        </w:rPr>
        <w:t>采 购 人：泉州师范学院</w:t>
      </w:r>
    </w:p>
    <w:p>
      <w:pPr>
        <w:widowControl/>
        <w:shd w:val="clear" w:color="auto" w:fill="FFFFFF"/>
        <w:spacing w:before="75" w:after="75" w:line="360" w:lineRule="auto"/>
        <w:jc w:val="left"/>
        <w:rPr>
          <w:rFonts w:ascii="微软雅黑" w:hAnsi="微软雅黑" w:eastAsia="微软雅黑" w:cs="微软雅黑"/>
          <w:b/>
          <w:bCs/>
          <w:color w:val="auto"/>
          <w:kern w:val="0"/>
          <w:sz w:val="30"/>
        </w:rPr>
      </w:pPr>
    </w:p>
    <w:p>
      <w:pPr>
        <w:pStyle w:val="17"/>
        <w:ind w:left="1470" w:right="1470"/>
        <w:rPr>
          <w:color w:val="auto"/>
        </w:rPr>
      </w:pPr>
    </w:p>
    <w:p>
      <w:pPr>
        <w:pStyle w:val="2"/>
        <w:rPr>
          <w:rFonts w:ascii="微软雅黑" w:hAnsi="微软雅黑" w:eastAsia="微软雅黑" w:cs="微软雅黑"/>
          <w:b/>
          <w:bCs/>
          <w:color w:val="auto"/>
          <w:sz w:val="30"/>
        </w:rPr>
      </w:pPr>
    </w:p>
    <w:p>
      <w:pPr>
        <w:pStyle w:val="2"/>
        <w:rPr>
          <w:rFonts w:ascii="微软雅黑" w:hAnsi="微软雅黑" w:eastAsia="微软雅黑" w:cs="微软雅黑"/>
          <w:b/>
          <w:bCs/>
          <w:color w:val="auto"/>
          <w:sz w:val="30"/>
        </w:rPr>
      </w:pPr>
    </w:p>
    <w:p>
      <w:pPr>
        <w:widowControl/>
        <w:shd w:val="clear" w:color="auto" w:fill="FFFFFF"/>
        <w:spacing w:before="75" w:after="75" w:line="345" w:lineRule="atLeast"/>
        <w:jc w:val="center"/>
        <w:rPr>
          <w:rFonts w:ascii="微软雅黑" w:hAnsi="微软雅黑" w:eastAsia="微软雅黑" w:cs="微软雅黑"/>
          <w:color w:val="auto"/>
          <w:kern w:val="0"/>
          <w:sz w:val="24"/>
        </w:rPr>
      </w:pPr>
      <w:r>
        <w:rPr>
          <w:rFonts w:hint="eastAsia" w:ascii="微软雅黑" w:hAnsi="微软雅黑" w:eastAsia="微软雅黑" w:cs="微软雅黑"/>
          <w:b/>
          <w:bCs/>
          <w:color w:val="auto"/>
          <w:kern w:val="0"/>
          <w:sz w:val="24"/>
        </w:rPr>
        <w:t>泉州市大汇招标代理有限公司</w:t>
      </w:r>
    </w:p>
    <w:p>
      <w:pPr>
        <w:widowControl/>
        <w:shd w:val="clear" w:color="auto" w:fill="FFFFFF"/>
        <w:spacing w:before="75" w:after="75" w:line="345" w:lineRule="atLeast"/>
        <w:jc w:val="center"/>
        <w:rPr>
          <w:rFonts w:ascii="微软雅黑" w:hAnsi="微软雅黑" w:eastAsia="微软雅黑" w:cs="微软雅黑"/>
          <w:color w:val="auto"/>
          <w:kern w:val="0"/>
          <w:sz w:val="24"/>
        </w:rPr>
      </w:pPr>
      <w:r>
        <w:rPr>
          <w:rFonts w:hint="eastAsia" w:ascii="微软雅黑" w:hAnsi="微软雅黑" w:eastAsia="微软雅黑" w:cs="微软雅黑"/>
          <w:b/>
          <w:bCs/>
          <w:color w:val="auto"/>
          <w:kern w:val="0"/>
          <w:sz w:val="24"/>
        </w:rPr>
        <w:t>2022年12月</w:t>
      </w:r>
    </w:p>
    <w:p>
      <w:pPr>
        <w:pStyle w:val="32"/>
        <w:widowControl/>
        <w:spacing w:before="76" w:after="76" w:line="18" w:lineRule="atLeast"/>
        <w:jc w:val="center"/>
        <w:rPr>
          <w:rStyle w:val="39"/>
          <w:rFonts w:ascii="宋体" w:hAnsi="宋体" w:cs="宋体"/>
          <w:color w:val="auto"/>
        </w:rPr>
        <w:sectPr>
          <w:headerReference r:id="rId5" w:type="first"/>
          <w:headerReference r:id="rId3" w:type="default"/>
          <w:footerReference r:id="rId6" w:type="default"/>
          <w:headerReference r:id="rId4" w:type="even"/>
          <w:pgSz w:w="11906" w:h="16838"/>
          <w:pgMar w:top="1191" w:right="1191" w:bottom="1191" w:left="1191" w:header="851" w:footer="283" w:gutter="0"/>
          <w:cols w:space="720" w:num="1"/>
          <w:docGrid w:type="lines" w:linePitch="312" w:charSpace="0"/>
        </w:sectPr>
      </w:pPr>
    </w:p>
    <w:p>
      <w:pPr>
        <w:spacing w:line="360" w:lineRule="auto"/>
        <w:outlineLvl w:val="0"/>
        <w:rPr>
          <w:rFonts w:ascii="宋体" w:hAnsi="宋体"/>
          <w:b/>
          <w:bCs/>
          <w:color w:val="auto"/>
          <w:sz w:val="24"/>
        </w:rPr>
        <w:sectPr>
          <w:type w:val="continuous"/>
          <w:pgSz w:w="11906" w:h="16838"/>
          <w:pgMar w:top="1440" w:right="1800" w:bottom="1440" w:left="1800" w:header="851" w:footer="992" w:gutter="0"/>
          <w:cols w:space="720" w:num="1"/>
          <w:docGrid w:type="lines" w:linePitch="312" w:charSpace="0"/>
        </w:sectPr>
      </w:pPr>
    </w:p>
    <w:p>
      <w:pPr>
        <w:pStyle w:val="78"/>
        <w:rPr>
          <w:rFonts w:ascii="宋体" w:hAnsi="宋体" w:eastAsia="宋体"/>
          <w:color w:val="auto"/>
          <w:sz w:val="32"/>
          <w:szCs w:val="32"/>
        </w:rPr>
      </w:pPr>
      <w:bookmarkStart w:id="0" w:name="_Toc511891577"/>
      <w:r>
        <w:rPr>
          <w:rStyle w:val="39"/>
          <w:rFonts w:hint="eastAsia" w:ascii="宋体" w:hAnsi="宋体" w:eastAsia="宋体" w:cs="宋体"/>
          <w:color w:val="auto"/>
          <w:sz w:val="32"/>
          <w:szCs w:val="32"/>
        </w:rPr>
        <w:t>第一章</w:t>
      </w:r>
      <w:r>
        <w:rPr>
          <w:rStyle w:val="39"/>
          <w:rFonts w:ascii="宋体" w:hAnsi="宋体" w:eastAsia="宋体" w:cs="宋体"/>
          <w:color w:val="auto"/>
          <w:sz w:val="32"/>
          <w:szCs w:val="32"/>
        </w:rPr>
        <w:t>   </w:t>
      </w:r>
      <w:bookmarkEnd w:id="0"/>
      <w:bookmarkStart w:id="1" w:name="_Toc511891578"/>
      <w:r>
        <w:rPr>
          <w:rStyle w:val="39"/>
          <w:rFonts w:hint="eastAsia" w:ascii="宋体" w:hAnsi="宋体" w:eastAsia="宋体" w:cs="宋体"/>
          <w:color w:val="auto"/>
          <w:sz w:val="32"/>
          <w:szCs w:val="32"/>
        </w:rPr>
        <w:t>竞争性谈判采购公告</w:t>
      </w:r>
      <w:bookmarkEnd w:id="1"/>
    </w:p>
    <w:p>
      <w:pPr>
        <w:pStyle w:val="32"/>
        <w:widowControl/>
        <w:spacing w:before="76" w:after="76" w:line="360" w:lineRule="auto"/>
        <w:ind w:firstLine="480" w:firstLineChars="200"/>
        <w:rPr>
          <w:rFonts w:ascii="宋体" w:hAnsi="宋体" w:cs="宋体"/>
          <w:color w:val="auto"/>
          <w:shd w:val="clear" w:color="auto" w:fill="FFFFFF"/>
        </w:rPr>
      </w:pPr>
      <w:r>
        <w:rPr>
          <w:rFonts w:hint="eastAsia" w:ascii="宋体" w:hAnsi="宋体" w:cs="宋体"/>
          <w:color w:val="auto"/>
          <w:shd w:val="clear" w:color="auto" w:fill="FFFFFF"/>
        </w:rPr>
        <w:t>泉州市大汇招标代理有限公司受泉州师范学院委托，已根据政府采购相关法律法规，经相应程序确定采用竞争性谈判方式组织</w:t>
      </w:r>
      <w:r>
        <w:rPr>
          <w:rFonts w:hint="eastAsia" w:ascii="宋体" w:hAnsi="宋体" w:cs="宋体"/>
          <w:color w:val="auto"/>
          <w:shd w:val="clear" w:color="auto" w:fill="FFFFFF"/>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cs="宋体"/>
          <w:color w:val="auto"/>
          <w:shd w:val="clear" w:color="auto" w:fill="FFFFFF"/>
        </w:rPr>
        <w:instrText xml:space="preserve">ADDIN CNKISM.UserStyle</w:instrText>
      </w:r>
      <w:r>
        <w:rPr>
          <w:rFonts w:hint="eastAsia" w:ascii="宋体" w:hAnsi="宋体" w:cs="宋体"/>
          <w:color w:val="auto"/>
          <w:shd w:val="clear" w:color="auto" w:fill="FFFFFF"/>
        </w:rPr>
        <w:fldChar w:fldCharType="end"/>
      </w:r>
      <w:r>
        <w:rPr>
          <w:rFonts w:hint="eastAsia" w:ascii="宋体" w:hAnsi="宋体" w:cs="宋体"/>
          <w:color w:val="auto"/>
          <w:shd w:val="clear" w:color="auto" w:fill="FFFFFF"/>
        </w:rPr>
        <w:t>泉州师范学院纺织与服装学院纺织标准化实验室采购项目（以下简称：“本项目”）的政府采购活动，现欢迎国内合格的供应商前来参加。</w:t>
      </w:r>
    </w:p>
    <w:p>
      <w:pPr>
        <w:pStyle w:val="32"/>
        <w:widowControl/>
        <w:spacing w:before="76" w:after="76" w:line="360" w:lineRule="auto"/>
        <w:ind w:left="1919" w:leftChars="228" w:hanging="1440" w:hangingChars="600"/>
        <w:rPr>
          <w:rFonts w:ascii="宋体" w:hAnsi="宋体" w:cs="宋体"/>
          <w:color w:val="auto"/>
          <w:shd w:val="clear" w:color="auto" w:fill="FFFFFF"/>
        </w:rPr>
      </w:pPr>
      <w:r>
        <w:rPr>
          <w:rFonts w:hint="eastAsia" w:ascii="宋体" w:hAnsi="宋体" w:cs="宋体"/>
          <w:color w:val="auto"/>
          <w:shd w:val="clear" w:color="auto" w:fill="FFFFFF"/>
        </w:rPr>
        <w:t>1.项目名称：</w:t>
      </w:r>
      <w:r>
        <w:rPr>
          <w:rFonts w:hint="eastAsia" w:ascii="宋体" w:hAnsi="宋体" w:cs="宋体"/>
          <w:color w:val="auto"/>
          <w:shd w:val="clear" w:color="auto" w:fill="FFFFFF"/>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cs="宋体"/>
          <w:color w:val="auto"/>
          <w:shd w:val="clear" w:color="auto" w:fill="FFFFFF"/>
        </w:rPr>
        <w:instrText xml:space="preserve">ADDIN CNKISM.UserStyle</w:instrText>
      </w:r>
      <w:r>
        <w:rPr>
          <w:rFonts w:hint="eastAsia" w:ascii="宋体" w:hAnsi="宋体" w:cs="宋体"/>
          <w:color w:val="auto"/>
          <w:shd w:val="clear" w:color="auto" w:fill="FFFFFF"/>
        </w:rPr>
        <w:fldChar w:fldCharType="end"/>
      </w:r>
      <w:r>
        <w:rPr>
          <w:rFonts w:hint="eastAsia" w:ascii="宋体" w:hAnsi="宋体" w:cs="宋体"/>
          <w:color w:val="auto"/>
          <w:shd w:val="clear" w:color="auto" w:fill="FFFFFF"/>
        </w:rPr>
        <w:t xml:space="preserve">泉州师范学院纺织与服装学院纺织标准化实验室采购项目   </w:t>
      </w:r>
    </w:p>
    <w:p>
      <w:pPr>
        <w:pStyle w:val="32"/>
        <w:widowControl/>
        <w:spacing w:before="76" w:after="76" w:line="360" w:lineRule="auto"/>
        <w:ind w:firstLine="480" w:firstLineChars="200"/>
        <w:rPr>
          <w:rFonts w:ascii="宋体" w:hAnsi="宋体" w:cs="宋体"/>
          <w:color w:val="auto"/>
          <w:shd w:val="clear" w:color="auto" w:fill="FFFFFF"/>
        </w:rPr>
      </w:pPr>
      <w:r>
        <w:rPr>
          <w:rFonts w:hint="eastAsia" w:ascii="宋体" w:hAnsi="宋体" w:cs="宋体"/>
          <w:color w:val="auto"/>
          <w:shd w:val="clear" w:color="auto" w:fill="FFFFFF"/>
        </w:rPr>
        <w:t>2</w:t>
      </w:r>
      <w:r>
        <w:rPr>
          <w:rFonts w:ascii="宋体" w:hAnsi="宋体" w:cs="宋体"/>
          <w:color w:val="auto"/>
          <w:shd w:val="clear" w:color="auto" w:fill="FFFFFF"/>
        </w:rPr>
        <w:t>.</w:t>
      </w:r>
      <w:r>
        <w:rPr>
          <w:rFonts w:hint="eastAsia" w:ascii="宋体" w:hAnsi="宋体" w:cs="宋体"/>
          <w:color w:val="auto"/>
          <w:shd w:val="clear" w:color="auto" w:fill="FFFFFF"/>
        </w:rPr>
        <w:t>项目编号：DHZB2022121</w:t>
      </w:r>
    </w:p>
    <w:p>
      <w:pPr>
        <w:pStyle w:val="32"/>
        <w:widowControl/>
        <w:spacing w:before="76" w:after="76" w:line="360" w:lineRule="auto"/>
        <w:rPr>
          <w:rFonts w:ascii="宋体" w:hAnsi="宋体"/>
          <w:color w:val="auto"/>
        </w:rPr>
      </w:pPr>
      <w:r>
        <w:rPr>
          <w:rFonts w:ascii="宋体" w:hAnsi="宋体" w:cs="宋体"/>
          <w:color w:val="auto"/>
        </w:rPr>
        <w:t xml:space="preserve">  </w:t>
      </w:r>
      <w:r>
        <w:rPr>
          <w:rFonts w:hint="eastAsia" w:ascii="宋体" w:hAnsi="宋体" w:cs="宋体"/>
          <w:color w:val="auto"/>
        </w:rPr>
        <w:t xml:space="preserve"> 3</w:t>
      </w:r>
      <w:r>
        <w:rPr>
          <w:rFonts w:ascii="宋体" w:hAnsi="宋体" w:cs="宋体"/>
          <w:color w:val="auto"/>
        </w:rPr>
        <w:t>.</w:t>
      </w:r>
      <w:r>
        <w:rPr>
          <w:rFonts w:hint="eastAsia" w:ascii="宋体" w:hAnsi="宋体" w:cs="宋体"/>
          <w:color w:val="auto"/>
        </w:rPr>
        <w:t>采购内容及要求：</w:t>
      </w:r>
    </w:p>
    <w:p>
      <w:pPr>
        <w:pStyle w:val="100"/>
        <w:widowControl/>
        <w:spacing w:beforeAutospacing="0" w:afterAutospacing="0" w:line="360" w:lineRule="auto"/>
        <w:ind w:firstLine="480"/>
        <w:jc w:val="center"/>
        <w:rPr>
          <w:rFonts w:ascii="宋体" w:hAnsi="宋体" w:cs="宋体"/>
          <w:color w:val="auto"/>
        </w:rPr>
      </w:pPr>
      <w:r>
        <w:rPr>
          <w:rFonts w:hint="eastAsia" w:ascii="宋体" w:hAnsi="宋体" w:eastAsia="宋体" w:cs="宋体"/>
          <w:color w:val="auto"/>
        </w:rPr>
        <w:t xml:space="preserve">                                                金额单位：人民币元</w:t>
      </w:r>
    </w:p>
    <w:tbl>
      <w:tblPr>
        <w:tblStyle w:val="36"/>
        <w:tblW w:w="928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17"/>
        <w:gridCol w:w="3495"/>
        <w:gridCol w:w="644"/>
        <w:gridCol w:w="803"/>
        <w:gridCol w:w="1026"/>
        <w:gridCol w:w="1198"/>
        <w:gridCol w:w="11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9" w:hRule="atLeast"/>
          <w:tblHeader/>
          <w:jc w:val="center"/>
        </w:trPr>
        <w:tc>
          <w:tcPr>
            <w:tcW w:w="917"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ascii="宋体" w:hAnsi="宋体" w:cs="宋体"/>
                <w:color w:val="auto"/>
                <w:sz w:val="24"/>
              </w:rPr>
            </w:pPr>
            <w:r>
              <w:rPr>
                <w:rFonts w:hint="eastAsia" w:ascii="宋体" w:hAnsi="宋体" w:cs="宋体"/>
                <w:color w:val="auto"/>
                <w:kern w:val="0"/>
                <w:sz w:val="24"/>
              </w:rPr>
              <w:t>合同包</w:t>
            </w:r>
          </w:p>
        </w:tc>
        <w:tc>
          <w:tcPr>
            <w:tcW w:w="3495"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ascii="宋体" w:hAnsi="宋体" w:cs="宋体"/>
                <w:color w:val="auto"/>
                <w:sz w:val="24"/>
              </w:rPr>
            </w:pPr>
            <w:r>
              <w:rPr>
                <w:rFonts w:hint="eastAsia" w:ascii="宋体" w:hAnsi="宋体" w:cs="宋体"/>
                <w:color w:val="auto"/>
                <w:kern w:val="0"/>
                <w:sz w:val="24"/>
              </w:rPr>
              <w:t>采购标的</w:t>
            </w:r>
          </w:p>
        </w:tc>
        <w:tc>
          <w:tcPr>
            <w:tcW w:w="64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ascii="宋体" w:hAnsi="宋体" w:cs="宋体"/>
                <w:color w:val="auto"/>
                <w:kern w:val="0"/>
                <w:sz w:val="24"/>
              </w:rPr>
            </w:pPr>
            <w:r>
              <w:rPr>
                <w:rFonts w:hint="eastAsia" w:ascii="宋体" w:hAnsi="宋体" w:cs="宋体"/>
                <w:color w:val="auto"/>
                <w:kern w:val="0"/>
                <w:sz w:val="24"/>
              </w:rPr>
              <w:t>允许</w:t>
            </w:r>
          </w:p>
          <w:p>
            <w:pPr>
              <w:widowControl/>
              <w:spacing w:line="360" w:lineRule="auto"/>
              <w:jc w:val="center"/>
              <w:textAlignment w:val="top"/>
              <w:rPr>
                <w:rFonts w:ascii="宋体" w:hAnsi="宋体" w:cs="宋体"/>
                <w:color w:val="auto"/>
                <w:sz w:val="24"/>
              </w:rPr>
            </w:pPr>
            <w:r>
              <w:rPr>
                <w:rFonts w:hint="eastAsia" w:ascii="宋体" w:hAnsi="宋体" w:cs="宋体"/>
                <w:color w:val="auto"/>
                <w:kern w:val="0"/>
                <w:sz w:val="24"/>
              </w:rPr>
              <w:t>进口</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ascii="宋体" w:hAnsi="宋体" w:cs="宋体"/>
                <w:color w:val="auto"/>
                <w:sz w:val="24"/>
              </w:rPr>
            </w:pPr>
            <w:r>
              <w:rPr>
                <w:rFonts w:hint="eastAsia" w:ascii="宋体" w:hAnsi="宋体" w:cs="宋体"/>
                <w:color w:val="auto"/>
                <w:kern w:val="0"/>
                <w:sz w:val="24"/>
              </w:rPr>
              <w:t>数量</w:t>
            </w:r>
          </w:p>
        </w:tc>
        <w:tc>
          <w:tcPr>
            <w:tcW w:w="102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ascii="宋体" w:hAnsi="宋体" w:cs="宋体"/>
                <w:color w:val="auto"/>
                <w:kern w:val="0"/>
                <w:sz w:val="24"/>
              </w:rPr>
            </w:pPr>
            <w:r>
              <w:rPr>
                <w:rFonts w:hint="eastAsia" w:ascii="宋体" w:hAnsi="宋体" w:cs="宋体"/>
                <w:color w:val="auto"/>
                <w:kern w:val="0"/>
                <w:sz w:val="24"/>
              </w:rPr>
              <w:t>合同包预算</w:t>
            </w:r>
          </w:p>
        </w:tc>
        <w:tc>
          <w:tcPr>
            <w:tcW w:w="119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ascii="宋体" w:hAnsi="宋体" w:cs="宋体"/>
                <w:color w:val="auto"/>
                <w:kern w:val="0"/>
                <w:sz w:val="24"/>
              </w:rPr>
            </w:pPr>
            <w:r>
              <w:rPr>
                <w:rFonts w:hint="eastAsia" w:ascii="宋体" w:hAnsi="宋体" w:cs="宋体"/>
                <w:color w:val="auto"/>
                <w:kern w:val="0"/>
                <w:sz w:val="24"/>
              </w:rPr>
              <w:t>投标保证金</w:t>
            </w:r>
          </w:p>
        </w:tc>
        <w:tc>
          <w:tcPr>
            <w:tcW w:w="119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hint="eastAsia" w:ascii="宋体" w:hAnsi="宋体" w:cs="宋体"/>
                <w:color w:val="auto"/>
                <w:kern w:val="0"/>
                <w:sz w:val="24"/>
              </w:rPr>
            </w:pPr>
            <w:r>
              <w:rPr>
                <w:rFonts w:hint="eastAsia" w:ascii="宋体" w:hAnsi="宋体" w:cs="宋体"/>
                <w:color w:val="auto"/>
                <w:kern w:val="0"/>
                <w:sz w:val="24"/>
              </w:rPr>
              <w:t>中小企业划分标准所属行业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5" w:hRule="atLeast"/>
          <w:tblHeader/>
          <w:jc w:val="center"/>
        </w:trPr>
        <w:tc>
          <w:tcPr>
            <w:tcW w:w="917" w:type="dxa"/>
            <w:tcBorders>
              <w:top w:val="outset" w:color="auto" w:sz="6" w:space="0"/>
              <w:left w:val="outset" w:color="auto" w:sz="6" w:space="0"/>
              <w:right w:val="outset" w:color="auto" w:sz="6" w:space="0"/>
            </w:tcBorders>
            <w:vAlign w:val="center"/>
          </w:tcPr>
          <w:p>
            <w:pPr>
              <w:widowControl/>
              <w:spacing w:line="360" w:lineRule="auto"/>
              <w:jc w:val="center"/>
              <w:textAlignment w:val="top"/>
              <w:rPr>
                <w:rFonts w:ascii="宋体" w:hAnsi="宋体" w:cs="宋体"/>
                <w:color w:val="auto"/>
                <w:kern w:val="0"/>
                <w:sz w:val="24"/>
              </w:rPr>
            </w:pPr>
            <w:r>
              <w:rPr>
                <w:rFonts w:hint="eastAsia" w:ascii="宋体" w:hAnsi="宋体" w:cs="宋体"/>
                <w:color w:val="auto"/>
                <w:kern w:val="0"/>
                <w:sz w:val="24"/>
              </w:rPr>
              <w:t>1</w:t>
            </w:r>
          </w:p>
        </w:tc>
        <w:tc>
          <w:tcPr>
            <w:tcW w:w="3495" w:type="dxa"/>
            <w:tcBorders>
              <w:top w:val="outset" w:color="auto" w:sz="6" w:space="0"/>
              <w:left w:val="outset" w:color="auto" w:sz="6" w:space="0"/>
              <w:bottom w:val="outset" w:color="auto" w:sz="6" w:space="0"/>
              <w:right w:val="outset" w:color="auto" w:sz="6" w:space="0"/>
            </w:tcBorders>
            <w:vAlign w:val="center"/>
          </w:tcPr>
          <w:p>
            <w:pPr>
              <w:widowControl/>
              <w:spacing w:line="360" w:lineRule="auto"/>
              <w:textAlignment w:val="top"/>
              <w:rPr>
                <w:rFonts w:ascii="宋体" w:hAnsi="宋体" w:cs="宋体"/>
                <w:color w:val="auto"/>
                <w:kern w:val="0"/>
                <w:sz w:val="24"/>
              </w:rPr>
            </w:pPr>
            <w:r>
              <w:rPr>
                <w:rFonts w:hint="eastAsia" w:ascii="宋体" w:hAnsi="宋体" w:cs="宋体"/>
                <w:color w:val="auto"/>
                <w:kern w:val="0"/>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cs="宋体"/>
                <w:color w:val="auto"/>
                <w:kern w:val="0"/>
                <w:sz w:val="24"/>
              </w:rPr>
              <w:instrText xml:space="preserve">ADDIN CNKISM.UserStyle</w:instrText>
            </w:r>
            <w:r>
              <w:rPr>
                <w:rFonts w:hint="eastAsia" w:ascii="宋体" w:hAnsi="宋体" w:cs="宋体"/>
                <w:color w:val="auto"/>
                <w:kern w:val="0"/>
                <w:sz w:val="24"/>
              </w:rPr>
              <w:fldChar w:fldCharType="end"/>
            </w:r>
            <w:r>
              <w:rPr>
                <w:rFonts w:hint="eastAsia" w:ascii="宋体" w:hAnsi="宋体" w:cs="宋体"/>
                <w:color w:val="auto"/>
                <w:kern w:val="0"/>
                <w:sz w:val="24"/>
              </w:rPr>
              <w:t>泉州师范学院纺织与服装学院纺织标准化实验室采购项目</w:t>
            </w:r>
          </w:p>
        </w:tc>
        <w:tc>
          <w:tcPr>
            <w:tcW w:w="64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ascii="宋体" w:hAnsi="宋体" w:cs="宋体"/>
                <w:color w:val="auto"/>
                <w:kern w:val="0"/>
                <w:sz w:val="24"/>
              </w:rPr>
            </w:pPr>
            <w:r>
              <w:rPr>
                <w:rFonts w:hint="eastAsia" w:ascii="宋体" w:hAnsi="宋体" w:cs="宋体"/>
                <w:color w:val="auto"/>
                <w:kern w:val="0"/>
                <w:sz w:val="24"/>
              </w:rPr>
              <w:t>否</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ascii="宋体" w:hAnsi="宋体" w:cs="宋体"/>
                <w:color w:val="auto"/>
                <w:kern w:val="0"/>
                <w:sz w:val="24"/>
              </w:rPr>
            </w:pPr>
            <w:r>
              <w:rPr>
                <w:rFonts w:hint="eastAsia" w:ascii="宋体" w:hAnsi="宋体" w:cs="宋体"/>
                <w:color w:val="auto"/>
                <w:kern w:val="0"/>
                <w:sz w:val="24"/>
              </w:rPr>
              <w:t>1批</w:t>
            </w:r>
          </w:p>
        </w:tc>
        <w:tc>
          <w:tcPr>
            <w:tcW w:w="1026" w:type="dxa"/>
            <w:tcBorders>
              <w:top w:val="outset" w:color="auto" w:sz="6" w:space="0"/>
              <w:left w:val="outset" w:color="auto" w:sz="6" w:space="0"/>
              <w:right w:val="outset" w:color="auto" w:sz="6" w:space="0"/>
            </w:tcBorders>
            <w:vAlign w:val="center"/>
          </w:tcPr>
          <w:p>
            <w:pPr>
              <w:widowControl/>
              <w:spacing w:line="360" w:lineRule="auto"/>
              <w:jc w:val="center"/>
              <w:textAlignment w:val="top"/>
              <w:rPr>
                <w:rFonts w:ascii="宋体" w:hAnsi="宋体" w:cs="宋体"/>
                <w:color w:val="auto"/>
                <w:kern w:val="0"/>
                <w:sz w:val="24"/>
              </w:rPr>
            </w:pPr>
            <w:r>
              <w:rPr>
                <w:rFonts w:hint="eastAsia" w:ascii="宋体" w:hAnsi="宋体" w:cs="宋体"/>
                <w:color w:val="auto"/>
                <w:kern w:val="0"/>
                <w:sz w:val="24"/>
              </w:rPr>
              <w:t>450000元</w:t>
            </w:r>
          </w:p>
        </w:tc>
        <w:tc>
          <w:tcPr>
            <w:tcW w:w="1198" w:type="dxa"/>
            <w:tcBorders>
              <w:top w:val="outset" w:color="auto" w:sz="6" w:space="0"/>
              <w:left w:val="outset" w:color="auto" w:sz="6" w:space="0"/>
              <w:right w:val="outset" w:color="auto" w:sz="6" w:space="0"/>
            </w:tcBorders>
            <w:vAlign w:val="center"/>
          </w:tcPr>
          <w:p>
            <w:pPr>
              <w:widowControl/>
              <w:spacing w:line="360" w:lineRule="auto"/>
              <w:jc w:val="center"/>
              <w:textAlignment w:val="top"/>
              <w:rPr>
                <w:rFonts w:ascii="宋体" w:hAnsi="宋体" w:cs="宋体"/>
                <w:color w:val="auto"/>
                <w:kern w:val="0"/>
                <w:sz w:val="24"/>
              </w:rPr>
            </w:pPr>
            <w:r>
              <w:rPr>
                <w:rFonts w:hint="eastAsia" w:ascii="宋体" w:hAnsi="宋体" w:cs="宋体"/>
                <w:color w:val="auto"/>
                <w:kern w:val="0"/>
                <w:sz w:val="24"/>
              </w:rPr>
              <w:t>0元</w:t>
            </w:r>
          </w:p>
        </w:tc>
        <w:tc>
          <w:tcPr>
            <w:tcW w:w="1198" w:type="dxa"/>
            <w:tcBorders>
              <w:top w:val="outset" w:color="auto" w:sz="6" w:space="0"/>
              <w:left w:val="outset" w:color="auto" w:sz="6" w:space="0"/>
              <w:right w:val="outset" w:color="auto" w:sz="6" w:space="0"/>
            </w:tcBorders>
            <w:vAlign w:val="center"/>
          </w:tcPr>
          <w:p>
            <w:pPr>
              <w:widowControl/>
              <w:spacing w:line="360" w:lineRule="auto"/>
              <w:ind w:firstLine="240" w:firstLineChars="100"/>
              <w:jc w:val="both"/>
              <w:textAlignment w:val="top"/>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工业</w:t>
            </w:r>
          </w:p>
        </w:tc>
      </w:tr>
    </w:tbl>
    <w:p>
      <w:pPr>
        <w:pStyle w:val="32"/>
        <w:widowControl/>
        <w:spacing w:line="360" w:lineRule="auto"/>
        <w:ind w:right="240" w:firstLine="480" w:firstLineChars="200"/>
        <w:rPr>
          <w:rFonts w:ascii="宋体" w:hAnsi="宋体"/>
          <w:color w:val="auto"/>
        </w:rPr>
      </w:pPr>
      <w:r>
        <w:rPr>
          <w:rFonts w:hint="eastAsia" w:ascii="宋体" w:hAnsi="宋体" w:cs="宋体"/>
          <w:color w:val="auto"/>
          <w:shd w:val="clear" w:color="auto" w:fill="FFFFFF"/>
        </w:rPr>
        <w:t>4</w:t>
      </w:r>
      <w:r>
        <w:rPr>
          <w:rFonts w:ascii="宋体" w:hAnsi="宋体" w:cs="宋体"/>
          <w:color w:val="auto"/>
          <w:shd w:val="clear" w:color="auto" w:fill="FFFFFF"/>
        </w:rPr>
        <w:t>.</w:t>
      </w:r>
      <w:r>
        <w:rPr>
          <w:rFonts w:hint="eastAsia" w:ascii="宋体" w:hAnsi="宋体" w:cs="宋体"/>
          <w:color w:val="auto"/>
          <w:shd w:val="clear" w:color="auto" w:fill="FFFFFF"/>
        </w:rPr>
        <w:t>采购项目需要落实的政府采购政策：</w:t>
      </w:r>
      <w:r>
        <w:rPr>
          <w:rFonts w:hint="eastAsia" w:ascii="宋体" w:hAnsi="宋体" w:cs="宋体"/>
          <w:color w:val="auto"/>
          <w:shd w:val="clear" w:color="auto" w:fill="FFFFFF"/>
        </w:rPr>
        <w:t>本项目专门面向中小企业</w:t>
      </w:r>
      <w:r>
        <w:rPr>
          <w:rFonts w:hint="eastAsia" w:ascii="宋体" w:hAnsi="宋体" w:cs="宋体"/>
          <w:color w:val="auto"/>
          <w:shd w:val="clear" w:color="auto" w:fill="FFFFFF"/>
        </w:rPr>
        <w:t>；</w:t>
      </w:r>
      <w:r>
        <w:rPr>
          <w:rFonts w:hint="eastAsia" w:ascii="宋体" w:hAnsi="宋体" w:cs="宋体"/>
          <w:color w:val="auto"/>
        </w:rPr>
        <w:t>节能产品，适用于合同包一，按照最新一期节能清单执行。环境标志产品，适用于合同包一，按照最新一期环境标志清单执行。信息安全产品，适用于合同包一。监狱企业，适用于合同包一。促进残疾人就业，适用于合同包一。信用记录，适用于合同包一，按照下列规定执行：（1）投标人应在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widowControl/>
        <w:spacing w:before="60" w:after="60" w:line="360" w:lineRule="auto"/>
        <w:ind w:firstLine="480"/>
        <w:jc w:val="left"/>
        <w:rPr>
          <w:rFonts w:ascii="宋体" w:hAnsi="宋体" w:cs="宋体"/>
          <w:color w:val="auto"/>
          <w:sz w:val="24"/>
          <w:shd w:val="clear" w:color="auto" w:fill="FFFFFF"/>
        </w:rPr>
      </w:pPr>
      <w:r>
        <w:rPr>
          <w:rFonts w:hint="eastAsia" w:ascii="宋体" w:hAnsi="宋体" w:cs="宋体"/>
          <w:color w:val="auto"/>
          <w:sz w:val="24"/>
          <w:shd w:val="clear" w:color="auto" w:fill="FFFFFF"/>
        </w:rPr>
        <w:t>5</w:t>
      </w:r>
      <w:r>
        <w:rPr>
          <w:rFonts w:ascii="宋体" w:hAnsi="宋体" w:cs="宋体"/>
          <w:color w:val="auto"/>
          <w:sz w:val="24"/>
          <w:shd w:val="clear" w:color="auto" w:fill="FFFFFF"/>
        </w:rPr>
        <w:t>.1</w:t>
      </w:r>
      <w:r>
        <w:rPr>
          <w:rFonts w:hint="eastAsia" w:ascii="宋体" w:hAnsi="宋体" w:cs="宋体"/>
          <w:color w:val="auto"/>
          <w:sz w:val="24"/>
          <w:shd w:val="clear" w:color="auto" w:fill="FFFFFF"/>
        </w:rPr>
        <w:t>法定条件：符合《中华人民共和国政府采购法》第二十二条第一款规定的条件。</w:t>
      </w:r>
    </w:p>
    <w:p>
      <w:pPr>
        <w:pStyle w:val="32"/>
        <w:widowControl/>
        <w:spacing w:before="75" w:after="75" w:line="360" w:lineRule="auto"/>
        <w:ind w:firstLine="480" w:firstLineChars="200"/>
        <w:rPr>
          <w:rFonts w:ascii="宋体" w:hAnsi="宋体" w:cs="宋体"/>
          <w:color w:val="auto"/>
        </w:rPr>
      </w:pPr>
      <w:r>
        <w:rPr>
          <w:rFonts w:hint="eastAsia" w:ascii="宋体" w:hAnsi="宋体" w:cs="宋体"/>
          <w:color w:val="auto"/>
          <w:shd w:val="clear" w:color="auto" w:fill="FFFFFF"/>
        </w:rPr>
        <w:t>5.2特定条件：</w:t>
      </w:r>
      <w:r>
        <w:rPr>
          <w:rFonts w:hint="eastAsia" w:ascii="宋体" w:hAnsi="宋体" w:cs="宋体"/>
          <w:b/>
          <w:bCs/>
          <w:color w:val="auto"/>
          <w:shd w:val="clear" w:color="auto" w:fill="FFFFFF"/>
        </w:rPr>
        <w:t xml:space="preserve">包：1 </w:t>
      </w:r>
    </w:p>
    <w:tbl>
      <w:tblPr>
        <w:tblStyle w:val="36"/>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55"/>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1705" w:type="pct"/>
            <w:vAlign w:val="center"/>
          </w:tcPr>
          <w:p>
            <w:pPr>
              <w:widowControl/>
              <w:spacing w:line="360" w:lineRule="auto"/>
              <w:jc w:val="center"/>
              <w:rPr>
                <w:rFonts w:ascii="宋体" w:hAnsi="宋体" w:cs="宋体"/>
                <w:b/>
                <w:bCs/>
                <w:color w:val="auto"/>
                <w:sz w:val="24"/>
              </w:rPr>
            </w:pPr>
            <w:r>
              <w:rPr>
                <w:rFonts w:hint="eastAsia" w:ascii="宋体" w:hAnsi="宋体" w:cs="宋体"/>
                <w:b/>
                <w:bCs/>
                <w:color w:val="auto"/>
                <w:kern w:val="0"/>
                <w:sz w:val="24"/>
              </w:rPr>
              <w:t>明细</w:t>
            </w:r>
          </w:p>
        </w:tc>
        <w:tc>
          <w:tcPr>
            <w:tcW w:w="3294" w:type="pct"/>
            <w:vAlign w:val="center"/>
          </w:tcPr>
          <w:p>
            <w:pPr>
              <w:widowControl/>
              <w:spacing w:line="360" w:lineRule="auto"/>
              <w:jc w:val="center"/>
              <w:rPr>
                <w:rFonts w:ascii="宋体" w:hAnsi="宋体" w:cs="宋体"/>
                <w:b/>
                <w:bCs/>
                <w:color w:val="auto"/>
                <w:sz w:val="24"/>
              </w:rPr>
            </w:pPr>
            <w:r>
              <w:rPr>
                <w:rFonts w:hint="eastAsia" w:ascii="宋体" w:hAnsi="宋体" w:cs="宋体"/>
                <w:b/>
                <w:bCs/>
                <w:color w:val="auto"/>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705" w:type="pct"/>
            <w:vAlign w:val="center"/>
          </w:tcPr>
          <w:p>
            <w:pPr>
              <w:widowControl/>
              <w:spacing w:line="360" w:lineRule="auto"/>
              <w:jc w:val="left"/>
              <w:rPr>
                <w:rFonts w:ascii="宋体" w:hAnsi="宋体" w:cs="宋体"/>
                <w:color w:val="auto"/>
                <w:sz w:val="24"/>
              </w:rPr>
            </w:pPr>
            <w:r>
              <w:rPr>
                <w:rFonts w:hint="eastAsia" w:ascii="宋体" w:hAnsi="宋体" w:cs="宋体"/>
                <w:color w:val="auto"/>
                <w:kern w:val="0"/>
                <w:sz w:val="24"/>
              </w:rPr>
              <w:t>落实政府采购政策的证明材料（专门面向中小企业采购）</w:t>
            </w:r>
          </w:p>
        </w:tc>
        <w:tc>
          <w:tcPr>
            <w:tcW w:w="3294" w:type="pct"/>
            <w:vAlign w:val="center"/>
          </w:tcPr>
          <w:p>
            <w:pPr>
              <w:widowControl/>
              <w:spacing w:line="360" w:lineRule="auto"/>
              <w:jc w:val="left"/>
              <w:rPr>
                <w:rFonts w:ascii="宋体" w:hAnsi="宋体" w:cs="宋体"/>
                <w:color w:val="auto"/>
                <w:sz w:val="24"/>
              </w:rPr>
            </w:pPr>
            <w:r>
              <w:rPr>
                <w:rFonts w:hint="eastAsia" w:ascii="宋体" w:hAnsi="宋体" w:cs="宋体"/>
                <w:color w:val="auto"/>
                <w:kern w:val="0"/>
                <w:sz w:val="24"/>
              </w:rPr>
              <w:t>本项目专门面向中小企业采购，投标人需提供《中小企业声明函》，具体要求详见附件。未按要求提供的投标无效。</w:t>
            </w:r>
          </w:p>
        </w:tc>
      </w:tr>
    </w:tbl>
    <w:p>
      <w:pPr>
        <w:pStyle w:val="32"/>
        <w:widowControl/>
        <w:spacing w:line="360" w:lineRule="auto"/>
        <w:rPr>
          <w:rFonts w:ascii="宋体" w:hAnsi="宋体" w:cs="宋体"/>
          <w:color w:val="auto"/>
          <w:shd w:val="clear" w:color="auto" w:fill="FFFFFF"/>
        </w:rPr>
      </w:pPr>
      <w:r>
        <w:rPr>
          <w:rFonts w:hint="eastAsia" w:ascii="宋体" w:hAnsi="宋体" w:cs="宋体"/>
          <w:color w:val="auto"/>
          <w:shd w:val="clear" w:color="auto" w:fill="FFFFFF"/>
        </w:rPr>
        <w:t xml:space="preserve">    5</w:t>
      </w:r>
      <w:r>
        <w:rPr>
          <w:rFonts w:ascii="宋体" w:hAnsi="宋体" w:cs="宋体"/>
          <w:color w:val="auto"/>
          <w:shd w:val="clear" w:color="auto" w:fill="FFFFFF"/>
        </w:rPr>
        <w:t>.3</w:t>
      </w:r>
      <w:r>
        <w:rPr>
          <w:rFonts w:hint="eastAsia" w:ascii="宋体" w:hAnsi="宋体" w:cs="宋体"/>
          <w:color w:val="auto"/>
          <w:shd w:val="clear" w:color="auto" w:fill="FFFFFF"/>
        </w:rPr>
        <w:t>是否接受联合体形式的响应谈判：不接受</w:t>
      </w:r>
    </w:p>
    <w:p>
      <w:pPr>
        <w:pStyle w:val="32"/>
        <w:widowControl/>
        <w:spacing w:line="360" w:lineRule="auto"/>
        <w:ind w:firstLine="480"/>
        <w:rPr>
          <w:rFonts w:ascii="宋体" w:hAnsi="宋体"/>
          <w:color w:val="auto"/>
        </w:rPr>
      </w:pPr>
      <w:r>
        <w:rPr>
          <w:rStyle w:val="39"/>
          <w:rFonts w:hint="eastAsia" w:ascii="宋体" w:hAnsi="宋体" w:cs="宋体"/>
          <w:color w:val="auto"/>
        </w:rPr>
        <w:t>※</w:t>
      </w:r>
      <w:r>
        <w:rPr>
          <w:rStyle w:val="39"/>
          <w:rFonts w:hint="eastAsia" w:ascii="宋体" w:hAnsi="宋体" w:cs="宋体"/>
          <w:color w:val="auto"/>
          <w:shd w:val="clear" w:color="auto" w:fill="FFFFFF"/>
        </w:rPr>
        <w:t>根据上述资格要求，供应商响应文件中应提交的“资格证明文件”相关规定和资料要求，详见竞争性谈判须知前附表和谈判文件第五章。</w:t>
      </w:r>
    </w:p>
    <w:p>
      <w:pPr>
        <w:widowControl/>
        <w:spacing w:before="60" w:after="60"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6</w:t>
      </w:r>
      <w:r>
        <w:rPr>
          <w:rFonts w:ascii="宋体" w:hAnsi="宋体" w:cs="宋体"/>
          <w:color w:val="auto"/>
          <w:kern w:val="0"/>
          <w:sz w:val="24"/>
        </w:rPr>
        <w:t>.</w:t>
      </w:r>
      <w:r>
        <w:rPr>
          <w:rFonts w:hint="eastAsia" w:ascii="宋体" w:hAnsi="宋体" w:cs="宋体"/>
          <w:color w:val="auto"/>
          <w:kern w:val="0"/>
          <w:sz w:val="24"/>
        </w:rPr>
        <w:t>供应商获取文件期限：</w:t>
      </w:r>
      <w:r>
        <w:rPr>
          <w:rFonts w:hint="eastAsia" w:ascii="宋体" w:hAnsi="宋体" w:cs="宋体"/>
          <w:color w:val="auto"/>
          <w:kern w:val="0"/>
          <w:sz w:val="24"/>
        </w:rPr>
        <w:t>从</w:t>
      </w:r>
      <w:r>
        <w:rPr>
          <w:rFonts w:ascii="宋体" w:hAnsi="宋体" w:cs="宋体"/>
          <w:color w:val="auto"/>
          <w:kern w:val="0"/>
          <w:sz w:val="24"/>
        </w:rPr>
        <w:t>20</w:t>
      </w:r>
      <w:r>
        <w:rPr>
          <w:rFonts w:hint="eastAsia" w:ascii="宋体" w:hAnsi="宋体" w:cs="宋体"/>
          <w:color w:val="auto"/>
          <w:kern w:val="0"/>
          <w:sz w:val="24"/>
        </w:rPr>
        <w:t>22年</w:t>
      </w:r>
      <w:r>
        <w:rPr>
          <w:rFonts w:hint="eastAsia" w:ascii="宋体" w:hAnsi="宋体" w:cs="宋体"/>
          <w:color w:val="auto"/>
          <w:kern w:val="0"/>
          <w:sz w:val="24"/>
          <w:lang w:val="en-US" w:eastAsia="zh-CN"/>
        </w:rPr>
        <w:t>12</w:t>
      </w:r>
      <w:r>
        <w:rPr>
          <w:rFonts w:hint="eastAsia" w:ascii="宋体" w:hAnsi="宋体" w:cs="宋体"/>
          <w:color w:val="auto"/>
          <w:kern w:val="0"/>
          <w:sz w:val="24"/>
        </w:rPr>
        <w:t>月</w:t>
      </w:r>
      <w:r>
        <w:rPr>
          <w:rFonts w:hint="eastAsia" w:ascii="宋体" w:hAnsi="宋体" w:cs="宋体"/>
          <w:color w:val="auto"/>
          <w:kern w:val="0"/>
          <w:sz w:val="24"/>
          <w:lang w:val="en-US" w:eastAsia="zh-CN"/>
        </w:rPr>
        <w:t>8</w:t>
      </w:r>
      <w:r>
        <w:rPr>
          <w:rFonts w:hint="eastAsia" w:ascii="宋体" w:hAnsi="宋体" w:cs="宋体"/>
          <w:color w:val="auto"/>
          <w:kern w:val="0"/>
          <w:sz w:val="24"/>
        </w:rPr>
        <w:t>日至2022年</w:t>
      </w:r>
      <w:r>
        <w:rPr>
          <w:rFonts w:hint="eastAsia" w:ascii="宋体" w:hAnsi="宋体" w:cs="宋体"/>
          <w:color w:val="auto"/>
          <w:kern w:val="0"/>
          <w:sz w:val="24"/>
          <w:lang w:val="en-US" w:eastAsia="zh-CN"/>
        </w:rPr>
        <w:t>12</w:t>
      </w:r>
      <w:r>
        <w:rPr>
          <w:rFonts w:hint="eastAsia" w:ascii="宋体" w:hAnsi="宋体" w:cs="宋体"/>
          <w:color w:val="auto"/>
          <w:kern w:val="0"/>
          <w:sz w:val="24"/>
        </w:rPr>
        <w:t>月</w:t>
      </w:r>
      <w:r>
        <w:rPr>
          <w:rFonts w:hint="eastAsia" w:ascii="宋体" w:hAnsi="宋体" w:cs="宋体"/>
          <w:color w:val="auto"/>
          <w:kern w:val="0"/>
          <w:sz w:val="24"/>
          <w:lang w:val="en-US" w:eastAsia="zh-CN"/>
        </w:rPr>
        <w:t>12</w:t>
      </w:r>
      <w:bookmarkStart w:id="22" w:name="_GoBack"/>
      <w:bookmarkEnd w:id="22"/>
      <w:r>
        <w:rPr>
          <w:rFonts w:hint="eastAsia" w:ascii="宋体" w:hAnsi="宋体" w:cs="宋体"/>
          <w:color w:val="auto"/>
          <w:kern w:val="0"/>
          <w:sz w:val="24"/>
        </w:rPr>
        <w:t>日17:30点</w:t>
      </w:r>
      <w:r>
        <w:rPr>
          <w:rFonts w:hint="eastAsia" w:ascii="宋体" w:hAnsi="宋体" w:cs="宋体"/>
          <w:color w:val="auto"/>
          <w:kern w:val="0"/>
          <w:sz w:val="24"/>
        </w:rPr>
        <w:t>。</w:t>
      </w:r>
    </w:p>
    <w:p>
      <w:pPr>
        <w:widowControl/>
        <w:spacing w:before="60" w:after="60" w:line="360" w:lineRule="auto"/>
        <w:jc w:val="left"/>
        <w:rPr>
          <w:rFonts w:ascii="宋体" w:hAnsi="宋体" w:cs="宋体"/>
          <w:color w:val="auto"/>
          <w:kern w:val="0"/>
          <w:sz w:val="24"/>
        </w:rPr>
      </w:pPr>
      <w:r>
        <w:rPr>
          <w:rFonts w:ascii="宋体" w:hAnsi="宋体" w:cs="宋体"/>
          <w:color w:val="auto"/>
          <w:kern w:val="0"/>
          <w:sz w:val="24"/>
          <w:shd w:val="clear" w:color="auto" w:fill="FFFFFF"/>
        </w:rPr>
        <w:t> </w:t>
      </w:r>
      <w:r>
        <w:rPr>
          <w:rFonts w:hint="eastAsia" w:ascii="宋体" w:hAnsi="宋体" w:cs="宋体"/>
          <w:color w:val="auto"/>
          <w:kern w:val="0"/>
          <w:sz w:val="24"/>
          <w:shd w:val="clear" w:color="auto" w:fill="FFFFFF"/>
        </w:rPr>
        <w:t xml:space="preserve">  6</w:t>
      </w: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如果采购过程中有发出更正公告，采购人将根据实际情况确定是否延长</w:t>
      </w:r>
      <w:r>
        <w:rPr>
          <w:rFonts w:hint="eastAsia" w:ascii="宋体" w:hAnsi="宋体" w:cs="宋体"/>
          <w:color w:val="auto"/>
          <w:kern w:val="0"/>
          <w:sz w:val="24"/>
        </w:rPr>
        <w:t>获取文件</w:t>
      </w:r>
      <w:r>
        <w:rPr>
          <w:rFonts w:hint="eastAsia" w:ascii="宋体" w:hAnsi="宋体" w:cs="宋体"/>
          <w:color w:val="auto"/>
          <w:kern w:val="0"/>
          <w:sz w:val="24"/>
          <w:shd w:val="clear" w:color="auto" w:fill="FFFFFF"/>
        </w:rPr>
        <w:t>期限，则</w:t>
      </w:r>
      <w:r>
        <w:rPr>
          <w:rFonts w:hint="eastAsia" w:ascii="宋体" w:hAnsi="宋体" w:cs="宋体"/>
          <w:color w:val="auto"/>
          <w:kern w:val="0"/>
          <w:sz w:val="24"/>
        </w:rPr>
        <w:t>获取文件</w:t>
      </w:r>
      <w:r>
        <w:rPr>
          <w:rFonts w:hint="eastAsia" w:ascii="宋体" w:hAnsi="宋体" w:cs="宋体"/>
          <w:color w:val="auto"/>
          <w:kern w:val="0"/>
          <w:sz w:val="24"/>
          <w:shd w:val="clear" w:color="auto" w:fill="FFFFFF"/>
        </w:rPr>
        <w:t>截止时间以更正公告中的约定为准。</w:t>
      </w:r>
    </w:p>
    <w:p>
      <w:pPr>
        <w:spacing w:line="360" w:lineRule="auto"/>
        <w:rPr>
          <w:rFonts w:ascii="宋体" w:hAnsi="宋体"/>
          <w:color w:val="auto"/>
          <w:sz w:val="24"/>
        </w:rPr>
      </w:pPr>
      <w:r>
        <w:rPr>
          <w:rFonts w:ascii="宋体" w:hAnsi="宋体" w:cs="宋体"/>
          <w:color w:val="auto"/>
          <w:kern w:val="0"/>
          <w:sz w:val="24"/>
          <w:shd w:val="clear" w:color="auto" w:fill="FFFFFF"/>
        </w:rPr>
        <w:t> </w:t>
      </w:r>
      <w:r>
        <w:rPr>
          <w:rFonts w:hint="eastAsia" w:ascii="宋体" w:hAnsi="宋体" w:cs="宋体"/>
          <w:color w:val="auto"/>
          <w:kern w:val="0"/>
          <w:sz w:val="24"/>
          <w:shd w:val="clear" w:color="auto" w:fill="FFFFFF"/>
        </w:rPr>
        <w:t xml:space="preserve">  6</w:t>
      </w:r>
      <w:r>
        <w:rPr>
          <w:rFonts w:ascii="宋体" w:hAnsi="宋体" w:cs="宋体"/>
          <w:color w:val="auto"/>
          <w:kern w:val="0"/>
          <w:sz w:val="24"/>
          <w:shd w:val="clear" w:color="auto" w:fill="FFFFFF"/>
        </w:rPr>
        <w:t>.2</w:t>
      </w:r>
      <w:r>
        <w:rPr>
          <w:rFonts w:hint="eastAsia" w:ascii="宋体" w:hAnsi="宋体" w:cs="宋体"/>
          <w:color w:val="auto"/>
          <w:kern w:val="0"/>
          <w:sz w:val="24"/>
        </w:rPr>
        <w:t>获取文件</w:t>
      </w:r>
      <w:r>
        <w:rPr>
          <w:rFonts w:hint="eastAsia" w:ascii="宋体" w:hAnsi="宋体" w:cs="宋体"/>
          <w:color w:val="auto"/>
          <w:kern w:val="0"/>
          <w:sz w:val="24"/>
          <w:shd w:val="clear" w:color="auto" w:fill="FFFFFF"/>
        </w:rPr>
        <w:t>期限内，</w:t>
      </w:r>
      <w:r>
        <w:rPr>
          <w:rFonts w:hint="eastAsia" w:ascii="宋体" w:hAnsi="宋体"/>
          <w:color w:val="auto"/>
          <w:sz w:val="24"/>
        </w:rPr>
        <w:t>请各潜在谈判供应商联系泉州市大汇招标代理有限公司进行获取，本次采购文件售价3</w:t>
      </w:r>
      <w:r>
        <w:rPr>
          <w:rFonts w:ascii="宋体" w:hAnsi="宋体"/>
          <w:color w:val="auto"/>
          <w:sz w:val="24"/>
        </w:rPr>
        <w:t>00</w:t>
      </w:r>
      <w:r>
        <w:rPr>
          <w:rFonts w:hint="eastAsia" w:ascii="宋体" w:hAnsi="宋体"/>
          <w:color w:val="auto"/>
          <w:sz w:val="24"/>
        </w:rPr>
        <w:t>元</w:t>
      </w:r>
      <w:r>
        <w:rPr>
          <w:rFonts w:ascii="宋体" w:hAnsi="宋体"/>
          <w:color w:val="auto"/>
          <w:sz w:val="24"/>
        </w:rPr>
        <w:t>/</w:t>
      </w:r>
      <w:r>
        <w:rPr>
          <w:rFonts w:hint="eastAsia" w:ascii="宋体" w:hAnsi="宋体"/>
          <w:color w:val="auto"/>
          <w:sz w:val="24"/>
        </w:rPr>
        <w:t>份。</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7</w:t>
      </w:r>
      <w:r>
        <w:rPr>
          <w:rFonts w:ascii="宋体" w:hAnsi="宋体" w:cs="宋体"/>
          <w:color w:val="auto"/>
          <w:kern w:val="0"/>
          <w:sz w:val="24"/>
        </w:rPr>
        <w:t xml:space="preserve">. </w:t>
      </w:r>
      <w:r>
        <w:rPr>
          <w:rFonts w:hint="eastAsia" w:ascii="宋体" w:hAnsi="宋体" w:cs="宋体"/>
          <w:color w:val="auto"/>
          <w:kern w:val="0"/>
          <w:sz w:val="24"/>
        </w:rPr>
        <w:t>响应</w:t>
      </w:r>
      <w:r>
        <w:rPr>
          <w:rFonts w:hint="eastAsia" w:ascii="宋体" w:hAnsi="宋体" w:cs="宋体"/>
          <w:color w:val="auto"/>
          <w:kern w:val="1"/>
          <w:sz w:val="24"/>
        </w:rPr>
        <w:t>文件递交截止时间：2022年</w:t>
      </w:r>
      <w:r>
        <w:rPr>
          <w:rFonts w:hint="eastAsia" w:ascii="宋体" w:hAnsi="宋体" w:cs="宋体"/>
          <w:color w:val="auto"/>
          <w:kern w:val="1"/>
          <w:sz w:val="24"/>
          <w:lang w:val="en-US" w:eastAsia="zh-CN"/>
        </w:rPr>
        <w:t>12</w:t>
      </w:r>
      <w:r>
        <w:rPr>
          <w:rFonts w:hint="eastAsia" w:ascii="宋体" w:hAnsi="宋体" w:cs="宋体"/>
          <w:color w:val="auto"/>
          <w:kern w:val="1"/>
          <w:sz w:val="24"/>
        </w:rPr>
        <w:t xml:space="preserve"> 月</w:t>
      </w:r>
      <w:r>
        <w:rPr>
          <w:rFonts w:hint="eastAsia" w:ascii="宋体" w:hAnsi="宋体" w:cs="宋体"/>
          <w:color w:val="auto"/>
          <w:kern w:val="1"/>
          <w:sz w:val="24"/>
          <w:lang w:val="en-US" w:eastAsia="zh-CN"/>
        </w:rPr>
        <w:t>13</w:t>
      </w:r>
      <w:r>
        <w:rPr>
          <w:rFonts w:hint="eastAsia" w:ascii="宋体" w:hAnsi="宋体" w:cs="宋体"/>
          <w:color w:val="auto"/>
          <w:kern w:val="1"/>
          <w:sz w:val="24"/>
        </w:rPr>
        <w:t>日下午15:</w:t>
      </w:r>
      <w:r>
        <w:rPr>
          <w:rFonts w:hint="eastAsia" w:ascii="宋体" w:hAnsi="宋体" w:cs="宋体"/>
          <w:color w:val="auto"/>
          <w:kern w:val="1"/>
          <w:sz w:val="24"/>
          <w:lang w:val="en-US" w:eastAsia="zh-CN"/>
        </w:rPr>
        <w:t>3</w:t>
      </w:r>
      <w:r>
        <w:rPr>
          <w:rFonts w:hint="eastAsia" w:ascii="宋体" w:hAnsi="宋体" w:cs="宋体"/>
          <w:color w:val="auto"/>
          <w:kern w:val="1"/>
          <w:sz w:val="24"/>
        </w:rPr>
        <w:t>0时（北京时间）；逾期收到的或不符合规定的谈判文件将被拒绝。</w:t>
      </w:r>
    </w:p>
    <w:p>
      <w:pPr>
        <w:spacing w:line="360" w:lineRule="auto"/>
        <w:ind w:firstLine="480" w:firstLineChars="200"/>
        <w:rPr>
          <w:rFonts w:ascii="宋体" w:hAnsi="宋体" w:cs="宋体"/>
          <w:color w:val="auto"/>
          <w:kern w:val="1"/>
          <w:sz w:val="24"/>
        </w:rPr>
      </w:pPr>
      <w:r>
        <w:rPr>
          <w:rFonts w:hint="eastAsia" w:ascii="宋体" w:hAnsi="宋体" w:cs="宋体"/>
          <w:color w:val="auto"/>
          <w:kern w:val="1"/>
          <w:sz w:val="24"/>
        </w:rPr>
        <w:t>8</w:t>
      </w:r>
      <w:r>
        <w:rPr>
          <w:rFonts w:ascii="宋体" w:hAnsi="宋体" w:cs="宋体"/>
          <w:color w:val="auto"/>
          <w:kern w:val="1"/>
          <w:sz w:val="24"/>
        </w:rPr>
        <w:t>.</w:t>
      </w:r>
      <w:r>
        <w:rPr>
          <w:rFonts w:hint="eastAsia" w:ascii="宋体" w:hAnsi="宋体" w:cs="宋体"/>
          <w:color w:val="auto"/>
          <w:kern w:val="0"/>
          <w:sz w:val="24"/>
        </w:rPr>
        <w:t>谈判</w:t>
      </w:r>
      <w:r>
        <w:rPr>
          <w:rFonts w:hint="eastAsia" w:ascii="宋体" w:hAnsi="宋体" w:cs="宋体"/>
          <w:color w:val="auto"/>
          <w:kern w:val="1"/>
          <w:sz w:val="24"/>
        </w:rPr>
        <w:t>时间：</w:t>
      </w:r>
      <w:r>
        <w:rPr>
          <w:rFonts w:hint="eastAsia" w:ascii="宋体" w:hAnsi="宋体" w:cs="宋体"/>
          <w:color w:val="auto"/>
          <w:kern w:val="1"/>
          <w:sz w:val="24"/>
        </w:rPr>
        <w:t xml:space="preserve">2022年 </w:t>
      </w:r>
      <w:r>
        <w:rPr>
          <w:rFonts w:hint="eastAsia" w:ascii="宋体" w:hAnsi="宋体" w:cs="宋体"/>
          <w:color w:val="auto"/>
          <w:kern w:val="1"/>
          <w:sz w:val="24"/>
          <w:lang w:val="en-US" w:eastAsia="zh-CN"/>
        </w:rPr>
        <w:t>12</w:t>
      </w:r>
      <w:r>
        <w:rPr>
          <w:rFonts w:hint="eastAsia" w:ascii="宋体" w:hAnsi="宋体" w:cs="宋体"/>
          <w:color w:val="auto"/>
          <w:kern w:val="1"/>
          <w:sz w:val="24"/>
        </w:rPr>
        <w:t>月</w:t>
      </w:r>
      <w:r>
        <w:rPr>
          <w:rFonts w:hint="eastAsia" w:ascii="宋体" w:hAnsi="宋体" w:cs="宋体"/>
          <w:color w:val="auto"/>
          <w:kern w:val="1"/>
          <w:sz w:val="24"/>
          <w:lang w:val="en-US" w:eastAsia="zh-CN"/>
        </w:rPr>
        <w:t>13</w:t>
      </w:r>
      <w:r>
        <w:rPr>
          <w:rFonts w:hint="eastAsia" w:ascii="宋体" w:hAnsi="宋体" w:cs="宋体"/>
          <w:color w:val="auto"/>
          <w:kern w:val="1"/>
          <w:sz w:val="24"/>
        </w:rPr>
        <w:t>日下午15:</w:t>
      </w:r>
      <w:r>
        <w:rPr>
          <w:rFonts w:hint="eastAsia" w:ascii="宋体" w:hAnsi="宋体" w:cs="宋体"/>
          <w:color w:val="auto"/>
          <w:kern w:val="1"/>
          <w:sz w:val="24"/>
          <w:lang w:val="en-US" w:eastAsia="zh-CN"/>
        </w:rPr>
        <w:t>3</w:t>
      </w:r>
      <w:r>
        <w:rPr>
          <w:rFonts w:hint="eastAsia" w:ascii="宋体" w:hAnsi="宋体" w:cs="宋体"/>
          <w:color w:val="auto"/>
          <w:kern w:val="1"/>
          <w:sz w:val="24"/>
        </w:rPr>
        <w:t>0时（北京时间</w:t>
      </w:r>
      <w:r>
        <w:rPr>
          <w:rFonts w:hint="eastAsia" w:ascii="宋体" w:hAnsi="宋体" w:cs="宋体"/>
          <w:color w:val="auto"/>
          <w:kern w:val="1"/>
          <w:sz w:val="24"/>
        </w:rPr>
        <w:t>）</w:t>
      </w:r>
    </w:p>
    <w:p>
      <w:pPr>
        <w:pStyle w:val="100"/>
        <w:widowControl/>
        <w:spacing w:beforeAutospacing="0" w:afterAutospacing="0" w:line="360" w:lineRule="auto"/>
        <w:ind w:firstLine="480"/>
        <w:jc w:val="both"/>
        <w:rPr>
          <w:rFonts w:ascii="宋体" w:hAnsi="宋体" w:eastAsia="宋体" w:cs="宋体"/>
          <w:color w:val="auto"/>
          <w:kern w:val="1"/>
        </w:rPr>
      </w:pPr>
      <w:r>
        <w:rPr>
          <w:rFonts w:hint="eastAsia" w:ascii="宋体" w:hAnsi="宋体" w:eastAsia="宋体" w:cs="宋体"/>
          <w:color w:val="auto"/>
          <w:kern w:val="1"/>
        </w:rPr>
        <w:t>9.谈判地点：泉州市丰泽区温陵北路711号（原省197地质大队）一号楼二楼泉州市大汇招标代理有限公司开标室  </w:t>
      </w:r>
    </w:p>
    <w:p>
      <w:pPr>
        <w:pStyle w:val="32"/>
        <w:widowControl/>
        <w:spacing w:before="60" w:after="60" w:line="360" w:lineRule="auto"/>
        <w:ind w:firstLine="384"/>
        <w:rPr>
          <w:rFonts w:ascii="宋体" w:hAnsi="宋体" w:cs="宋体"/>
          <w:color w:val="auto"/>
        </w:rPr>
      </w:pPr>
      <w:r>
        <w:rPr>
          <w:rFonts w:hint="eastAsia" w:ascii="宋体" w:hAnsi="宋体" w:cs="宋体"/>
          <w:color w:val="auto"/>
          <w:kern w:val="1"/>
        </w:rPr>
        <w:t>10.</w:t>
      </w:r>
      <w:r>
        <w:rPr>
          <w:rFonts w:hint="eastAsia" w:ascii="宋体" w:hAnsi="宋体" w:cs="宋体"/>
          <w:color w:val="auto"/>
        </w:rPr>
        <w:t xml:space="preserve"> 采购人：泉州师范学院</w:t>
      </w:r>
    </w:p>
    <w:p>
      <w:pPr>
        <w:pStyle w:val="32"/>
        <w:widowControl/>
        <w:spacing w:before="60" w:after="60" w:line="360" w:lineRule="auto"/>
        <w:ind w:firstLine="720" w:firstLineChars="300"/>
        <w:rPr>
          <w:rFonts w:cs="宋体" w:asciiTheme="minorEastAsia" w:hAnsiTheme="minorEastAsia" w:eastAsiaTheme="minorEastAsia"/>
          <w:color w:val="auto"/>
        </w:rPr>
      </w:pPr>
      <w:r>
        <w:rPr>
          <w:rFonts w:hint="eastAsia" w:ascii="宋体" w:hAnsi="宋体" w:cs="宋体"/>
          <w:color w:val="auto"/>
        </w:rPr>
        <w:t>地  址：</w:t>
      </w:r>
      <w:r>
        <w:rPr>
          <w:rFonts w:hint="eastAsia" w:cs="宋体" w:asciiTheme="minorEastAsia" w:hAnsiTheme="minorEastAsia" w:eastAsiaTheme="minorEastAsia"/>
          <w:color w:val="auto"/>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cs="宋体" w:asciiTheme="minorEastAsia" w:hAnsiTheme="minorEastAsia" w:eastAsiaTheme="minorEastAsia"/>
          <w:color w:val="auto"/>
        </w:rPr>
        <w:instrText xml:space="preserve">ADDIN CNKISM.UserStyle</w:instrText>
      </w:r>
      <w:r>
        <w:rPr>
          <w:rFonts w:hint="eastAsia" w:cs="宋体" w:asciiTheme="minorEastAsia" w:hAnsiTheme="minorEastAsia" w:eastAsiaTheme="minorEastAsia"/>
          <w:color w:val="auto"/>
        </w:rPr>
        <w:fldChar w:fldCharType="end"/>
      </w:r>
      <w:r>
        <w:rPr>
          <w:rFonts w:hint="eastAsia" w:cs="宋体" w:asciiTheme="minorEastAsia" w:hAnsiTheme="minorEastAsia" w:eastAsiaTheme="minorEastAsia"/>
          <w:color w:val="auto"/>
        </w:rPr>
        <w:t>泉州市丰泽区东海大街398号</w:t>
      </w:r>
    </w:p>
    <w:p>
      <w:pPr>
        <w:pStyle w:val="32"/>
        <w:widowControl/>
        <w:spacing w:before="60" w:after="60" w:line="360" w:lineRule="auto"/>
        <w:ind w:firstLine="676" w:firstLineChars="282"/>
        <w:rPr>
          <w:rFonts w:cs="宋体" w:asciiTheme="minorEastAsia" w:hAnsiTheme="minorEastAsia" w:eastAsiaTheme="minorEastAsia"/>
          <w:color w:val="auto"/>
        </w:rPr>
      </w:pPr>
      <w:r>
        <w:rPr>
          <w:rFonts w:hint="eastAsia" w:ascii="宋体" w:hAnsi="宋体" w:cs="宋体"/>
          <w:color w:val="auto"/>
        </w:rPr>
        <w:t>联 系 人：陈老师</w:t>
      </w:r>
      <w:r>
        <w:rPr>
          <w:rFonts w:hint="eastAsia" w:ascii="宋体" w:hAnsi="宋体" w:cs="宋体"/>
          <w:color w:val="auto"/>
        </w:rPr>
        <w:tab/>
      </w:r>
      <w:r>
        <w:rPr>
          <w:rFonts w:hint="eastAsia" w:ascii="宋体" w:hAnsi="宋体" w:cs="宋体"/>
          <w:color w:val="auto"/>
        </w:rPr>
        <w:t xml:space="preserve"> 联系方法：0595-22919532</w:t>
      </w:r>
    </w:p>
    <w:p>
      <w:pPr>
        <w:pStyle w:val="32"/>
        <w:widowControl/>
        <w:spacing w:before="60" w:after="60" w:line="360" w:lineRule="auto"/>
        <w:ind w:firstLine="676" w:firstLineChars="282"/>
        <w:rPr>
          <w:rFonts w:ascii="宋体" w:hAnsi="宋体" w:cs="宋体"/>
          <w:color w:val="auto"/>
        </w:rPr>
      </w:pPr>
      <w:r>
        <w:rPr>
          <w:rFonts w:hint="eastAsia" w:ascii="宋体" w:hAnsi="宋体" w:cs="宋体"/>
          <w:color w:val="auto"/>
        </w:rPr>
        <w:t>联 系 人：陈老师</w:t>
      </w:r>
      <w:r>
        <w:rPr>
          <w:rFonts w:hint="eastAsia" w:ascii="宋体" w:hAnsi="宋体" w:cs="宋体"/>
          <w:color w:val="auto"/>
        </w:rPr>
        <w:tab/>
      </w:r>
      <w:r>
        <w:rPr>
          <w:rFonts w:hint="eastAsia" w:ascii="宋体" w:hAnsi="宋体" w:cs="宋体"/>
          <w:color w:val="auto"/>
        </w:rPr>
        <w:t xml:space="preserve"> 联系方法：17705051712</w:t>
      </w:r>
    </w:p>
    <w:p>
      <w:pPr>
        <w:pStyle w:val="32"/>
        <w:widowControl/>
        <w:spacing w:before="60" w:after="60" w:line="360" w:lineRule="auto"/>
        <w:ind w:firstLine="384"/>
        <w:rPr>
          <w:rFonts w:ascii="宋体" w:hAnsi="宋体" w:cs="宋体"/>
          <w:color w:val="auto"/>
        </w:rPr>
      </w:pPr>
      <w:r>
        <w:rPr>
          <w:rFonts w:hint="eastAsia" w:ascii="宋体" w:hAnsi="宋体" w:cs="宋体"/>
          <w:color w:val="auto"/>
        </w:rPr>
        <w:t> 代理机构：泉州市大汇招标代理有限公司</w:t>
      </w:r>
    </w:p>
    <w:p>
      <w:pPr>
        <w:pStyle w:val="32"/>
        <w:widowControl/>
        <w:spacing w:before="60" w:after="60" w:line="360" w:lineRule="auto"/>
        <w:ind w:firstLine="384"/>
        <w:rPr>
          <w:rFonts w:ascii="宋体" w:hAnsi="宋体" w:cs="宋体"/>
          <w:color w:val="auto"/>
        </w:rPr>
      </w:pPr>
      <w:r>
        <w:rPr>
          <w:rFonts w:hint="eastAsia" w:ascii="宋体" w:hAnsi="宋体" w:cs="宋体"/>
          <w:color w:val="auto"/>
        </w:rPr>
        <w:t> 地  址：泉州市丰泽区温陵北路711号（原省197地质大队）一号楼二楼</w:t>
      </w:r>
    </w:p>
    <w:p>
      <w:pPr>
        <w:pStyle w:val="32"/>
        <w:widowControl/>
        <w:spacing w:before="60" w:after="60" w:line="360" w:lineRule="auto"/>
        <w:ind w:firstLine="384"/>
        <w:rPr>
          <w:rFonts w:ascii="宋体" w:hAnsi="宋体" w:cs="宋体"/>
          <w:color w:val="auto"/>
        </w:rPr>
      </w:pPr>
      <w:r>
        <w:rPr>
          <w:rFonts w:hint="eastAsia" w:ascii="宋体" w:hAnsi="宋体" w:cs="宋体"/>
          <w:color w:val="auto"/>
        </w:rPr>
        <w:t> 联 系 人：小陈      联系方法：0595-22667108</w:t>
      </w:r>
    </w:p>
    <w:p>
      <w:pPr>
        <w:pStyle w:val="78"/>
        <w:spacing w:line="360" w:lineRule="auto"/>
        <w:jc w:val="both"/>
        <w:rPr>
          <w:rStyle w:val="39"/>
          <w:rFonts w:ascii="宋体" w:hAnsi="宋体" w:eastAsia="宋体" w:cs="宋体"/>
          <w:color w:val="auto"/>
          <w:sz w:val="32"/>
          <w:szCs w:val="32"/>
        </w:rPr>
      </w:pPr>
      <w:bookmarkStart w:id="2" w:name="_Toc511891579"/>
    </w:p>
    <w:p>
      <w:pPr>
        <w:pStyle w:val="78"/>
        <w:spacing w:line="360" w:lineRule="auto"/>
        <w:jc w:val="both"/>
        <w:rPr>
          <w:rStyle w:val="39"/>
          <w:rFonts w:ascii="宋体" w:hAnsi="宋体" w:eastAsia="宋体" w:cs="宋体"/>
          <w:color w:val="auto"/>
          <w:sz w:val="32"/>
          <w:szCs w:val="32"/>
        </w:rPr>
      </w:pPr>
    </w:p>
    <w:p>
      <w:pPr>
        <w:pStyle w:val="78"/>
        <w:spacing w:line="360" w:lineRule="auto"/>
        <w:jc w:val="both"/>
        <w:rPr>
          <w:rStyle w:val="39"/>
          <w:rFonts w:ascii="宋体" w:hAnsi="宋体" w:eastAsia="宋体" w:cs="宋体"/>
          <w:color w:val="auto"/>
          <w:sz w:val="32"/>
          <w:szCs w:val="32"/>
        </w:rPr>
      </w:pPr>
    </w:p>
    <w:p>
      <w:pPr>
        <w:pStyle w:val="78"/>
        <w:spacing w:line="360" w:lineRule="auto"/>
        <w:jc w:val="both"/>
        <w:rPr>
          <w:rStyle w:val="39"/>
          <w:rFonts w:ascii="宋体" w:hAnsi="宋体" w:eastAsia="宋体" w:cs="宋体"/>
          <w:color w:val="auto"/>
          <w:sz w:val="32"/>
          <w:szCs w:val="32"/>
        </w:rPr>
      </w:pPr>
    </w:p>
    <w:p>
      <w:pPr>
        <w:pStyle w:val="78"/>
        <w:spacing w:line="360" w:lineRule="auto"/>
        <w:jc w:val="both"/>
        <w:rPr>
          <w:rStyle w:val="39"/>
          <w:rFonts w:ascii="宋体" w:hAnsi="宋体" w:eastAsia="宋体" w:cs="宋体"/>
          <w:color w:val="auto"/>
          <w:sz w:val="32"/>
          <w:szCs w:val="32"/>
        </w:rPr>
      </w:pPr>
    </w:p>
    <w:p>
      <w:pPr>
        <w:pStyle w:val="78"/>
        <w:spacing w:line="360" w:lineRule="auto"/>
        <w:rPr>
          <w:rStyle w:val="39"/>
          <w:rFonts w:ascii="宋体" w:hAnsi="宋体" w:eastAsia="宋体" w:cs="宋体"/>
          <w:color w:val="auto"/>
          <w:sz w:val="24"/>
          <w:szCs w:val="24"/>
        </w:rPr>
      </w:pPr>
      <w:r>
        <w:rPr>
          <w:rStyle w:val="39"/>
          <w:rFonts w:hint="eastAsia" w:ascii="宋体" w:hAnsi="宋体" w:eastAsia="宋体" w:cs="宋体"/>
          <w:color w:val="auto"/>
          <w:sz w:val="32"/>
          <w:szCs w:val="32"/>
        </w:rPr>
        <w:t>第二章</w:t>
      </w:r>
      <w:r>
        <w:rPr>
          <w:rStyle w:val="39"/>
          <w:rFonts w:ascii="宋体" w:hAnsi="宋体" w:eastAsia="宋体" w:cs="宋体"/>
          <w:color w:val="auto"/>
          <w:sz w:val="32"/>
          <w:szCs w:val="32"/>
        </w:rPr>
        <w:t>   </w:t>
      </w:r>
      <w:r>
        <w:rPr>
          <w:rStyle w:val="39"/>
          <w:rFonts w:hint="eastAsia" w:ascii="宋体" w:hAnsi="宋体" w:eastAsia="宋体" w:cs="宋体"/>
          <w:color w:val="auto"/>
          <w:sz w:val="32"/>
          <w:szCs w:val="32"/>
        </w:rPr>
        <w:t>竞争性谈判须知</w:t>
      </w:r>
      <w:bookmarkEnd w:id="2"/>
    </w:p>
    <w:p>
      <w:pPr>
        <w:pStyle w:val="71"/>
        <w:rPr>
          <w:rFonts w:ascii="宋体" w:hAnsi="宋体" w:eastAsia="宋体"/>
          <w:color w:val="auto"/>
          <w:sz w:val="28"/>
          <w:szCs w:val="28"/>
        </w:rPr>
      </w:pPr>
      <w:bookmarkStart w:id="3" w:name="_Toc511891580"/>
      <w:r>
        <w:rPr>
          <w:rStyle w:val="39"/>
          <w:rFonts w:hint="eastAsia" w:ascii="宋体" w:hAnsi="宋体" w:eastAsia="宋体" w:cs="宋体"/>
          <w:color w:val="auto"/>
          <w:sz w:val="28"/>
          <w:szCs w:val="28"/>
        </w:rPr>
        <w:t>第</w:t>
      </w:r>
      <w:r>
        <w:rPr>
          <w:rStyle w:val="39"/>
          <w:rFonts w:ascii="宋体" w:hAnsi="宋体" w:eastAsia="宋体" w:cs="宋体"/>
          <w:color w:val="auto"/>
          <w:sz w:val="28"/>
          <w:szCs w:val="28"/>
        </w:rPr>
        <w:t>1</w:t>
      </w:r>
      <w:r>
        <w:rPr>
          <w:rStyle w:val="39"/>
          <w:rFonts w:hint="eastAsia" w:ascii="宋体" w:hAnsi="宋体" w:eastAsia="宋体" w:cs="宋体"/>
          <w:color w:val="auto"/>
          <w:sz w:val="28"/>
          <w:szCs w:val="28"/>
        </w:rPr>
        <w:t>节</w:t>
      </w:r>
      <w:r>
        <w:rPr>
          <w:rStyle w:val="39"/>
          <w:rFonts w:ascii="宋体" w:hAnsi="宋体" w:eastAsia="宋体" w:cs="宋体"/>
          <w:color w:val="auto"/>
          <w:sz w:val="28"/>
          <w:szCs w:val="28"/>
        </w:rPr>
        <w:t xml:space="preserve">  </w:t>
      </w:r>
      <w:r>
        <w:rPr>
          <w:rStyle w:val="39"/>
          <w:rFonts w:hint="eastAsia" w:ascii="宋体" w:hAnsi="宋体" w:eastAsia="宋体" w:cs="宋体"/>
          <w:color w:val="auto"/>
          <w:sz w:val="28"/>
          <w:szCs w:val="28"/>
        </w:rPr>
        <w:t>竞争性谈判须知前附表</w:t>
      </w:r>
      <w:bookmarkEnd w:id="3"/>
    </w:p>
    <w:p>
      <w:pPr>
        <w:pStyle w:val="32"/>
        <w:widowControl/>
        <w:spacing w:before="76" w:after="76" w:line="360" w:lineRule="auto"/>
        <w:ind w:firstLine="480"/>
        <w:rPr>
          <w:color w:val="auto"/>
        </w:rPr>
      </w:pPr>
      <w:r>
        <w:rPr>
          <w:rFonts w:ascii="宋体" w:hAnsi="宋体" w:cs="宋体"/>
          <w:color w:val="auto"/>
        </w:rPr>
        <w:t> </w:t>
      </w:r>
      <w:r>
        <w:rPr>
          <w:rFonts w:hint="eastAsia" w:ascii="宋体" w:hAnsi="宋体" w:cs="宋体"/>
          <w:color w:val="auto"/>
        </w:rPr>
        <w:t>竞争性谈判须知前附表是对竞争性谈判须知的补充和细化，二者如有矛盾，以前附表中的要求和规定为准</w:t>
      </w:r>
    </w:p>
    <w:tbl>
      <w:tblPr>
        <w:tblStyle w:val="36"/>
        <w:tblW w:w="963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10"/>
        <w:gridCol w:w="932"/>
        <w:gridCol w:w="81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 w:hRule="atLeast"/>
          <w:jc w:val="center"/>
        </w:trPr>
        <w:tc>
          <w:tcPr>
            <w:tcW w:w="510"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Times New Roman" w:hAnsi="Times New Roman"/>
                <w:color w:val="auto"/>
              </w:rPr>
            </w:pPr>
            <w:r>
              <w:rPr>
                <w:rStyle w:val="39"/>
                <w:rFonts w:hint="eastAsia" w:ascii="宋体" w:hAnsi="宋体" w:cs="宋体"/>
                <w:color w:val="auto"/>
              </w:rPr>
              <w:t>项号</w:t>
            </w:r>
          </w:p>
        </w:tc>
        <w:tc>
          <w:tcPr>
            <w:tcW w:w="932"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Times New Roman" w:hAnsi="Times New Roman"/>
                <w:color w:val="auto"/>
              </w:rPr>
            </w:pPr>
            <w:r>
              <w:rPr>
                <w:rStyle w:val="39"/>
                <w:rFonts w:hint="eastAsia" w:ascii="宋体" w:hAnsi="宋体" w:cs="宋体"/>
                <w:color w:val="auto"/>
              </w:rPr>
              <w:t>条款号</w:t>
            </w:r>
          </w:p>
        </w:tc>
        <w:tc>
          <w:tcPr>
            <w:tcW w:w="8194"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Times New Roman" w:hAnsi="Times New Roman"/>
                <w:color w:val="auto"/>
              </w:rPr>
            </w:pPr>
            <w:r>
              <w:rPr>
                <w:rStyle w:val="39"/>
                <w:rFonts w:hint="eastAsia" w:ascii="宋体" w:hAnsi="宋体" w:cs="宋体"/>
                <w:color w:val="auto"/>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76" w:hRule="atLeast"/>
          <w:jc w:val="center"/>
        </w:trPr>
        <w:tc>
          <w:tcPr>
            <w:tcW w:w="510"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1</w:t>
            </w:r>
          </w:p>
        </w:tc>
        <w:tc>
          <w:tcPr>
            <w:tcW w:w="932"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3.2.1</w:t>
            </w:r>
          </w:p>
        </w:tc>
        <w:tc>
          <w:tcPr>
            <w:tcW w:w="8194" w:type="dxa"/>
            <w:tcBorders>
              <w:top w:val="single" w:color="000000" w:sz="6" w:space="0"/>
              <w:left w:val="single" w:color="000000" w:sz="6" w:space="0"/>
              <w:bottom w:val="single" w:color="000000" w:sz="6" w:space="0"/>
              <w:right w:val="single" w:color="000000" w:sz="6" w:space="0"/>
            </w:tcBorders>
            <w:tcMar>
              <w:left w:w="105" w:type="dxa"/>
              <w:right w:w="105" w:type="dxa"/>
            </w:tcMar>
          </w:tcPr>
          <w:p>
            <w:pPr>
              <w:pStyle w:val="32"/>
              <w:widowControl/>
              <w:spacing w:line="360" w:lineRule="auto"/>
              <w:rPr>
                <w:rFonts w:ascii="宋体" w:hAnsi="宋体"/>
                <w:color w:val="auto"/>
              </w:rPr>
            </w:pPr>
            <w:r>
              <w:rPr>
                <w:rStyle w:val="39"/>
                <w:rFonts w:hint="eastAsia" w:ascii="宋体" w:hAnsi="宋体" w:cs="宋体"/>
                <w:color w:val="auto"/>
              </w:rPr>
              <w:t>供应商的资格要求</w:t>
            </w:r>
            <w:r>
              <w:rPr>
                <w:rFonts w:hint="eastAsia" w:ascii="宋体" w:hAnsi="宋体" w:cs="宋体"/>
                <w:color w:val="auto"/>
              </w:rPr>
              <w:t>：见谈判文件第一章“采购公告/采购邀请书”</w:t>
            </w:r>
          </w:p>
          <w:p>
            <w:pPr>
              <w:pStyle w:val="32"/>
              <w:widowControl/>
              <w:spacing w:line="360" w:lineRule="auto"/>
              <w:rPr>
                <w:rFonts w:ascii="宋体" w:hAnsi="宋体"/>
                <w:color w:val="auto"/>
              </w:rPr>
            </w:pPr>
            <w:r>
              <w:rPr>
                <w:rFonts w:hint="eastAsia" w:ascii="宋体" w:hAnsi="宋体" w:cs="宋体"/>
                <w:color w:val="auto"/>
              </w:rPr>
              <w:t>资格证明文件资料要求：</w:t>
            </w:r>
          </w:p>
          <w:tbl>
            <w:tblPr>
              <w:tblStyle w:val="36"/>
              <w:tblW w:w="805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882"/>
              <w:gridCol w:w="51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2882" w:type="dxa"/>
                  <w:tcBorders>
                    <w:top w:val="outset" w:color="auto" w:sz="6" w:space="0"/>
                    <w:left w:val="outset" w:color="auto" w:sz="6" w:space="0"/>
                    <w:bottom w:val="outset" w:color="auto" w:sz="6" w:space="0"/>
                    <w:right w:val="outset" w:color="auto" w:sz="6" w:space="0"/>
                  </w:tcBorders>
                </w:tcPr>
                <w:p>
                  <w:pPr>
                    <w:widowControl/>
                    <w:spacing w:line="360" w:lineRule="auto"/>
                    <w:jc w:val="center"/>
                    <w:textAlignment w:val="top"/>
                    <w:rPr>
                      <w:rFonts w:ascii="宋体" w:hAnsi="宋体" w:cs="微软雅黑"/>
                      <w:b/>
                      <w:color w:val="auto"/>
                      <w:sz w:val="24"/>
                    </w:rPr>
                  </w:pPr>
                  <w:r>
                    <w:rPr>
                      <w:rFonts w:hint="eastAsia" w:ascii="宋体" w:hAnsi="宋体" w:cs="微软雅黑"/>
                      <w:b/>
                      <w:color w:val="auto"/>
                      <w:kern w:val="0"/>
                      <w:sz w:val="24"/>
                    </w:rPr>
                    <w:t>明细</w:t>
                  </w:r>
                </w:p>
              </w:tc>
              <w:tc>
                <w:tcPr>
                  <w:tcW w:w="5170" w:type="dxa"/>
                  <w:tcBorders>
                    <w:top w:val="outset" w:color="auto" w:sz="6" w:space="0"/>
                    <w:left w:val="outset" w:color="auto" w:sz="6" w:space="0"/>
                    <w:bottom w:val="outset" w:color="auto" w:sz="6" w:space="0"/>
                    <w:right w:val="outset" w:color="auto" w:sz="6" w:space="0"/>
                  </w:tcBorders>
                </w:tcPr>
                <w:p>
                  <w:pPr>
                    <w:widowControl/>
                    <w:spacing w:line="360" w:lineRule="auto"/>
                    <w:jc w:val="center"/>
                    <w:textAlignment w:val="top"/>
                    <w:rPr>
                      <w:rFonts w:ascii="宋体" w:hAnsi="宋体" w:cs="微软雅黑"/>
                      <w:b/>
                      <w:color w:val="auto"/>
                      <w:sz w:val="24"/>
                    </w:rPr>
                  </w:pPr>
                  <w:r>
                    <w:rPr>
                      <w:rFonts w:hint="eastAsia" w:ascii="宋体" w:hAnsi="宋体" w:cs="微软雅黑"/>
                      <w:b/>
                      <w:color w:val="auto"/>
                      <w:kern w:val="0"/>
                      <w:sz w:val="24"/>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2" w:type="dxa"/>
                  <w:tcBorders>
                    <w:top w:val="outset" w:color="auto" w:sz="6" w:space="0"/>
                    <w:left w:val="outset" w:color="auto" w:sz="6" w:space="0"/>
                    <w:bottom w:val="outset" w:color="auto" w:sz="6" w:space="0"/>
                    <w:right w:val="outset" w:color="auto" w:sz="6" w:space="0"/>
                  </w:tcBorders>
                </w:tcPr>
                <w:p>
                  <w:pPr>
                    <w:widowControl/>
                    <w:spacing w:line="360" w:lineRule="auto"/>
                    <w:jc w:val="left"/>
                    <w:textAlignment w:val="top"/>
                    <w:rPr>
                      <w:rFonts w:ascii="宋体" w:hAnsi="宋体" w:cs="微软雅黑"/>
                      <w:color w:val="auto"/>
                      <w:sz w:val="24"/>
                    </w:rPr>
                  </w:pPr>
                  <w:r>
                    <w:rPr>
                      <w:rFonts w:hint="eastAsia" w:ascii="宋体" w:hAnsi="宋体" w:cs="微软雅黑"/>
                      <w:color w:val="auto"/>
                      <w:kern w:val="0"/>
                      <w:sz w:val="24"/>
                    </w:rPr>
                    <w:t>A1投标函</w:t>
                  </w:r>
                </w:p>
              </w:tc>
              <w:tc>
                <w:tcPr>
                  <w:tcW w:w="5170" w:type="dxa"/>
                  <w:tcBorders>
                    <w:top w:val="outset" w:color="auto" w:sz="6" w:space="0"/>
                    <w:left w:val="outset" w:color="auto" w:sz="6" w:space="0"/>
                    <w:bottom w:val="outset" w:color="auto" w:sz="6" w:space="0"/>
                    <w:right w:val="outset" w:color="auto" w:sz="6" w:space="0"/>
                  </w:tcBorders>
                </w:tcPr>
                <w:p>
                  <w:pPr>
                    <w:spacing w:line="360" w:lineRule="auto"/>
                    <w:rPr>
                      <w:rFonts w:ascii="宋体" w:hAnsi="宋体" w:cs="微软雅黑"/>
                      <w:color w:val="auto"/>
                      <w:sz w:val="24"/>
                    </w:rPr>
                  </w:pPr>
                  <w:r>
                    <w:rPr>
                      <w:rFonts w:hint="eastAsia" w:ascii="宋体" w:hAnsi="宋体" w:cs="微软雅黑"/>
                      <w:color w:val="auto"/>
                      <w:sz w:val="24"/>
                    </w:rPr>
                    <w:t>详见附件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2" w:type="dxa"/>
                  <w:tcBorders>
                    <w:top w:val="outset" w:color="auto" w:sz="6" w:space="0"/>
                    <w:left w:val="outset" w:color="auto" w:sz="6" w:space="0"/>
                    <w:bottom w:val="outset" w:color="auto" w:sz="6" w:space="0"/>
                    <w:right w:val="outset" w:color="auto" w:sz="6" w:space="0"/>
                  </w:tcBorders>
                </w:tcPr>
                <w:p>
                  <w:pPr>
                    <w:widowControl/>
                    <w:spacing w:line="360" w:lineRule="auto"/>
                    <w:jc w:val="left"/>
                    <w:textAlignment w:val="top"/>
                    <w:rPr>
                      <w:rFonts w:ascii="宋体" w:hAnsi="宋体" w:cs="微软雅黑"/>
                      <w:color w:val="auto"/>
                      <w:sz w:val="24"/>
                    </w:rPr>
                  </w:pPr>
                  <w:r>
                    <w:rPr>
                      <w:rFonts w:hint="eastAsia" w:ascii="宋体" w:hAnsi="宋体" w:cs="微软雅黑"/>
                      <w:color w:val="auto"/>
                      <w:kern w:val="0"/>
                      <w:sz w:val="24"/>
                    </w:rPr>
                    <w:t>A2单位负责人授权书</w:t>
                  </w:r>
                </w:p>
              </w:tc>
              <w:tc>
                <w:tcPr>
                  <w:tcW w:w="5170" w:type="dxa"/>
                  <w:tcBorders>
                    <w:top w:val="outset" w:color="auto" w:sz="6" w:space="0"/>
                    <w:left w:val="outset" w:color="auto" w:sz="6" w:space="0"/>
                    <w:bottom w:val="outset" w:color="auto" w:sz="6" w:space="0"/>
                    <w:right w:val="outset" w:color="auto" w:sz="6" w:space="0"/>
                  </w:tcBorders>
                </w:tcPr>
                <w:p>
                  <w:pPr>
                    <w:spacing w:line="360" w:lineRule="auto"/>
                    <w:rPr>
                      <w:rFonts w:ascii="宋体" w:hAnsi="宋体" w:cs="微软雅黑"/>
                      <w:color w:val="auto"/>
                      <w:sz w:val="24"/>
                    </w:rPr>
                  </w:pPr>
                  <w:r>
                    <w:rPr>
                      <w:rFonts w:ascii="宋体" w:hAnsi="宋体"/>
                      <w:color w:val="auto"/>
                      <w:kern w:val="0"/>
                      <w:sz w:val="24"/>
                    </w:rPr>
                    <w:t>单位负责人授权书</w:t>
                  </w:r>
                  <w:r>
                    <w:rPr>
                      <w:rFonts w:hint="eastAsia" w:ascii="宋体" w:hAnsi="宋体"/>
                      <w:color w:val="auto"/>
                      <w:kern w:val="0"/>
                      <w:sz w:val="24"/>
                    </w:rPr>
                    <w:t>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2" w:type="dxa"/>
                  <w:tcBorders>
                    <w:top w:val="outset" w:color="auto" w:sz="6" w:space="0"/>
                    <w:left w:val="outset" w:color="auto" w:sz="6" w:space="0"/>
                    <w:bottom w:val="outset" w:color="auto" w:sz="6" w:space="0"/>
                    <w:right w:val="outset" w:color="auto" w:sz="6" w:space="0"/>
                  </w:tcBorders>
                </w:tcPr>
                <w:p>
                  <w:pPr>
                    <w:widowControl/>
                    <w:spacing w:line="360" w:lineRule="auto"/>
                    <w:jc w:val="left"/>
                    <w:textAlignment w:val="top"/>
                    <w:rPr>
                      <w:rFonts w:ascii="宋体" w:hAnsi="宋体" w:cs="微软雅黑"/>
                      <w:color w:val="auto"/>
                      <w:sz w:val="24"/>
                    </w:rPr>
                  </w:pPr>
                  <w:r>
                    <w:rPr>
                      <w:rFonts w:hint="eastAsia" w:ascii="宋体" w:hAnsi="宋体" w:cs="微软雅黑"/>
                      <w:color w:val="auto"/>
                      <w:kern w:val="0"/>
                      <w:sz w:val="24"/>
                    </w:rPr>
                    <w:t>A3</w:t>
                  </w:r>
                  <w:r>
                    <w:rPr>
                      <w:rFonts w:ascii="宋体" w:hAnsi="宋体"/>
                      <w:color w:val="auto"/>
                      <w:kern w:val="0"/>
                      <w:sz w:val="24"/>
                    </w:rPr>
                    <w:t>营业执照等证明文件</w:t>
                  </w:r>
                </w:p>
              </w:tc>
              <w:tc>
                <w:tcPr>
                  <w:tcW w:w="5170" w:type="dxa"/>
                  <w:tcBorders>
                    <w:top w:val="outset" w:color="auto" w:sz="6" w:space="0"/>
                    <w:left w:val="outset" w:color="auto" w:sz="6" w:space="0"/>
                    <w:bottom w:val="outset" w:color="auto" w:sz="6" w:space="0"/>
                    <w:right w:val="outset" w:color="auto" w:sz="6" w:space="0"/>
                  </w:tcBorders>
                </w:tcPr>
                <w:p>
                  <w:pPr>
                    <w:widowControl/>
                    <w:spacing w:line="360" w:lineRule="auto"/>
                    <w:jc w:val="left"/>
                    <w:textAlignment w:val="top"/>
                    <w:rPr>
                      <w:rFonts w:ascii="宋体" w:hAnsi="宋体" w:cs="微软雅黑"/>
                      <w:color w:val="auto"/>
                      <w:sz w:val="24"/>
                    </w:rPr>
                  </w:pPr>
                  <w:r>
                    <w:rPr>
                      <w:rFonts w:ascii="宋体" w:hAnsi="宋体"/>
                      <w:color w:val="auto"/>
                      <w:kern w:val="0"/>
                      <w:sz w:val="24"/>
                    </w:rPr>
                    <w:t>投标人提供工商部门注册的有效的营业执照复印件；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olor w:val="auto"/>
                      <w:kern w:val="0"/>
                      <w:sz w:val="24"/>
                    </w:rPr>
                  </w:pPr>
                  <w:r>
                    <w:rPr>
                      <w:rFonts w:hint="eastAsia" w:ascii="宋体" w:hAnsi="宋体"/>
                      <w:color w:val="auto"/>
                      <w:kern w:val="0"/>
                      <w:sz w:val="24"/>
                    </w:rPr>
                    <w:t>A</w:t>
                  </w:r>
                  <w:r>
                    <w:rPr>
                      <w:rFonts w:ascii="宋体" w:hAnsi="宋体"/>
                      <w:color w:val="auto"/>
                      <w:kern w:val="0"/>
                      <w:sz w:val="24"/>
                    </w:rPr>
                    <w:t>4财务状况报告</w:t>
                  </w:r>
                </w:p>
              </w:tc>
              <w:tc>
                <w:tcPr>
                  <w:tcW w:w="5170"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olor w:val="auto"/>
                      <w:kern w:val="0"/>
                      <w:sz w:val="24"/>
                    </w:rPr>
                  </w:pPr>
                  <w:r>
                    <w:rPr>
                      <w:rFonts w:ascii="宋体" w:hAnsi="宋体"/>
                      <w:color w:val="auto"/>
                      <w:kern w:val="0"/>
                      <w:sz w:val="24"/>
                    </w:rPr>
                    <w:t>提供上一年度或上一季度财务报告，至少包括“资产负债表、利润表、现金流量表”；或者提供开户许可证和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olor w:val="auto"/>
                      <w:kern w:val="0"/>
                      <w:sz w:val="24"/>
                    </w:rPr>
                  </w:pPr>
                  <w:r>
                    <w:rPr>
                      <w:rFonts w:hint="eastAsia" w:ascii="宋体" w:hAnsi="宋体"/>
                      <w:color w:val="auto"/>
                      <w:kern w:val="0"/>
                      <w:sz w:val="24"/>
                    </w:rPr>
                    <w:t>A</w:t>
                  </w:r>
                  <w:r>
                    <w:rPr>
                      <w:rFonts w:ascii="宋体" w:hAnsi="宋体"/>
                      <w:color w:val="auto"/>
                      <w:kern w:val="0"/>
                      <w:sz w:val="24"/>
                    </w:rPr>
                    <w:t>5依法缴纳税收的相关材料</w:t>
                  </w:r>
                </w:p>
              </w:tc>
              <w:tc>
                <w:tcPr>
                  <w:tcW w:w="5170"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olor w:val="auto"/>
                      <w:kern w:val="0"/>
                      <w:sz w:val="24"/>
                    </w:rPr>
                  </w:pPr>
                  <w:r>
                    <w:rPr>
                      <w:rFonts w:ascii="宋体" w:hAnsi="宋体"/>
                      <w:color w:val="auto"/>
                      <w:kern w:val="0"/>
                      <w:sz w:val="24"/>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olor w:val="auto"/>
                      <w:kern w:val="0"/>
                      <w:sz w:val="24"/>
                    </w:rPr>
                  </w:pPr>
                  <w:r>
                    <w:rPr>
                      <w:rFonts w:hint="eastAsia" w:ascii="宋体" w:hAnsi="宋体"/>
                      <w:color w:val="auto"/>
                      <w:kern w:val="0"/>
                      <w:sz w:val="24"/>
                    </w:rPr>
                    <w:t>A</w:t>
                  </w:r>
                  <w:r>
                    <w:rPr>
                      <w:rFonts w:ascii="宋体" w:hAnsi="宋体"/>
                      <w:color w:val="auto"/>
                      <w:kern w:val="0"/>
                      <w:sz w:val="24"/>
                    </w:rPr>
                    <w:t>6依法缴纳社会保障资金的相关材料</w:t>
                  </w:r>
                </w:p>
              </w:tc>
              <w:tc>
                <w:tcPr>
                  <w:tcW w:w="5170"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olor w:val="auto"/>
                      <w:kern w:val="0"/>
                      <w:sz w:val="24"/>
                    </w:rPr>
                  </w:pPr>
                  <w:r>
                    <w:rPr>
                      <w:rFonts w:ascii="宋体" w:hAnsi="宋体"/>
                      <w:color w:val="auto"/>
                      <w:kern w:val="0"/>
                      <w:sz w:val="24"/>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2" w:type="dxa"/>
                  <w:tcBorders>
                    <w:top w:val="outset" w:color="auto" w:sz="6" w:space="0"/>
                    <w:left w:val="outset" w:color="auto" w:sz="6" w:space="0"/>
                    <w:bottom w:val="outset" w:color="auto" w:sz="6" w:space="0"/>
                    <w:right w:val="outset" w:color="auto" w:sz="6" w:space="0"/>
                  </w:tcBorders>
                </w:tcPr>
                <w:p>
                  <w:pPr>
                    <w:widowControl/>
                    <w:spacing w:line="360" w:lineRule="auto"/>
                    <w:jc w:val="left"/>
                    <w:textAlignment w:val="top"/>
                    <w:rPr>
                      <w:rFonts w:ascii="宋体" w:hAnsi="宋体" w:cs="微软雅黑"/>
                      <w:color w:val="auto"/>
                      <w:sz w:val="24"/>
                    </w:rPr>
                  </w:pPr>
                  <w:r>
                    <w:rPr>
                      <w:rFonts w:ascii="宋体" w:hAnsi="宋体" w:cs="微软雅黑"/>
                      <w:color w:val="auto"/>
                      <w:kern w:val="0"/>
                      <w:sz w:val="24"/>
                    </w:rPr>
                    <w:t>A</w:t>
                  </w:r>
                  <w:r>
                    <w:rPr>
                      <w:rFonts w:hint="eastAsia" w:ascii="宋体" w:hAnsi="宋体" w:cs="微软雅黑"/>
                      <w:color w:val="auto"/>
                      <w:kern w:val="0"/>
                      <w:sz w:val="24"/>
                    </w:rPr>
                    <w:t>7参加政府采购活动前3年内在经营活动中没有重大违法记录的书面声明</w:t>
                  </w:r>
                </w:p>
              </w:tc>
              <w:tc>
                <w:tcPr>
                  <w:tcW w:w="5170" w:type="dxa"/>
                  <w:tcBorders>
                    <w:top w:val="outset" w:color="auto" w:sz="6" w:space="0"/>
                    <w:left w:val="outset" w:color="auto" w:sz="6" w:space="0"/>
                    <w:bottom w:val="outset" w:color="auto" w:sz="6" w:space="0"/>
                    <w:right w:val="outset" w:color="auto" w:sz="6" w:space="0"/>
                  </w:tcBorders>
                </w:tcPr>
                <w:p>
                  <w:pPr>
                    <w:spacing w:line="360" w:lineRule="auto"/>
                    <w:rPr>
                      <w:rFonts w:ascii="宋体" w:hAnsi="宋体" w:cs="微软雅黑"/>
                      <w:color w:val="auto"/>
                      <w:sz w:val="24"/>
                    </w:rPr>
                  </w:pPr>
                  <w:r>
                    <w:rPr>
                      <w:rFonts w:ascii="宋体" w:hAnsi="宋体"/>
                      <w:color w:val="auto"/>
                      <w:kern w:val="0"/>
                      <w:sz w:val="24"/>
                    </w:rPr>
                    <w:t>1、“重大违法记录”指竞争性</w:t>
                  </w:r>
                  <w:r>
                    <w:rPr>
                      <w:rFonts w:hint="eastAsia" w:ascii="宋体" w:hAnsi="宋体"/>
                      <w:color w:val="auto"/>
                      <w:kern w:val="0"/>
                      <w:sz w:val="24"/>
                    </w:rPr>
                    <w:t>谈判</w:t>
                  </w:r>
                  <w:r>
                    <w:rPr>
                      <w:rFonts w:ascii="宋体" w:hAnsi="宋体"/>
                      <w:color w:val="auto"/>
                      <w:kern w:val="0"/>
                      <w:sz w:val="24"/>
                    </w:rPr>
                    <w:t>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w:t>
                  </w:r>
                  <w:r>
                    <w:rPr>
                      <w:rFonts w:hint="eastAsia" w:ascii="宋体" w:hAnsi="宋体"/>
                      <w:color w:val="auto"/>
                      <w:kern w:val="0"/>
                      <w:sz w:val="24"/>
                    </w:rPr>
                    <w:t>谈判</w:t>
                  </w:r>
                  <w:r>
                    <w:rPr>
                      <w:rFonts w:ascii="宋体" w:hAnsi="宋体"/>
                      <w:color w:val="auto"/>
                      <w:kern w:val="0"/>
                      <w:sz w:val="24"/>
                    </w:rPr>
                    <w:t>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65" w:hRule="atLeast"/>
                <w:jc w:val="center"/>
              </w:trPr>
              <w:tc>
                <w:tcPr>
                  <w:tcW w:w="2882" w:type="dxa"/>
                  <w:tcBorders>
                    <w:top w:val="outset" w:color="auto" w:sz="6" w:space="0"/>
                    <w:left w:val="outset" w:color="auto" w:sz="6" w:space="0"/>
                    <w:bottom w:val="outset" w:color="auto" w:sz="6" w:space="0"/>
                    <w:right w:val="outset" w:color="auto" w:sz="6" w:space="0"/>
                  </w:tcBorders>
                </w:tcPr>
                <w:p>
                  <w:pPr>
                    <w:widowControl/>
                    <w:spacing w:line="360" w:lineRule="auto"/>
                    <w:jc w:val="left"/>
                    <w:textAlignment w:val="top"/>
                    <w:rPr>
                      <w:rFonts w:ascii="宋体" w:hAnsi="宋体" w:cs="微软雅黑"/>
                      <w:color w:val="auto"/>
                      <w:sz w:val="24"/>
                    </w:rPr>
                  </w:pPr>
                  <w:r>
                    <w:rPr>
                      <w:rFonts w:ascii="宋体" w:hAnsi="宋体" w:cs="微软雅黑"/>
                      <w:color w:val="auto"/>
                      <w:kern w:val="0"/>
                      <w:sz w:val="24"/>
                    </w:rPr>
                    <w:t>A</w:t>
                  </w:r>
                  <w:r>
                    <w:rPr>
                      <w:rFonts w:hint="eastAsia" w:ascii="宋体" w:hAnsi="宋体" w:cs="微软雅黑"/>
                      <w:color w:val="auto"/>
                      <w:kern w:val="0"/>
                      <w:sz w:val="24"/>
                    </w:rPr>
                    <w:t>8信用信息查询结果</w:t>
                  </w:r>
                </w:p>
              </w:tc>
              <w:tc>
                <w:tcPr>
                  <w:tcW w:w="5170" w:type="dxa"/>
                  <w:tcBorders>
                    <w:top w:val="outset" w:color="auto" w:sz="6" w:space="0"/>
                    <w:left w:val="outset" w:color="auto" w:sz="6" w:space="0"/>
                    <w:bottom w:val="outset" w:color="auto" w:sz="6" w:space="0"/>
                    <w:right w:val="outset" w:color="auto" w:sz="6" w:space="0"/>
                  </w:tcBorders>
                </w:tcPr>
                <w:p>
                  <w:pPr>
                    <w:spacing w:line="360" w:lineRule="auto"/>
                    <w:rPr>
                      <w:rFonts w:ascii="宋体" w:hAnsi="宋体" w:cs="微软雅黑"/>
                      <w:color w:val="auto"/>
                      <w:sz w:val="24"/>
                    </w:rPr>
                  </w:pPr>
                  <w:r>
                    <w:rPr>
                      <w:rFonts w:ascii="宋体" w:hAnsi="宋体"/>
                      <w:color w:val="auto"/>
                      <w:kern w:val="0"/>
                      <w:sz w:val="24"/>
                    </w:rPr>
                    <w:t>投标人应在</w:t>
                  </w:r>
                  <w:r>
                    <w:rPr>
                      <w:rFonts w:hint="eastAsia" w:ascii="宋体" w:hAnsi="宋体"/>
                      <w:color w:val="auto"/>
                      <w:kern w:val="0"/>
                      <w:sz w:val="24"/>
                    </w:rPr>
                    <w:t>投标截止时间</w:t>
                  </w:r>
                  <w:r>
                    <w:rPr>
                      <w:rFonts w:ascii="宋体" w:hAnsi="宋体"/>
                      <w:color w:val="auto"/>
                      <w:kern w:val="0"/>
                      <w:sz w:val="24"/>
                    </w:rPr>
                    <w:t>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2" w:type="dxa"/>
                  <w:tcBorders>
                    <w:top w:val="outset" w:color="auto" w:sz="6" w:space="0"/>
                    <w:left w:val="outset" w:color="auto" w:sz="6" w:space="0"/>
                    <w:bottom w:val="outset" w:color="auto" w:sz="6" w:space="0"/>
                    <w:right w:val="outset" w:color="auto" w:sz="6" w:space="0"/>
                  </w:tcBorders>
                </w:tcPr>
                <w:p>
                  <w:pPr>
                    <w:widowControl/>
                    <w:spacing w:line="360" w:lineRule="auto"/>
                    <w:jc w:val="left"/>
                    <w:textAlignment w:val="top"/>
                    <w:rPr>
                      <w:rFonts w:ascii="宋体" w:hAnsi="宋体" w:cs="微软雅黑"/>
                      <w:color w:val="auto"/>
                      <w:sz w:val="24"/>
                    </w:rPr>
                  </w:pPr>
                  <w:r>
                    <w:rPr>
                      <w:rFonts w:ascii="宋体" w:hAnsi="宋体" w:cs="微软雅黑"/>
                      <w:color w:val="auto"/>
                      <w:kern w:val="0"/>
                      <w:sz w:val="24"/>
                    </w:rPr>
                    <w:t>A</w:t>
                  </w:r>
                  <w:r>
                    <w:rPr>
                      <w:rFonts w:hint="eastAsia" w:ascii="宋体" w:hAnsi="宋体" w:cs="微软雅黑"/>
                      <w:color w:val="auto"/>
                      <w:kern w:val="0"/>
                      <w:sz w:val="24"/>
                    </w:rPr>
                    <w:t>9投标保证金</w:t>
                  </w:r>
                </w:p>
              </w:tc>
              <w:tc>
                <w:tcPr>
                  <w:tcW w:w="5170" w:type="dxa"/>
                  <w:tcBorders>
                    <w:top w:val="outset" w:color="auto" w:sz="6" w:space="0"/>
                    <w:left w:val="outset" w:color="auto" w:sz="6" w:space="0"/>
                    <w:bottom w:val="outset" w:color="auto" w:sz="6" w:space="0"/>
                    <w:right w:val="outset" w:color="auto" w:sz="6" w:space="0"/>
                  </w:tcBorders>
                </w:tcPr>
                <w:p>
                  <w:pPr>
                    <w:spacing w:line="360" w:lineRule="auto"/>
                    <w:rPr>
                      <w:rFonts w:ascii="宋体" w:hAnsi="宋体" w:cs="微软雅黑"/>
                      <w:color w:val="auto"/>
                      <w:sz w:val="24"/>
                    </w:rPr>
                  </w:pPr>
                  <w:r>
                    <w:rPr>
                      <w:rFonts w:hint="eastAsia" w:ascii="宋体" w:hAnsi="宋体" w:cs="微软雅黑"/>
                      <w:color w:val="auto"/>
                      <w:sz w:val="24"/>
                    </w:rPr>
                    <w:t>无</w:t>
                  </w:r>
                </w:p>
              </w:tc>
            </w:tr>
          </w:tbl>
          <w:p>
            <w:pPr>
              <w:pStyle w:val="32"/>
              <w:widowControl/>
              <w:spacing w:line="360" w:lineRule="auto"/>
              <w:rPr>
                <w:color w:val="auto"/>
              </w:rPr>
            </w:pPr>
            <w:r>
              <w:rPr>
                <w:rFonts w:hint="eastAsia" w:ascii="宋体" w:hAnsi="宋体" w:cs="宋体"/>
                <w:color w:val="auto"/>
              </w:rPr>
              <w:t>特定资格条件：</w:t>
            </w:r>
            <w:r>
              <w:rPr>
                <w:rStyle w:val="39"/>
                <w:rFonts w:hint="eastAsia" w:ascii="宋体" w:hAnsi="宋体" w:cs="宋体"/>
                <w:color w:val="auto"/>
                <w:shd w:val="clear" w:color="auto" w:fill="FFFFFF"/>
              </w:rPr>
              <w:t>包一：</w:t>
            </w:r>
          </w:p>
          <w:tbl>
            <w:tblPr>
              <w:tblStyle w:val="37"/>
              <w:tblW w:w="8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3" w:type="dxa"/>
                  <w:vAlign w:val="center"/>
                </w:tcPr>
                <w:p>
                  <w:pPr>
                    <w:widowControl/>
                    <w:spacing w:line="360" w:lineRule="auto"/>
                    <w:jc w:val="center"/>
                    <w:rPr>
                      <w:color w:val="auto"/>
                      <w:sz w:val="24"/>
                    </w:rPr>
                  </w:pPr>
                  <w:r>
                    <w:rPr>
                      <w:rFonts w:hint="eastAsia" w:ascii="宋体" w:hAnsi="宋体" w:cs="宋体"/>
                      <w:b/>
                      <w:bCs/>
                      <w:color w:val="auto"/>
                      <w:kern w:val="0"/>
                      <w:sz w:val="24"/>
                    </w:rPr>
                    <w:t>明细</w:t>
                  </w:r>
                </w:p>
              </w:tc>
              <w:tc>
                <w:tcPr>
                  <w:tcW w:w="5318" w:type="dxa"/>
                  <w:vAlign w:val="center"/>
                </w:tcPr>
                <w:p>
                  <w:pPr>
                    <w:widowControl/>
                    <w:spacing w:line="360" w:lineRule="auto"/>
                    <w:jc w:val="center"/>
                    <w:rPr>
                      <w:color w:val="auto"/>
                      <w:sz w:val="24"/>
                    </w:rPr>
                  </w:pPr>
                  <w:r>
                    <w:rPr>
                      <w:rFonts w:hint="eastAsia" w:ascii="宋体" w:hAnsi="宋体" w:cs="宋体"/>
                      <w:b/>
                      <w:bCs/>
                      <w:color w:val="auto"/>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3" w:type="dxa"/>
                  <w:vAlign w:val="center"/>
                </w:tcPr>
                <w:p>
                  <w:pPr>
                    <w:widowControl/>
                    <w:spacing w:line="360" w:lineRule="auto"/>
                    <w:jc w:val="left"/>
                    <w:rPr>
                      <w:color w:val="auto"/>
                      <w:sz w:val="24"/>
                    </w:rPr>
                  </w:pPr>
                  <w:r>
                    <w:rPr>
                      <w:rFonts w:hint="eastAsia" w:ascii="宋体" w:hAnsi="宋体" w:cs="宋体"/>
                      <w:color w:val="auto"/>
                      <w:kern w:val="0"/>
                      <w:sz w:val="24"/>
                    </w:rPr>
                    <w:t>落实政府采购政策的证明材料（专门面向中小企业采购）</w:t>
                  </w:r>
                </w:p>
              </w:tc>
              <w:tc>
                <w:tcPr>
                  <w:tcW w:w="5318" w:type="dxa"/>
                  <w:vAlign w:val="center"/>
                </w:tcPr>
                <w:p>
                  <w:pPr>
                    <w:widowControl/>
                    <w:spacing w:line="360" w:lineRule="auto"/>
                    <w:jc w:val="left"/>
                    <w:rPr>
                      <w:color w:val="auto"/>
                      <w:sz w:val="24"/>
                    </w:rPr>
                  </w:pPr>
                  <w:r>
                    <w:rPr>
                      <w:rFonts w:hint="eastAsia" w:ascii="宋体" w:hAnsi="宋体" w:cs="宋体"/>
                      <w:color w:val="auto"/>
                      <w:kern w:val="0"/>
                      <w:sz w:val="24"/>
                    </w:rPr>
                    <w:t>本项目专门面向中小企业采购，投标人需提供《中小企业声明函》，具体要求详见附件。未按要求提供的投标无效。</w:t>
                  </w:r>
                </w:p>
              </w:tc>
            </w:tr>
          </w:tbl>
          <w:p>
            <w:pPr>
              <w:pStyle w:val="32"/>
              <w:widowControl/>
              <w:spacing w:line="360" w:lineRule="auto"/>
              <w:rPr>
                <w:rFonts w:ascii="宋体" w:hAnsi="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 w:hRule="atLeast"/>
          <w:jc w:val="center"/>
        </w:trPr>
        <w:tc>
          <w:tcPr>
            <w:tcW w:w="510"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2</w:t>
            </w:r>
          </w:p>
        </w:tc>
        <w:tc>
          <w:tcPr>
            <w:tcW w:w="932"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3.2.2</w:t>
            </w:r>
          </w:p>
        </w:tc>
        <w:tc>
          <w:tcPr>
            <w:tcW w:w="8194"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both"/>
              <w:rPr>
                <w:rFonts w:ascii="宋体" w:hAnsi="宋体"/>
                <w:color w:val="auto"/>
              </w:rPr>
            </w:pPr>
            <w:r>
              <w:rPr>
                <w:rStyle w:val="39"/>
                <w:rFonts w:hint="eastAsia" w:ascii="宋体" w:hAnsi="宋体" w:cs="宋体"/>
                <w:color w:val="auto"/>
              </w:rPr>
              <w:t>是否接受联合体形式的响应谈判：</w:t>
            </w:r>
            <w:r>
              <w:rPr>
                <w:rFonts w:hint="eastAsia" w:ascii="宋体" w:hAnsi="宋体" w:cs="宋体"/>
                <w:color w:val="auto"/>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510"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3</w:t>
            </w:r>
          </w:p>
        </w:tc>
        <w:tc>
          <w:tcPr>
            <w:tcW w:w="932"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9.1</w:t>
            </w:r>
          </w:p>
        </w:tc>
        <w:tc>
          <w:tcPr>
            <w:tcW w:w="8194"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both"/>
              <w:rPr>
                <w:rFonts w:ascii="宋体" w:hAnsi="宋体"/>
                <w:color w:val="auto"/>
              </w:rPr>
            </w:pPr>
            <w:r>
              <w:rPr>
                <w:rStyle w:val="39"/>
                <w:rFonts w:hint="eastAsia" w:ascii="宋体" w:hAnsi="宋体" w:cs="宋体"/>
                <w:color w:val="auto"/>
              </w:rPr>
              <w:t>响应文件有效期：</w:t>
            </w:r>
            <w:r>
              <w:rPr>
                <w:rFonts w:hint="eastAsia" w:ascii="宋体" w:hAnsi="宋体" w:cs="宋体"/>
                <w:color w:val="auto"/>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75" w:hRule="atLeast"/>
          <w:jc w:val="center"/>
        </w:trPr>
        <w:tc>
          <w:tcPr>
            <w:tcW w:w="510"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4</w:t>
            </w:r>
          </w:p>
        </w:tc>
        <w:tc>
          <w:tcPr>
            <w:tcW w:w="932"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10.1</w:t>
            </w:r>
          </w:p>
        </w:tc>
        <w:tc>
          <w:tcPr>
            <w:tcW w:w="8194" w:type="dxa"/>
            <w:tcBorders>
              <w:top w:val="single" w:color="000000" w:sz="6" w:space="0"/>
              <w:left w:val="single" w:color="000000" w:sz="6" w:space="0"/>
              <w:bottom w:val="single" w:color="000000" w:sz="6" w:space="0"/>
              <w:right w:val="single" w:color="000000" w:sz="6" w:space="0"/>
            </w:tcBorders>
            <w:tcMar>
              <w:left w:w="105" w:type="dxa"/>
              <w:right w:w="105" w:type="dxa"/>
            </w:tcMar>
          </w:tcPr>
          <w:p>
            <w:pPr>
              <w:pStyle w:val="32"/>
              <w:widowControl/>
              <w:spacing w:line="360" w:lineRule="auto"/>
              <w:rPr>
                <w:rFonts w:ascii="宋体" w:hAnsi="宋体"/>
                <w:color w:val="auto"/>
              </w:rPr>
            </w:pPr>
            <w:r>
              <w:rPr>
                <w:rStyle w:val="39"/>
                <w:rFonts w:hint="eastAsia" w:ascii="宋体" w:hAnsi="宋体" w:cs="宋体"/>
                <w:color w:val="auto"/>
              </w:rPr>
              <w:t>谈判保证金：</w:t>
            </w:r>
          </w:p>
          <w:p>
            <w:pPr>
              <w:widowControl/>
              <w:spacing w:line="360" w:lineRule="auto"/>
              <w:ind w:firstLine="480"/>
              <w:jc w:val="left"/>
              <w:rPr>
                <w:rFonts w:ascii="宋体" w:hAnsi="宋体"/>
                <w:color w:val="auto"/>
                <w:kern w:val="0"/>
                <w:sz w:val="24"/>
              </w:rPr>
            </w:pPr>
            <w:r>
              <w:rPr>
                <w:rFonts w:hint="eastAsia" w:ascii="宋体" w:hAnsi="宋体"/>
                <w:color w:val="auto"/>
                <w:kern w:val="0"/>
                <w:sz w:val="24"/>
              </w:rPr>
              <w:t>为落实营商环境，本项目无须提交投标保证金，该谈判文件中涉及到投标保证金表述与此相矛盾的，以此为准。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 w:hRule="atLeast"/>
          <w:jc w:val="center"/>
        </w:trPr>
        <w:tc>
          <w:tcPr>
            <w:tcW w:w="510"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5</w:t>
            </w:r>
          </w:p>
        </w:tc>
        <w:tc>
          <w:tcPr>
            <w:tcW w:w="932"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10.3.1</w:t>
            </w:r>
          </w:p>
        </w:tc>
        <w:tc>
          <w:tcPr>
            <w:tcW w:w="8194" w:type="dxa"/>
            <w:tcBorders>
              <w:top w:val="single" w:color="000000" w:sz="6" w:space="0"/>
              <w:left w:val="single" w:color="000000" w:sz="6" w:space="0"/>
              <w:bottom w:val="single" w:color="000000" w:sz="6" w:space="0"/>
              <w:right w:val="single" w:color="000000" w:sz="6" w:space="0"/>
            </w:tcBorders>
            <w:tcMar>
              <w:left w:w="105" w:type="dxa"/>
              <w:right w:w="105" w:type="dxa"/>
            </w:tcMar>
          </w:tcPr>
          <w:p>
            <w:pPr>
              <w:pStyle w:val="32"/>
              <w:widowControl/>
              <w:spacing w:line="360" w:lineRule="auto"/>
              <w:rPr>
                <w:rFonts w:ascii="宋体" w:hAnsi="宋体"/>
                <w:color w:val="auto"/>
              </w:rPr>
            </w:pPr>
            <w:r>
              <w:rPr>
                <w:rStyle w:val="39"/>
                <w:rFonts w:hint="eastAsia" w:ascii="宋体" w:hAnsi="宋体" w:cs="宋体"/>
                <w:color w:val="auto"/>
              </w:rPr>
              <w:t>谈判保证金退还的其它要求：</w:t>
            </w:r>
            <w:r>
              <w:rPr>
                <w:rFonts w:hint="eastAsia" w:ascii="宋体" w:hAnsi="宋体" w:cs="宋体"/>
                <w:color w:val="auto"/>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 w:hRule="atLeast"/>
          <w:jc w:val="center"/>
        </w:trPr>
        <w:tc>
          <w:tcPr>
            <w:tcW w:w="510"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6</w:t>
            </w:r>
          </w:p>
        </w:tc>
        <w:tc>
          <w:tcPr>
            <w:tcW w:w="932"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11.1</w:t>
            </w:r>
          </w:p>
        </w:tc>
        <w:tc>
          <w:tcPr>
            <w:tcW w:w="8194" w:type="dxa"/>
            <w:tcBorders>
              <w:top w:val="single" w:color="000000" w:sz="6" w:space="0"/>
              <w:left w:val="single" w:color="000000" w:sz="6" w:space="0"/>
              <w:bottom w:val="single" w:color="000000" w:sz="6" w:space="0"/>
              <w:right w:val="single" w:color="000000" w:sz="6" w:space="0"/>
            </w:tcBorders>
            <w:tcMar>
              <w:left w:w="105" w:type="dxa"/>
              <w:right w:w="105" w:type="dxa"/>
            </w:tcMar>
          </w:tcPr>
          <w:p>
            <w:pPr>
              <w:pStyle w:val="32"/>
              <w:widowControl/>
              <w:spacing w:line="360" w:lineRule="auto"/>
              <w:rPr>
                <w:rFonts w:ascii="宋体" w:hAnsi="宋体"/>
                <w:color w:val="auto"/>
              </w:rPr>
            </w:pPr>
            <w:r>
              <w:rPr>
                <w:rFonts w:hint="eastAsia" w:ascii="宋体" w:hAnsi="宋体" w:cs="宋体"/>
                <w:b/>
                <w:color w:val="auto"/>
              </w:rPr>
              <w:t>纸质</w:t>
            </w:r>
            <w:r>
              <w:rPr>
                <w:rStyle w:val="39"/>
                <w:rFonts w:hint="eastAsia" w:ascii="宋体" w:hAnsi="宋体" w:cs="宋体"/>
                <w:color w:val="auto"/>
              </w:rPr>
              <w:t>响应文件的份数</w:t>
            </w:r>
            <w:r>
              <w:rPr>
                <w:rFonts w:hint="eastAsia" w:ascii="宋体" w:hAnsi="宋体" w:cs="宋体"/>
                <w:color w:val="auto"/>
              </w:rPr>
              <w:t> </w:t>
            </w:r>
            <w:r>
              <w:rPr>
                <w:rFonts w:ascii="宋体" w:hAnsi="宋体" w:cs="宋体"/>
                <w:color w:val="auto"/>
              </w:rPr>
              <w:t> </w:t>
            </w:r>
          </w:p>
          <w:p>
            <w:pPr>
              <w:widowControl/>
              <w:spacing w:line="360" w:lineRule="auto"/>
              <w:ind w:firstLine="384"/>
              <w:jc w:val="left"/>
              <w:rPr>
                <w:rFonts w:ascii="宋体" w:hAnsi="宋体"/>
                <w:color w:val="auto"/>
                <w:kern w:val="0"/>
                <w:sz w:val="24"/>
              </w:rPr>
            </w:pPr>
            <w:r>
              <w:rPr>
                <w:rFonts w:hint="eastAsia" w:ascii="宋体" w:hAnsi="宋体"/>
                <w:color w:val="auto"/>
                <w:kern w:val="0"/>
                <w:sz w:val="24"/>
              </w:rPr>
              <w:t>① 竞争性谈判响应文件正本1份、副本2份。</w:t>
            </w:r>
          </w:p>
          <w:p>
            <w:pPr>
              <w:widowControl/>
              <w:spacing w:line="360" w:lineRule="auto"/>
              <w:ind w:firstLine="384"/>
              <w:jc w:val="left"/>
              <w:rPr>
                <w:rFonts w:ascii="宋体" w:hAnsi="宋体"/>
                <w:color w:val="auto"/>
                <w:kern w:val="0"/>
                <w:sz w:val="24"/>
              </w:rPr>
            </w:pPr>
            <w:r>
              <w:rPr>
                <w:rFonts w:hint="eastAsia" w:ascii="宋体" w:hAnsi="宋体"/>
                <w:color w:val="auto"/>
                <w:kern w:val="0"/>
                <w:sz w:val="24"/>
              </w:rPr>
              <w:t>② 可读介质（光盘或U盘）1份。</w:t>
            </w:r>
          </w:p>
          <w:p>
            <w:pPr>
              <w:widowControl/>
              <w:spacing w:line="360" w:lineRule="auto"/>
              <w:ind w:firstLine="384"/>
              <w:jc w:val="left"/>
              <w:rPr>
                <w:rFonts w:ascii="宋体" w:hAnsi="宋体"/>
                <w:color w:val="auto"/>
                <w:kern w:val="0"/>
                <w:sz w:val="24"/>
              </w:rPr>
            </w:pPr>
            <w:r>
              <w:rPr>
                <w:rFonts w:hint="eastAsia" w:ascii="宋体" w:hAnsi="宋体"/>
                <w:color w:val="auto"/>
                <w:kern w:val="0"/>
                <w:sz w:val="24"/>
              </w:rPr>
              <w:t>密封及其标记的具体形式：</w:t>
            </w:r>
          </w:p>
          <w:p>
            <w:pPr>
              <w:widowControl/>
              <w:numPr>
                <w:ilvl w:val="0"/>
                <w:numId w:val="1"/>
              </w:numPr>
              <w:spacing w:line="360" w:lineRule="auto"/>
              <w:ind w:firstLine="384"/>
              <w:jc w:val="left"/>
              <w:rPr>
                <w:rFonts w:ascii="宋体" w:hAnsi="宋体"/>
                <w:color w:val="auto"/>
                <w:kern w:val="0"/>
                <w:sz w:val="24"/>
              </w:rPr>
            </w:pPr>
            <w:r>
              <w:rPr>
                <w:rFonts w:hint="eastAsia" w:ascii="宋体" w:hAnsi="宋体"/>
                <w:color w:val="auto"/>
                <w:kern w:val="0"/>
                <w:sz w:val="24"/>
              </w:rPr>
              <w:t>密封的外包装应至少标记“项目名称、招标编号、所投合同包、投标人的全称、（  ）部分”等内容，否则造成投标文件误投、遗漏或提前拆封的，（  ）招标代理有限公司不承担责任。</w:t>
            </w:r>
          </w:p>
          <w:p>
            <w:pPr>
              <w:widowControl/>
              <w:numPr>
                <w:ilvl w:val="0"/>
                <w:numId w:val="1"/>
              </w:numPr>
              <w:spacing w:line="360" w:lineRule="auto"/>
              <w:ind w:firstLine="384"/>
              <w:jc w:val="left"/>
              <w:rPr>
                <w:rFonts w:ascii="宋体" w:hAnsi="宋体"/>
                <w:color w:val="auto"/>
              </w:rPr>
            </w:pPr>
            <w:r>
              <w:rPr>
                <w:rFonts w:hint="eastAsia" w:ascii="宋体" w:hAnsi="宋体"/>
                <w:color w:val="auto"/>
                <w:kern w:val="0"/>
                <w:sz w:val="24"/>
              </w:rPr>
              <w:t>全部纸质投标文件必须用A4幅面纸张打印，副本可以用正本的完整复印件，并在封面标明“正本”、“副本”字样（并加盖投标人公章）。正本与副本如有不一致，则以正本为准。并按招标文件规定的相应位置签字加盖投标人公章和骑缝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 w:hRule="atLeast"/>
          <w:jc w:val="center"/>
        </w:trPr>
        <w:tc>
          <w:tcPr>
            <w:tcW w:w="510"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7</w:t>
            </w:r>
          </w:p>
        </w:tc>
        <w:tc>
          <w:tcPr>
            <w:tcW w:w="932"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14.4</w:t>
            </w:r>
          </w:p>
        </w:tc>
        <w:tc>
          <w:tcPr>
            <w:tcW w:w="8194" w:type="dxa"/>
            <w:tcBorders>
              <w:top w:val="single" w:color="000000" w:sz="6" w:space="0"/>
              <w:left w:val="single" w:color="000000" w:sz="6" w:space="0"/>
              <w:bottom w:val="single" w:color="000000" w:sz="6" w:space="0"/>
              <w:right w:val="single" w:color="000000" w:sz="6" w:space="0"/>
            </w:tcBorders>
            <w:tcMar>
              <w:left w:w="105" w:type="dxa"/>
              <w:right w:w="105" w:type="dxa"/>
            </w:tcMar>
          </w:tcPr>
          <w:p>
            <w:pPr>
              <w:pStyle w:val="32"/>
              <w:widowControl/>
              <w:spacing w:line="360" w:lineRule="auto"/>
              <w:rPr>
                <w:rFonts w:ascii="宋体" w:hAnsi="宋体"/>
                <w:color w:val="auto"/>
              </w:rPr>
            </w:pPr>
            <w:r>
              <w:rPr>
                <w:rStyle w:val="39"/>
                <w:rFonts w:hint="eastAsia" w:ascii="宋体" w:hAnsi="宋体" w:cs="宋体"/>
                <w:color w:val="auto"/>
              </w:rPr>
              <w:t>谈判过程中可能发生实质性变动的内容：</w:t>
            </w:r>
            <w:r>
              <w:rPr>
                <w:rFonts w:hint="eastAsia" w:ascii="宋体" w:hAnsi="宋体" w:cs="微软雅黑"/>
                <w:color w:val="auto"/>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 w:hRule="atLeast"/>
          <w:jc w:val="center"/>
        </w:trPr>
        <w:tc>
          <w:tcPr>
            <w:tcW w:w="510"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8</w:t>
            </w:r>
          </w:p>
        </w:tc>
        <w:tc>
          <w:tcPr>
            <w:tcW w:w="932"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22.2</w:t>
            </w:r>
          </w:p>
        </w:tc>
        <w:tc>
          <w:tcPr>
            <w:tcW w:w="8194" w:type="dxa"/>
            <w:tcBorders>
              <w:top w:val="single" w:color="000000" w:sz="6" w:space="0"/>
              <w:left w:val="single" w:color="000000" w:sz="6" w:space="0"/>
              <w:bottom w:val="single" w:color="000000" w:sz="6" w:space="0"/>
              <w:right w:val="single" w:color="000000" w:sz="6" w:space="0"/>
            </w:tcBorders>
            <w:tcMar>
              <w:left w:w="105" w:type="dxa"/>
              <w:right w:w="105" w:type="dxa"/>
            </w:tcMar>
          </w:tcPr>
          <w:p>
            <w:pPr>
              <w:pStyle w:val="32"/>
              <w:widowControl/>
              <w:spacing w:line="360" w:lineRule="auto"/>
              <w:rPr>
                <w:rFonts w:ascii="宋体" w:hAnsi="宋体"/>
                <w:color w:val="auto"/>
              </w:rPr>
            </w:pPr>
            <w:r>
              <w:rPr>
                <w:rStyle w:val="39"/>
                <w:rFonts w:hint="eastAsia" w:ascii="宋体" w:hAnsi="宋体" w:cs="宋体"/>
                <w:color w:val="auto"/>
              </w:rPr>
              <w:t>信息公告指定媒体（以下简称：“指定媒体”）：</w:t>
            </w:r>
          </w:p>
          <w:p>
            <w:pPr>
              <w:pStyle w:val="32"/>
              <w:widowControl/>
              <w:spacing w:line="360" w:lineRule="auto"/>
              <w:rPr>
                <w:rFonts w:ascii="宋体" w:hAnsi="宋体" w:cs="宋体"/>
                <w:color w:val="auto"/>
              </w:rPr>
            </w:pPr>
            <w:r>
              <w:rPr>
                <w:rFonts w:hint="eastAsia" w:ascii="宋体" w:hAnsi="宋体" w:cs="宋体"/>
                <w:color w:val="auto"/>
              </w:rPr>
              <w:t>中国政府采购网，网址</w:t>
            </w:r>
            <w:r>
              <w:rPr>
                <w:color w:val="auto"/>
              </w:rPr>
              <w:fldChar w:fldCharType="begin"/>
            </w:r>
            <w:r>
              <w:rPr>
                <w:color w:val="auto"/>
              </w:rPr>
              <w:instrText xml:space="preserve"> HYPERLINK "http://www.ccgp.gov.cn/" </w:instrText>
            </w:r>
            <w:r>
              <w:rPr>
                <w:color w:val="auto"/>
              </w:rPr>
              <w:fldChar w:fldCharType="separate"/>
            </w:r>
            <w:r>
              <w:rPr>
                <w:rStyle w:val="43"/>
                <w:rFonts w:hint="eastAsia" w:ascii="宋体" w:hAnsi="宋体" w:cs="宋体"/>
                <w:color w:val="auto"/>
              </w:rPr>
              <w:t>http://www.ccgp.gov.cn</w:t>
            </w:r>
            <w:r>
              <w:rPr>
                <w:rStyle w:val="43"/>
                <w:rFonts w:hint="eastAsia" w:ascii="宋体" w:hAnsi="宋体" w:cs="宋体"/>
                <w:color w:val="auto"/>
              </w:rPr>
              <w:fldChar w:fldCharType="end"/>
            </w:r>
            <w:r>
              <w:rPr>
                <w:rFonts w:hint="eastAsia" w:ascii="宋体" w:hAnsi="宋体" w:cs="微软雅黑"/>
                <w:color w:val="auto"/>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 w:hRule="atLeast"/>
          <w:jc w:val="center"/>
        </w:trPr>
        <w:tc>
          <w:tcPr>
            <w:tcW w:w="510" w:type="dxa"/>
            <w:tcBorders>
              <w:top w:val="single" w:color="000000" w:sz="6" w:space="0"/>
              <w:left w:val="single" w:color="000000" w:sz="6" w:space="0"/>
              <w:bottom w:val="single" w:color="000000" w:sz="6" w:space="0"/>
              <w:right w:val="single" w:color="000000" w:sz="6" w:space="0"/>
            </w:tcBorders>
            <w:tcMar>
              <w:left w:w="105" w:type="dxa"/>
              <w:right w:w="105" w:type="dxa"/>
            </w:tcMar>
          </w:tcPr>
          <w:p>
            <w:pPr>
              <w:pStyle w:val="32"/>
              <w:widowControl/>
              <w:spacing w:line="360" w:lineRule="auto"/>
              <w:jc w:val="center"/>
              <w:rPr>
                <w:rFonts w:ascii="宋体" w:hAnsi="宋体"/>
                <w:color w:val="auto"/>
              </w:rPr>
            </w:pPr>
            <w:r>
              <w:rPr>
                <w:rFonts w:hint="eastAsia" w:ascii="宋体" w:hAnsi="宋体" w:cs="宋体"/>
                <w:color w:val="auto"/>
              </w:rPr>
              <w:t>9</w:t>
            </w:r>
          </w:p>
        </w:tc>
        <w:tc>
          <w:tcPr>
            <w:tcW w:w="932" w:type="dxa"/>
            <w:tcBorders>
              <w:top w:val="single" w:color="000000" w:sz="6" w:space="0"/>
              <w:left w:val="single" w:color="000000" w:sz="6" w:space="0"/>
              <w:bottom w:val="single" w:color="000000" w:sz="6" w:space="0"/>
              <w:right w:val="single" w:color="000000" w:sz="6" w:space="0"/>
            </w:tcBorders>
            <w:tcMar>
              <w:left w:w="105" w:type="dxa"/>
              <w:right w:w="105" w:type="dxa"/>
            </w:tcMar>
          </w:tcPr>
          <w:p>
            <w:pPr>
              <w:pStyle w:val="32"/>
              <w:widowControl/>
              <w:spacing w:line="360" w:lineRule="auto"/>
              <w:jc w:val="center"/>
              <w:rPr>
                <w:rFonts w:ascii="宋体" w:hAnsi="宋体"/>
                <w:color w:val="auto"/>
              </w:rPr>
            </w:pPr>
            <w:r>
              <w:rPr>
                <w:rFonts w:hint="eastAsia" w:ascii="宋体" w:hAnsi="宋体" w:cs="宋体"/>
                <w:color w:val="auto"/>
              </w:rPr>
              <w:t>23.1</w:t>
            </w:r>
          </w:p>
        </w:tc>
        <w:tc>
          <w:tcPr>
            <w:tcW w:w="8194" w:type="dxa"/>
            <w:tcBorders>
              <w:top w:val="single" w:color="000000" w:sz="6" w:space="0"/>
              <w:left w:val="single" w:color="000000" w:sz="6" w:space="0"/>
              <w:bottom w:val="single" w:color="000000" w:sz="6" w:space="0"/>
              <w:right w:val="single" w:color="000000" w:sz="6" w:space="0"/>
            </w:tcBorders>
            <w:tcMar>
              <w:left w:w="105" w:type="dxa"/>
              <w:right w:w="105" w:type="dxa"/>
            </w:tcMar>
          </w:tcPr>
          <w:p>
            <w:pPr>
              <w:pStyle w:val="32"/>
              <w:widowControl/>
              <w:spacing w:line="360" w:lineRule="auto"/>
              <w:rPr>
                <w:rFonts w:ascii="宋体" w:hAnsi="宋体"/>
                <w:color w:val="auto"/>
              </w:rPr>
            </w:pPr>
            <w:r>
              <w:rPr>
                <w:rStyle w:val="39"/>
                <w:rFonts w:hint="eastAsia" w:ascii="宋体" w:hAnsi="宋体" w:cs="宋体"/>
                <w:color w:val="auto"/>
              </w:rPr>
              <w:t>本项目监督管理部门：</w:t>
            </w:r>
            <w:r>
              <w:rPr>
                <w:rFonts w:hint="eastAsia" w:ascii="宋体" w:hAnsi="宋体" w:cs="宋体"/>
                <w:b/>
                <w:bCs/>
                <w:color w:val="auto"/>
              </w:rPr>
              <w:t>采购监督管理部门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 w:hRule="atLeast"/>
          <w:jc w:val="center"/>
        </w:trPr>
        <w:tc>
          <w:tcPr>
            <w:tcW w:w="510"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10</w:t>
            </w:r>
          </w:p>
        </w:tc>
        <w:tc>
          <w:tcPr>
            <w:tcW w:w="932"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24.1</w:t>
            </w:r>
          </w:p>
        </w:tc>
        <w:tc>
          <w:tcPr>
            <w:tcW w:w="8194" w:type="dxa"/>
            <w:tcBorders>
              <w:top w:val="single" w:color="000000" w:sz="6" w:space="0"/>
              <w:left w:val="single" w:color="000000" w:sz="6" w:space="0"/>
              <w:bottom w:val="single" w:color="000000" w:sz="6" w:space="0"/>
              <w:right w:val="single" w:color="000000" w:sz="6" w:space="0"/>
            </w:tcBorders>
            <w:tcMar>
              <w:left w:w="105" w:type="dxa"/>
              <w:right w:w="105" w:type="dxa"/>
            </w:tcMar>
          </w:tcPr>
          <w:p>
            <w:pPr>
              <w:pStyle w:val="2"/>
              <w:spacing w:line="360" w:lineRule="auto"/>
              <w:rPr>
                <w:rFonts w:ascii="宋体" w:hAnsi="宋体"/>
                <w:bCs/>
                <w:color w:val="auto"/>
              </w:rPr>
            </w:pPr>
            <w:r>
              <w:rPr>
                <w:rFonts w:hint="eastAsia" w:ascii="宋体" w:hAnsi="宋体"/>
                <w:bCs/>
                <w:color w:val="auto"/>
              </w:rPr>
              <w:t>是否收取履约保证金：是。履约保证金百分比：2%。说明：成交供应商在签订合同前，应向采购人缴纳合同总金额2%的履约保证金，该保证金在成交供应商供应的货物全部验收合格、合同约定事项全部履行完毕且无未了事项后，30日内一次性无息退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 w:hRule="atLeast"/>
          <w:jc w:val="center"/>
        </w:trPr>
        <w:tc>
          <w:tcPr>
            <w:tcW w:w="510"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11</w:t>
            </w:r>
          </w:p>
        </w:tc>
        <w:tc>
          <w:tcPr>
            <w:tcW w:w="932"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32"/>
              <w:widowControl/>
              <w:spacing w:line="360" w:lineRule="auto"/>
              <w:jc w:val="center"/>
              <w:rPr>
                <w:rFonts w:ascii="宋体" w:hAnsi="宋体"/>
                <w:color w:val="auto"/>
              </w:rPr>
            </w:pPr>
            <w:r>
              <w:rPr>
                <w:rFonts w:hint="eastAsia" w:ascii="宋体" w:hAnsi="宋体" w:cs="宋体"/>
                <w:color w:val="auto"/>
              </w:rPr>
              <w:t>25</w:t>
            </w:r>
          </w:p>
        </w:tc>
        <w:tc>
          <w:tcPr>
            <w:tcW w:w="8194" w:type="dxa"/>
            <w:tcBorders>
              <w:top w:val="single" w:color="000000" w:sz="6" w:space="0"/>
              <w:left w:val="single" w:color="000000" w:sz="6" w:space="0"/>
              <w:bottom w:val="single" w:color="000000" w:sz="6" w:space="0"/>
              <w:right w:val="single" w:color="000000" w:sz="6" w:space="0"/>
            </w:tcBorders>
            <w:tcMar>
              <w:left w:w="105" w:type="dxa"/>
              <w:right w:w="105" w:type="dxa"/>
            </w:tcMar>
          </w:tcPr>
          <w:p>
            <w:pPr>
              <w:pStyle w:val="32"/>
              <w:widowControl/>
              <w:spacing w:line="360" w:lineRule="auto"/>
              <w:rPr>
                <w:rStyle w:val="39"/>
                <w:rFonts w:ascii="宋体" w:hAnsi="宋体" w:cs="宋体"/>
                <w:color w:val="auto"/>
              </w:rPr>
            </w:pPr>
            <w:r>
              <w:rPr>
                <w:rStyle w:val="39"/>
                <w:rFonts w:hint="eastAsia" w:ascii="宋体" w:hAnsi="宋体" w:cs="宋体"/>
                <w:color w:val="auto"/>
              </w:rPr>
              <w:t>招标代理服务费：</w:t>
            </w:r>
          </w:p>
          <w:p>
            <w:pPr>
              <w:pStyle w:val="32"/>
              <w:widowControl/>
              <w:numPr>
                <w:ilvl w:val="0"/>
                <w:numId w:val="2"/>
              </w:numPr>
              <w:spacing w:line="360" w:lineRule="auto"/>
              <w:rPr>
                <w:rStyle w:val="39"/>
                <w:rFonts w:ascii="宋体" w:hAnsi="宋体" w:cs="宋体"/>
                <w:b w:val="0"/>
                <w:color w:val="auto"/>
              </w:rPr>
            </w:pPr>
            <w:r>
              <w:rPr>
                <w:rStyle w:val="39"/>
                <w:rFonts w:hint="eastAsia" w:ascii="宋体" w:hAnsi="宋体" w:cs="宋体"/>
                <w:b w:val="0"/>
                <w:color w:val="auto"/>
              </w:rPr>
              <w:t>本项目的招标代理服务费由成交供应商支付。</w:t>
            </w:r>
          </w:p>
          <w:p>
            <w:pPr>
              <w:pStyle w:val="32"/>
              <w:widowControl/>
              <w:numPr>
                <w:ilvl w:val="0"/>
                <w:numId w:val="2"/>
              </w:numPr>
              <w:spacing w:line="360" w:lineRule="auto"/>
              <w:rPr>
                <w:rFonts w:ascii="宋体" w:hAnsi="宋体" w:cs="宋体"/>
                <w:color w:val="auto"/>
              </w:rPr>
            </w:pPr>
            <w:r>
              <w:rPr>
                <w:rFonts w:hint="eastAsia" w:ascii="宋体" w:hAnsi="宋体" w:cs="宋体"/>
                <w:color w:val="auto"/>
              </w:rPr>
              <w:t>根据《泉州市政府采购代理行业服务收费指导意见（试行）》标准收取。</w:t>
            </w:r>
          </w:p>
          <w:p>
            <w:pPr>
              <w:pStyle w:val="32"/>
              <w:widowControl/>
              <w:numPr>
                <w:ilvl w:val="0"/>
                <w:numId w:val="2"/>
              </w:numPr>
              <w:spacing w:line="360" w:lineRule="auto"/>
              <w:rPr>
                <w:rFonts w:ascii="宋体" w:hAnsi="宋体" w:cs="宋体"/>
                <w:color w:val="auto"/>
              </w:rPr>
            </w:pPr>
            <w:r>
              <w:rPr>
                <w:rFonts w:hint="eastAsia" w:ascii="宋体" w:hAnsi="宋体" w:cs="宋体"/>
                <w:bCs/>
                <w:color w:val="auto"/>
              </w:rPr>
              <w:t>代理服务费的交纳方式：现金或转账；</w:t>
            </w:r>
          </w:p>
          <w:p>
            <w:pPr>
              <w:pStyle w:val="32"/>
              <w:widowControl/>
              <w:numPr>
                <w:ilvl w:val="0"/>
                <w:numId w:val="2"/>
              </w:numPr>
              <w:spacing w:line="360" w:lineRule="auto"/>
              <w:rPr>
                <w:rFonts w:ascii="宋体" w:hAnsi="宋体" w:cs="宋体"/>
                <w:color w:val="auto"/>
              </w:rPr>
            </w:pPr>
            <w:r>
              <w:rPr>
                <w:rFonts w:hint="eastAsia" w:ascii="宋体" w:hAnsi="宋体" w:cs="宋体"/>
                <w:bCs/>
                <w:color w:val="auto"/>
              </w:rPr>
              <w:t xml:space="preserve"> 电汇请转入公司基本账户：</w:t>
            </w:r>
            <w:r>
              <w:rPr>
                <w:rFonts w:ascii="宋体" w:hAnsi="宋体" w:cs="宋体"/>
                <w:bCs/>
                <w:color w:val="auto"/>
              </w:rPr>
              <w:t xml:space="preserve"> </w:t>
            </w:r>
            <w:r>
              <w:rPr>
                <w:rFonts w:hint="eastAsia" w:ascii="宋体" w:hAnsi="宋体" w:cs="宋体"/>
                <w:bCs/>
                <w:color w:val="auto"/>
              </w:rPr>
              <w:t>开户行：建设银行泉州丰泽支行</w:t>
            </w:r>
          </w:p>
          <w:p>
            <w:pPr>
              <w:pStyle w:val="32"/>
              <w:widowControl/>
              <w:spacing w:line="360" w:lineRule="auto"/>
              <w:rPr>
                <w:rFonts w:ascii="宋体" w:hAnsi="宋体" w:cs="宋体"/>
                <w:color w:val="auto"/>
              </w:rPr>
            </w:pPr>
            <w:r>
              <w:rPr>
                <w:rFonts w:hint="eastAsia" w:ascii="宋体" w:hAnsi="宋体" w:cs="宋体"/>
                <w:bCs/>
                <w:color w:val="auto"/>
              </w:rPr>
              <w:t>户</w:t>
            </w:r>
            <w:r>
              <w:rPr>
                <w:rFonts w:ascii="宋体" w:hAnsi="宋体" w:cs="宋体"/>
                <w:bCs/>
                <w:color w:val="auto"/>
              </w:rPr>
              <w:t xml:space="preserve"> </w:t>
            </w:r>
            <w:r>
              <w:rPr>
                <w:rFonts w:hint="eastAsia" w:ascii="宋体" w:hAnsi="宋体" w:cs="宋体"/>
                <w:bCs/>
                <w:color w:val="auto"/>
              </w:rPr>
              <w:t>名：泉州市大汇招标代理有限公司</w:t>
            </w:r>
            <w:r>
              <w:rPr>
                <w:rFonts w:ascii="宋体" w:hAnsi="宋体" w:cs="宋体"/>
                <w:bCs/>
                <w:color w:val="auto"/>
              </w:rPr>
              <w:t xml:space="preserve"> </w:t>
            </w:r>
            <w:r>
              <w:rPr>
                <w:rFonts w:hint="eastAsia" w:ascii="宋体" w:hAnsi="宋体" w:cs="宋体"/>
                <w:bCs/>
                <w:color w:val="auto"/>
              </w:rPr>
              <w:t>账</w:t>
            </w:r>
            <w:r>
              <w:rPr>
                <w:rFonts w:ascii="宋体" w:hAnsi="宋体" w:cs="宋体"/>
                <w:bCs/>
                <w:color w:val="auto"/>
              </w:rPr>
              <w:t xml:space="preserve"> </w:t>
            </w:r>
            <w:r>
              <w:rPr>
                <w:rFonts w:hint="eastAsia" w:ascii="宋体" w:hAnsi="宋体" w:cs="宋体"/>
                <w:bCs/>
                <w:color w:val="auto"/>
              </w:rPr>
              <w:t>号：</w:t>
            </w:r>
            <w:r>
              <w:rPr>
                <w:rFonts w:ascii="宋体" w:hAnsi="宋体" w:cs="宋体"/>
                <w:bCs/>
                <w:color w:val="auto"/>
              </w:rPr>
              <w:t>35001656007052528961</w:t>
            </w:r>
          </w:p>
        </w:tc>
      </w:tr>
    </w:tbl>
    <w:p>
      <w:pPr>
        <w:pStyle w:val="32"/>
        <w:widowControl/>
        <w:spacing w:before="76" w:after="76" w:line="360" w:lineRule="auto"/>
        <w:rPr>
          <w:rStyle w:val="39"/>
          <w:rFonts w:ascii="宋体" w:hAnsi="宋体" w:cs="宋体"/>
          <w:color w:val="auto"/>
        </w:rPr>
      </w:pPr>
    </w:p>
    <w:p>
      <w:pPr>
        <w:pStyle w:val="32"/>
        <w:widowControl/>
        <w:spacing w:before="76" w:after="76" w:line="360" w:lineRule="auto"/>
        <w:rPr>
          <w:rStyle w:val="39"/>
          <w:rFonts w:ascii="宋体" w:hAnsi="宋体" w:cs="宋体"/>
          <w:color w:val="auto"/>
        </w:rPr>
      </w:pPr>
    </w:p>
    <w:p>
      <w:pPr>
        <w:widowControl/>
        <w:spacing w:line="360" w:lineRule="auto"/>
        <w:jc w:val="center"/>
        <w:rPr>
          <w:rFonts w:ascii="宋体" w:hAnsi="宋体"/>
          <w:color w:val="auto"/>
          <w:sz w:val="32"/>
          <w:szCs w:val="32"/>
        </w:rPr>
      </w:pPr>
      <w:r>
        <w:rPr>
          <w:rStyle w:val="39"/>
          <w:rFonts w:ascii="宋体" w:hAnsi="宋体" w:cs="宋体"/>
          <w:color w:val="auto"/>
        </w:rPr>
        <w:br w:type="page"/>
      </w:r>
      <w:bookmarkStart w:id="4" w:name="_Toc511891581"/>
      <w:r>
        <w:rPr>
          <w:rStyle w:val="39"/>
          <w:rFonts w:hint="eastAsia" w:ascii="宋体" w:hAnsi="宋体" w:cs="宋体"/>
          <w:color w:val="auto"/>
          <w:sz w:val="32"/>
          <w:szCs w:val="32"/>
        </w:rPr>
        <w:t>专项附件：评定成交的标准和方法</w:t>
      </w:r>
      <w:bookmarkEnd w:id="4"/>
    </w:p>
    <w:p>
      <w:pPr>
        <w:pStyle w:val="73"/>
        <w:numPr>
          <w:ilvl w:val="0"/>
          <w:numId w:val="3"/>
        </w:numPr>
        <w:spacing w:before="0" w:after="0" w:line="360" w:lineRule="auto"/>
        <w:ind w:firstLine="2530"/>
        <w:rPr>
          <w:rStyle w:val="39"/>
          <w:rFonts w:ascii="宋体" w:hAnsi="宋体" w:eastAsia="宋体" w:cs="宋体"/>
          <w:color w:val="auto"/>
          <w:sz w:val="28"/>
          <w:szCs w:val="28"/>
        </w:rPr>
      </w:pPr>
      <w:bookmarkStart w:id="5" w:name="_Toc511891582"/>
      <w:r>
        <w:rPr>
          <w:rStyle w:val="39"/>
          <w:rFonts w:hint="eastAsia" w:ascii="宋体" w:hAnsi="宋体" w:eastAsia="宋体" w:cs="宋体"/>
          <w:color w:val="auto"/>
          <w:sz w:val="28"/>
          <w:szCs w:val="28"/>
        </w:rPr>
        <w:t>谈判小组</w:t>
      </w:r>
      <w:bookmarkEnd w:id="5"/>
    </w:p>
    <w:p>
      <w:pPr>
        <w:pStyle w:val="32"/>
        <w:widowControl/>
        <w:spacing w:line="360" w:lineRule="auto"/>
        <w:ind w:firstLine="240"/>
        <w:rPr>
          <w:rFonts w:ascii="宋体" w:hAnsi="宋体"/>
          <w:color w:val="auto"/>
        </w:rPr>
      </w:pPr>
      <w:r>
        <w:rPr>
          <w:rFonts w:ascii="宋体" w:hAnsi="宋体" w:cs="宋体"/>
          <w:color w:val="auto"/>
        </w:rPr>
        <w:t>1.1</w:t>
      </w:r>
      <w:r>
        <w:rPr>
          <w:rFonts w:hint="eastAsia" w:ascii="宋体" w:hAnsi="宋体" w:cs="宋体"/>
          <w:color w:val="auto"/>
        </w:rPr>
        <w:t>采购人根据项目的特点依法组建谈判小组。</w:t>
      </w:r>
    </w:p>
    <w:p>
      <w:pPr>
        <w:pStyle w:val="32"/>
        <w:widowControl/>
        <w:spacing w:line="360" w:lineRule="auto"/>
        <w:ind w:firstLine="240"/>
        <w:rPr>
          <w:rFonts w:ascii="宋体" w:hAnsi="宋体"/>
          <w:color w:val="auto"/>
        </w:rPr>
      </w:pPr>
      <w:r>
        <w:rPr>
          <w:rFonts w:ascii="宋体" w:hAnsi="宋体" w:cs="宋体"/>
          <w:color w:val="auto"/>
        </w:rPr>
        <w:t>1.2</w:t>
      </w:r>
      <w:r>
        <w:rPr>
          <w:rFonts w:hint="eastAsia" w:ascii="宋体" w:hAnsi="宋体" w:cs="宋体"/>
          <w:color w:val="auto"/>
        </w:rPr>
        <w:t>谈判小组由</w:t>
      </w:r>
      <w:r>
        <w:rPr>
          <w:rFonts w:ascii="宋体" w:hAnsi="宋体" w:cs="宋体"/>
          <w:color w:val="auto"/>
          <w:u w:val="single"/>
        </w:rPr>
        <w:t>3</w:t>
      </w:r>
      <w:r>
        <w:rPr>
          <w:rFonts w:hint="eastAsia" w:ascii="宋体" w:hAnsi="宋体" w:cs="宋体"/>
          <w:color w:val="auto"/>
        </w:rPr>
        <w:t>人组成。</w:t>
      </w:r>
    </w:p>
    <w:p>
      <w:pPr>
        <w:pStyle w:val="32"/>
        <w:widowControl/>
        <w:spacing w:line="360" w:lineRule="auto"/>
        <w:ind w:firstLine="240"/>
        <w:rPr>
          <w:rFonts w:ascii="宋体" w:hAnsi="宋体"/>
          <w:color w:val="auto"/>
        </w:rPr>
      </w:pPr>
      <w:r>
        <w:rPr>
          <w:rFonts w:ascii="宋体" w:hAnsi="宋体" w:cs="宋体"/>
          <w:color w:val="auto"/>
        </w:rPr>
        <w:t>1.3</w:t>
      </w:r>
      <w:r>
        <w:rPr>
          <w:rFonts w:hint="eastAsia" w:ascii="宋体" w:hAnsi="宋体" w:cs="宋体"/>
          <w:color w:val="auto"/>
        </w:rPr>
        <w:t>谈判小组负责具体谈判和评审事务，并按照下列原则依法独立履行有关职责：</w:t>
      </w:r>
    </w:p>
    <w:p>
      <w:pPr>
        <w:pStyle w:val="32"/>
        <w:widowControl/>
        <w:spacing w:line="360" w:lineRule="auto"/>
        <w:ind w:firstLine="480"/>
        <w:rPr>
          <w:rFonts w:ascii="宋体" w:hAnsi="宋体"/>
          <w:color w:val="auto"/>
        </w:rPr>
      </w:pPr>
      <w:r>
        <w:rPr>
          <w:rFonts w:ascii="宋体" w:hAnsi="宋体" w:cs="宋体"/>
          <w:color w:val="auto"/>
        </w:rPr>
        <w:t>1.3.1</w:t>
      </w:r>
      <w:r>
        <w:rPr>
          <w:rFonts w:hint="eastAsia" w:ascii="宋体" w:hAnsi="宋体" w:cs="宋体"/>
          <w:color w:val="auto"/>
        </w:rPr>
        <w:t>评审应保护国家利益、社会公共利益和各方当事人合法权益，提高采购效益，保证项目质量。</w:t>
      </w:r>
    </w:p>
    <w:p>
      <w:pPr>
        <w:pStyle w:val="32"/>
        <w:widowControl/>
        <w:spacing w:line="360" w:lineRule="auto"/>
        <w:ind w:firstLine="480"/>
        <w:rPr>
          <w:rFonts w:ascii="宋体" w:hAnsi="宋体"/>
          <w:color w:val="auto"/>
        </w:rPr>
      </w:pPr>
      <w:r>
        <w:rPr>
          <w:rFonts w:ascii="宋体" w:hAnsi="宋体" w:cs="宋体"/>
          <w:color w:val="auto"/>
        </w:rPr>
        <w:t>1.3.2</w:t>
      </w:r>
      <w:r>
        <w:rPr>
          <w:rFonts w:hint="eastAsia" w:ascii="宋体" w:hAnsi="宋体" w:cs="宋体"/>
          <w:color w:val="auto"/>
        </w:rPr>
        <w:t>评审应遵循公平、公正、科学、严谨和择优原则。</w:t>
      </w:r>
    </w:p>
    <w:p>
      <w:pPr>
        <w:pStyle w:val="32"/>
        <w:widowControl/>
        <w:spacing w:line="360" w:lineRule="auto"/>
        <w:ind w:firstLine="480"/>
        <w:rPr>
          <w:rFonts w:ascii="宋体" w:hAnsi="宋体"/>
          <w:color w:val="auto"/>
        </w:rPr>
      </w:pPr>
      <w:r>
        <w:rPr>
          <w:rFonts w:ascii="宋体" w:hAnsi="宋体" w:cs="宋体"/>
          <w:color w:val="auto"/>
        </w:rPr>
        <w:t>1.3.3</w:t>
      </w:r>
      <w:r>
        <w:rPr>
          <w:rFonts w:hint="eastAsia" w:ascii="宋体" w:hAnsi="宋体" w:cs="宋体"/>
          <w:color w:val="auto"/>
        </w:rPr>
        <w:t>评审的依据是谈判文件和响应文件，谈判文件中没有规定的评审标准不得作为评审依据。</w:t>
      </w:r>
    </w:p>
    <w:p>
      <w:pPr>
        <w:pStyle w:val="32"/>
        <w:widowControl/>
        <w:spacing w:line="360" w:lineRule="auto"/>
        <w:ind w:firstLine="480"/>
        <w:rPr>
          <w:rFonts w:ascii="宋体" w:hAnsi="宋体"/>
          <w:color w:val="auto"/>
        </w:rPr>
      </w:pPr>
      <w:r>
        <w:rPr>
          <w:rFonts w:ascii="宋体" w:hAnsi="宋体" w:cs="宋体"/>
          <w:color w:val="auto"/>
        </w:rPr>
        <w:t>1.3.4</w:t>
      </w:r>
      <w:r>
        <w:rPr>
          <w:rFonts w:hint="eastAsia" w:ascii="宋体" w:hAnsi="宋体" w:cs="宋体"/>
          <w:color w:val="auto"/>
        </w:rPr>
        <w:t>谈判小组应按照谈判文件规定推荐成交候选供应商或根据采购人的授权确定成交供应商。</w:t>
      </w:r>
    </w:p>
    <w:p>
      <w:pPr>
        <w:pStyle w:val="32"/>
        <w:widowControl/>
        <w:spacing w:line="360" w:lineRule="auto"/>
        <w:ind w:firstLine="480"/>
        <w:rPr>
          <w:rFonts w:ascii="宋体" w:hAnsi="宋体"/>
          <w:color w:val="auto"/>
        </w:rPr>
      </w:pPr>
      <w:r>
        <w:rPr>
          <w:rFonts w:ascii="宋体" w:hAnsi="宋体" w:cs="宋体"/>
          <w:color w:val="auto"/>
        </w:rPr>
        <w:t>1.3.5</w:t>
      </w:r>
      <w:r>
        <w:rPr>
          <w:rFonts w:hint="eastAsia" w:ascii="宋体" w:hAnsi="宋体" w:cs="宋体"/>
          <w:color w:val="auto"/>
        </w:rPr>
        <w:t>评审应遵守下列评审纪律：</w:t>
      </w:r>
    </w:p>
    <w:p>
      <w:pPr>
        <w:pStyle w:val="32"/>
        <w:widowControl/>
        <w:spacing w:line="360" w:lineRule="auto"/>
        <w:ind w:firstLine="480"/>
        <w:rPr>
          <w:rFonts w:ascii="宋体" w:hAnsi="宋体"/>
          <w:color w:val="auto"/>
        </w:rPr>
      </w:pPr>
      <w:r>
        <w:rPr>
          <w:rFonts w:hint="eastAsia" w:ascii="宋体" w:hAnsi="宋体" w:cs="宋体"/>
          <w:color w:val="auto"/>
        </w:rPr>
        <w:t>①评审情况不得私自外泄，有关信息由采购人或其委托的代理机构统一对外发布。</w:t>
      </w:r>
    </w:p>
    <w:p>
      <w:pPr>
        <w:pStyle w:val="32"/>
        <w:widowControl/>
        <w:spacing w:line="360" w:lineRule="auto"/>
        <w:ind w:firstLine="480"/>
        <w:rPr>
          <w:rFonts w:ascii="宋体" w:hAnsi="宋体"/>
          <w:color w:val="auto"/>
        </w:rPr>
      </w:pPr>
      <w:r>
        <w:rPr>
          <w:rFonts w:hint="eastAsia" w:ascii="宋体" w:hAnsi="宋体" w:cs="宋体"/>
          <w:color w:val="auto"/>
        </w:rPr>
        <w:t>②对采购人或供应商提供的要求保密的资料，不得摘记翻印和外传。</w:t>
      </w:r>
    </w:p>
    <w:p>
      <w:pPr>
        <w:pStyle w:val="32"/>
        <w:widowControl/>
        <w:spacing w:line="360" w:lineRule="auto"/>
        <w:ind w:firstLine="480"/>
        <w:rPr>
          <w:rFonts w:ascii="宋体" w:hAnsi="宋体"/>
          <w:color w:val="auto"/>
        </w:rPr>
      </w:pPr>
      <w:r>
        <w:rPr>
          <w:rFonts w:hint="eastAsia" w:ascii="宋体" w:hAnsi="宋体" w:cs="宋体"/>
          <w:color w:val="auto"/>
        </w:rPr>
        <w:t>③不得收受供应商或有关人员的任何礼物，不得串联鼓动其他人袒护某供应商。若与供应商存在利害关系，则应主动声明并回避。</w:t>
      </w:r>
    </w:p>
    <w:p>
      <w:pPr>
        <w:pStyle w:val="32"/>
        <w:widowControl/>
        <w:spacing w:line="360" w:lineRule="auto"/>
        <w:ind w:firstLine="480"/>
        <w:rPr>
          <w:rFonts w:ascii="宋体" w:hAnsi="宋体"/>
          <w:color w:val="auto"/>
        </w:rPr>
      </w:pPr>
      <w:r>
        <w:rPr>
          <w:rFonts w:hint="eastAsia" w:ascii="宋体" w:hAnsi="宋体" w:cs="宋体"/>
          <w:color w:val="auto"/>
        </w:rPr>
        <w:t>④全体谈判小组成员应按照谈判文件规定进行评审，一切认定事项应查有实据且不得弄虚作假。</w:t>
      </w:r>
    </w:p>
    <w:p>
      <w:pPr>
        <w:pStyle w:val="32"/>
        <w:widowControl/>
        <w:spacing w:line="360" w:lineRule="auto"/>
        <w:ind w:firstLine="480"/>
        <w:rPr>
          <w:rFonts w:ascii="宋体" w:hAnsi="宋体"/>
          <w:color w:val="auto"/>
        </w:rPr>
      </w:pPr>
      <w:r>
        <w:rPr>
          <w:rFonts w:hint="eastAsia" w:ascii="宋体" w:hAnsi="宋体" w:cs="宋体"/>
          <w:color w:val="auto"/>
        </w:rPr>
        <w:t>⑤评审中应充分发扬民主，推荐成交供应商候选人或根据采购人授权确定成交供应商后要服从评审报告。</w:t>
      </w:r>
    </w:p>
    <w:p>
      <w:pPr>
        <w:pStyle w:val="32"/>
        <w:widowControl/>
        <w:spacing w:line="360" w:lineRule="auto"/>
        <w:ind w:firstLine="480"/>
        <w:rPr>
          <w:rStyle w:val="39"/>
          <w:rFonts w:ascii="宋体" w:hAnsi="宋体" w:cs="宋体"/>
          <w:color w:val="auto"/>
        </w:rPr>
      </w:pPr>
      <w:r>
        <w:rPr>
          <w:rStyle w:val="39"/>
          <w:rFonts w:hint="eastAsia" w:ascii="宋体" w:hAnsi="宋体" w:cs="宋体"/>
          <w:color w:val="auto"/>
        </w:rPr>
        <w:t>※对违反评审纪律的评委，将取消其评委资格，对评审工作造成严重损失者将予以通报批评乃至追究法律责任。</w:t>
      </w:r>
    </w:p>
    <w:p>
      <w:pPr>
        <w:pStyle w:val="32"/>
        <w:widowControl/>
        <w:spacing w:line="360" w:lineRule="auto"/>
        <w:ind w:firstLine="480"/>
        <w:rPr>
          <w:rStyle w:val="39"/>
          <w:rFonts w:ascii="宋体" w:hAnsi="宋体" w:cs="宋体"/>
          <w:color w:val="auto"/>
        </w:rPr>
      </w:pPr>
    </w:p>
    <w:p>
      <w:pPr>
        <w:pStyle w:val="73"/>
        <w:spacing w:before="0" w:after="0" w:line="360" w:lineRule="auto"/>
        <w:rPr>
          <w:rFonts w:ascii="宋体" w:hAnsi="宋体"/>
          <w:color w:val="auto"/>
        </w:rPr>
      </w:pPr>
      <w:bookmarkStart w:id="6" w:name="_Toc511891583"/>
      <w:r>
        <w:rPr>
          <w:rStyle w:val="39"/>
          <w:rFonts w:hint="eastAsia" w:ascii="宋体" w:hAnsi="宋体" w:eastAsia="宋体" w:cs="宋体"/>
          <w:color w:val="auto"/>
          <w:sz w:val="32"/>
          <w:szCs w:val="32"/>
        </w:rPr>
        <w:t>二、谈判程序</w:t>
      </w:r>
      <w:bookmarkEnd w:id="6"/>
    </w:p>
    <w:p>
      <w:pPr>
        <w:pStyle w:val="32"/>
        <w:widowControl/>
        <w:spacing w:line="360" w:lineRule="auto"/>
        <w:ind w:firstLine="240"/>
        <w:rPr>
          <w:rFonts w:ascii="宋体" w:hAnsi="宋体"/>
          <w:color w:val="auto"/>
        </w:rPr>
      </w:pPr>
      <w:r>
        <w:rPr>
          <w:rFonts w:ascii="宋体" w:hAnsi="宋体" w:cs="宋体"/>
          <w:color w:val="auto"/>
        </w:rPr>
        <w:t>2.1</w:t>
      </w:r>
      <w:r>
        <w:rPr>
          <w:rFonts w:hint="eastAsia" w:ascii="宋体" w:hAnsi="宋体" w:cs="宋体"/>
          <w:color w:val="auto"/>
        </w:rPr>
        <w:t>谈判程序按照谈判文件第二章第</w:t>
      </w:r>
      <w:r>
        <w:rPr>
          <w:rFonts w:ascii="宋体" w:hAnsi="宋体" w:cs="宋体"/>
          <w:color w:val="auto"/>
        </w:rPr>
        <w:t>2</w:t>
      </w:r>
      <w:r>
        <w:rPr>
          <w:rFonts w:hint="eastAsia" w:ascii="宋体" w:hAnsi="宋体" w:cs="宋体"/>
          <w:color w:val="auto"/>
        </w:rPr>
        <w:t>节“竞争性谈判须知”第</w:t>
      </w:r>
      <w:r>
        <w:rPr>
          <w:rFonts w:ascii="宋体" w:hAnsi="宋体" w:cs="宋体"/>
          <w:color w:val="auto"/>
        </w:rPr>
        <w:t>13</w:t>
      </w:r>
      <w:r>
        <w:rPr>
          <w:rFonts w:hint="eastAsia" w:ascii="宋体" w:hAnsi="宋体" w:cs="宋体"/>
          <w:color w:val="auto"/>
        </w:rPr>
        <w:t>条“谈判程序以及评定成交的标准”的相关条款规定执行。</w:t>
      </w:r>
    </w:p>
    <w:p>
      <w:pPr>
        <w:pStyle w:val="32"/>
        <w:widowControl/>
        <w:spacing w:line="360" w:lineRule="auto"/>
        <w:ind w:firstLine="240"/>
        <w:rPr>
          <w:rFonts w:ascii="宋体" w:hAnsi="宋体"/>
          <w:color w:val="auto"/>
        </w:rPr>
      </w:pPr>
      <w:r>
        <w:rPr>
          <w:rFonts w:ascii="宋体" w:hAnsi="宋体" w:cs="宋体"/>
          <w:color w:val="auto"/>
        </w:rPr>
        <w:t>2.2</w:t>
      </w:r>
      <w:r>
        <w:rPr>
          <w:rFonts w:hint="eastAsia" w:ascii="宋体" w:hAnsi="宋体" w:cs="宋体"/>
          <w:color w:val="auto"/>
        </w:rPr>
        <w:t>谈判文件不能详细列明采购标的的技术、服务要求，需经谈判由供应商提供最终设计方案或解决方案的，谈判结束后，谈判小组应当按照少数服从多数的原则投票推荐</w:t>
      </w:r>
      <w:r>
        <w:rPr>
          <w:rFonts w:ascii="宋体" w:hAnsi="宋体" w:cs="宋体"/>
          <w:color w:val="auto"/>
        </w:rPr>
        <w:t>3</w:t>
      </w:r>
      <w:r>
        <w:rPr>
          <w:rFonts w:hint="eastAsia" w:ascii="宋体" w:hAnsi="宋体" w:cs="宋体"/>
          <w:color w:val="auto"/>
        </w:rPr>
        <w:t>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rPr>
        <w:t>2</w:t>
      </w:r>
      <w:r>
        <w:rPr>
          <w:rFonts w:hint="eastAsia" w:ascii="宋体" w:hAnsi="宋体" w:cs="宋体"/>
          <w:color w:val="auto"/>
        </w:rPr>
        <w:t>家。</w:t>
      </w:r>
    </w:p>
    <w:p>
      <w:pPr>
        <w:pStyle w:val="32"/>
        <w:widowControl/>
        <w:spacing w:line="360" w:lineRule="auto"/>
        <w:ind w:firstLine="240"/>
        <w:rPr>
          <w:rFonts w:ascii="宋体" w:hAnsi="宋体"/>
          <w:color w:val="auto"/>
        </w:rPr>
      </w:pPr>
      <w:r>
        <w:rPr>
          <w:rFonts w:hint="eastAsia" w:ascii="宋体" w:hAnsi="宋体" w:cs="宋体"/>
          <w:color w:val="auto"/>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32"/>
        <w:widowControl/>
        <w:spacing w:line="360" w:lineRule="auto"/>
        <w:ind w:firstLine="240"/>
        <w:rPr>
          <w:rFonts w:ascii="宋体" w:hAnsi="宋体"/>
          <w:color w:val="auto"/>
        </w:rPr>
      </w:pPr>
      <w:r>
        <w:rPr>
          <w:rFonts w:ascii="宋体" w:hAnsi="宋体" w:cs="宋体"/>
          <w:color w:val="auto"/>
        </w:rPr>
        <w:t>2.3</w:t>
      </w:r>
      <w:r>
        <w:rPr>
          <w:rFonts w:hint="eastAsia" w:ascii="宋体" w:hAnsi="宋体" w:cs="宋体"/>
          <w:color w:val="auto"/>
        </w:rPr>
        <w:t>只有资格审查和实质性响应审查均合格且按规定提交最后报价的合格供应商才能参加评定成交的最后价格排序和成交候选人推荐。</w:t>
      </w:r>
    </w:p>
    <w:p>
      <w:pPr>
        <w:pStyle w:val="32"/>
        <w:widowControl/>
        <w:spacing w:line="360" w:lineRule="auto"/>
        <w:jc w:val="center"/>
        <w:rPr>
          <w:rFonts w:ascii="宋体" w:hAnsi="宋体"/>
          <w:color w:val="auto"/>
          <w:sz w:val="32"/>
          <w:szCs w:val="32"/>
        </w:rPr>
      </w:pPr>
      <w:r>
        <w:rPr>
          <w:rStyle w:val="39"/>
          <w:rFonts w:ascii="宋体" w:hAnsi="宋体" w:cs="宋体"/>
          <w:color w:val="auto"/>
          <w:sz w:val="32"/>
          <w:szCs w:val="32"/>
        </w:rPr>
        <w:t> </w:t>
      </w:r>
    </w:p>
    <w:p>
      <w:pPr>
        <w:pStyle w:val="73"/>
        <w:spacing w:before="0" w:after="0" w:line="360" w:lineRule="auto"/>
        <w:rPr>
          <w:rFonts w:ascii="宋体" w:hAnsi="宋体"/>
          <w:color w:val="auto"/>
        </w:rPr>
      </w:pPr>
      <w:bookmarkStart w:id="7" w:name="_Toc511891584"/>
      <w:r>
        <w:rPr>
          <w:rStyle w:val="39"/>
          <w:rFonts w:hint="eastAsia" w:ascii="宋体" w:hAnsi="宋体" w:eastAsia="宋体" w:cs="宋体"/>
          <w:color w:val="auto"/>
          <w:sz w:val="32"/>
          <w:szCs w:val="32"/>
        </w:rPr>
        <w:t>三、最低评审价法和成交候选人推荐</w:t>
      </w:r>
      <w:bookmarkEnd w:id="7"/>
    </w:p>
    <w:p>
      <w:pPr>
        <w:pStyle w:val="32"/>
        <w:widowControl/>
        <w:spacing w:line="360" w:lineRule="auto"/>
        <w:ind w:firstLine="240"/>
        <w:rPr>
          <w:rFonts w:ascii="宋体" w:hAnsi="宋体"/>
          <w:color w:val="auto"/>
        </w:rPr>
      </w:pPr>
      <w:r>
        <w:rPr>
          <w:rFonts w:ascii="宋体" w:hAnsi="宋体" w:cs="宋体"/>
          <w:color w:val="auto"/>
        </w:rPr>
        <w:t>3.1</w:t>
      </w:r>
      <w:r>
        <w:rPr>
          <w:rFonts w:hint="eastAsia" w:ascii="宋体" w:hAnsi="宋体" w:cs="宋体"/>
          <w:color w:val="auto"/>
        </w:rPr>
        <w:t>谈判小组将采用最低评审价法对提交最后报价的合格供应商的响应文件和最后报价进行评审，并推荐成交候选人。如果谈判项目有多个合同包，则按相应合同包分别进行，具体评审的标准和方法如下：</w:t>
      </w:r>
    </w:p>
    <w:p>
      <w:pPr>
        <w:pStyle w:val="32"/>
        <w:widowControl/>
        <w:spacing w:line="360" w:lineRule="auto"/>
        <w:ind w:firstLine="465"/>
        <w:rPr>
          <w:rFonts w:ascii="宋体" w:hAnsi="宋体"/>
          <w:color w:val="auto"/>
        </w:rPr>
      </w:pPr>
      <w:r>
        <w:rPr>
          <w:rFonts w:ascii="宋体" w:hAnsi="宋体" w:cs="宋体"/>
          <w:color w:val="auto"/>
        </w:rPr>
        <w:t>3.1.1</w:t>
      </w:r>
      <w:r>
        <w:rPr>
          <w:rFonts w:hint="eastAsia" w:ascii="宋体" w:hAnsi="宋体" w:cs="宋体"/>
          <w:color w:val="auto"/>
        </w:rPr>
        <w:t>根据财政部及福建省财政厅等有关政府采购文件规定执行价格评审优惠政策，价格扣除规则如下：</w:t>
      </w:r>
    </w:p>
    <w:p>
      <w:pPr>
        <w:pStyle w:val="32"/>
        <w:widowControl/>
        <w:spacing w:line="360" w:lineRule="auto"/>
        <w:ind w:firstLine="480"/>
        <w:rPr>
          <w:rFonts w:ascii="宋体" w:hAnsi="宋体"/>
          <w:color w:val="auto"/>
        </w:rPr>
      </w:pPr>
      <w:r>
        <w:rPr>
          <w:rFonts w:hint="eastAsia" w:ascii="宋体" w:hAnsi="宋体" w:cs="宋体"/>
          <w:color w:val="auto"/>
        </w:rPr>
        <w:t>包</w:t>
      </w:r>
      <w:r>
        <w:rPr>
          <w:rFonts w:ascii="宋体" w:hAnsi="宋体" w:cs="宋体"/>
          <w:color w:val="auto"/>
        </w:rPr>
        <w:t xml:space="preserve">1: </w:t>
      </w:r>
    </w:p>
    <w:p>
      <w:pPr>
        <w:pStyle w:val="32"/>
        <w:widowControl/>
        <w:numPr>
          <w:ilvl w:val="0"/>
          <w:numId w:val="4"/>
        </w:numPr>
        <w:spacing w:line="360" w:lineRule="auto"/>
        <w:ind w:firstLine="480"/>
        <w:rPr>
          <w:rFonts w:ascii="宋体" w:hAnsi="宋体" w:cs="宋体"/>
          <w:color w:val="auto"/>
        </w:rPr>
      </w:pPr>
      <w:r>
        <w:rPr>
          <w:rFonts w:hint="eastAsia" w:ascii="宋体" w:hAnsi="宋体" w:cs="宋体"/>
          <w:color w:val="auto"/>
        </w:rPr>
        <w:t>小型、微型企业产品：无</w:t>
      </w:r>
    </w:p>
    <w:p>
      <w:pPr>
        <w:pStyle w:val="32"/>
        <w:widowControl/>
        <w:spacing w:line="360" w:lineRule="auto"/>
        <w:ind w:firstLine="480" w:firstLineChars="200"/>
        <w:rPr>
          <w:rFonts w:ascii="宋体" w:hAnsi="宋体" w:cs="微软雅黑"/>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）优先类节能产品、环境标志产品：</w:t>
      </w:r>
      <w:r>
        <w:rPr>
          <w:rFonts w:ascii="宋体" w:hAnsi="宋体" w:cs="宋体"/>
          <w:color w:val="auto"/>
        </w:rPr>
        <w:t xml:space="preserve"> </w:t>
      </w:r>
      <w:r>
        <w:rPr>
          <w:rFonts w:hint="eastAsia" w:ascii="宋体" w:hAnsi="宋体" w:cs="宋体"/>
          <w:color w:val="auto"/>
        </w:rPr>
        <w:t>无</w:t>
      </w:r>
      <w:r>
        <w:rPr>
          <w:rFonts w:ascii="宋体" w:hAnsi="宋体" w:cs="宋体"/>
          <w:color w:val="auto"/>
        </w:rPr>
        <w:t xml:space="preserve"> </w:t>
      </w:r>
      <w:r>
        <w:rPr>
          <w:rFonts w:hint="eastAsia" w:ascii="宋体" w:hAnsi="宋体" w:cs="宋体"/>
          <w:color w:val="auto"/>
        </w:rPr>
        <w:t>。</w:t>
      </w:r>
      <w:r>
        <w:rPr>
          <w:rFonts w:ascii="宋体" w:hAnsi="宋体" w:cs="微软雅黑"/>
          <w:color w:val="auto"/>
        </w:rPr>
        <w:t xml:space="preserve"> </w:t>
      </w:r>
    </w:p>
    <w:p>
      <w:pPr>
        <w:pStyle w:val="32"/>
        <w:widowControl/>
        <w:spacing w:line="360" w:lineRule="auto"/>
        <w:ind w:firstLine="480"/>
        <w:rPr>
          <w:rFonts w:ascii="宋体" w:hAnsi="宋体"/>
          <w:color w:val="auto"/>
        </w:rPr>
      </w:pPr>
      <w:r>
        <w:rPr>
          <w:rFonts w:ascii="宋体" w:hAnsi="宋体" w:cs="宋体"/>
          <w:color w:val="auto"/>
        </w:rPr>
        <w:t>3.1.</w:t>
      </w:r>
      <w:r>
        <w:rPr>
          <w:rFonts w:hint="eastAsia" w:ascii="宋体" w:hAnsi="宋体" w:cs="宋体"/>
          <w:color w:val="auto"/>
        </w:rPr>
        <w:t>2谈判小组将从质量和服务均能满足采购文件实质性响应要求的供应商中，按照最后报价评审价由低到高的顺序提出</w:t>
      </w:r>
      <w:r>
        <w:rPr>
          <w:rFonts w:ascii="宋体" w:hAnsi="宋体" w:cs="宋体"/>
          <w:color w:val="auto"/>
        </w:rPr>
        <w:t>3</w:t>
      </w:r>
      <w:r>
        <w:rPr>
          <w:rFonts w:hint="eastAsia" w:ascii="宋体" w:hAnsi="宋体" w:cs="宋体"/>
          <w:color w:val="auto"/>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color w:val="auto"/>
        </w:rPr>
        <w:t>2</w:t>
      </w:r>
      <w:r>
        <w:rPr>
          <w:rFonts w:hint="eastAsia" w:ascii="宋体" w:hAnsi="宋体" w:cs="宋体"/>
          <w:color w:val="auto"/>
        </w:rPr>
        <w:t>名成交候选人。如果成交候选人出现并列相同的最低评审价，则按照以下方式和顺序进行处理：</w:t>
      </w:r>
    </w:p>
    <w:p>
      <w:pPr>
        <w:pStyle w:val="32"/>
        <w:widowControl/>
        <w:spacing w:line="360" w:lineRule="auto"/>
        <w:ind w:firstLine="480"/>
        <w:rPr>
          <w:rFonts w:ascii="宋体" w:hAns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）谈判文件可以约定出现并列最低评审价情形时的优先顺序规则，具体规则为：</w:t>
      </w:r>
      <w:r>
        <w:rPr>
          <w:rFonts w:hint="eastAsia" w:ascii="宋体" w:hAnsi="宋体" w:cs="微软雅黑"/>
          <w:color w:val="auto"/>
        </w:rPr>
        <w:t>无。</w:t>
      </w:r>
    </w:p>
    <w:p>
      <w:pPr>
        <w:pStyle w:val="32"/>
        <w:widowControl/>
        <w:spacing w:line="360" w:lineRule="auto"/>
        <w:ind w:firstLine="480"/>
        <w:rPr>
          <w:rFonts w:ascii="宋体" w:hAns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）谈判文件未约定优先顺序规则时，则由谈判小组中的采购人代表从并列最低评审价名单中自行选择确定优先顺序</w:t>
      </w:r>
    </w:p>
    <w:p>
      <w:pPr>
        <w:pStyle w:val="32"/>
        <w:widowControl/>
        <w:spacing w:line="360" w:lineRule="auto"/>
        <w:ind w:firstLine="480"/>
        <w:rPr>
          <w:rFonts w:ascii="宋体" w:hAns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）采购人代表放弃自行选择确定权利的，则通过随机抽取方式确定优先顺序。</w:t>
      </w:r>
    </w:p>
    <w:p>
      <w:pPr>
        <w:pStyle w:val="32"/>
        <w:widowControl/>
        <w:spacing w:line="360" w:lineRule="auto"/>
        <w:ind w:firstLine="480"/>
        <w:rPr>
          <w:rFonts w:ascii="宋体" w:hAnsi="宋体" w:cs="宋体"/>
          <w:color w:val="auto"/>
        </w:rPr>
      </w:pPr>
    </w:p>
    <w:p>
      <w:pPr>
        <w:pStyle w:val="73"/>
        <w:spacing w:before="0" w:after="0" w:line="360" w:lineRule="auto"/>
        <w:rPr>
          <w:rFonts w:ascii="宋体" w:hAnsi="宋体"/>
          <w:color w:val="auto"/>
        </w:rPr>
      </w:pPr>
      <w:bookmarkStart w:id="8" w:name="_Toc511891585"/>
      <w:r>
        <w:rPr>
          <w:rStyle w:val="39"/>
          <w:rFonts w:hint="eastAsia" w:ascii="宋体" w:hAnsi="宋体" w:eastAsia="宋体" w:cs="宋体"/>
          <w:color w:val="auto"/>
          <w:sz w:val="32"/>
          <w:szCs w:val="32"/>
        </w:rPr>
        <w:t>四、评审报告</w:t>
      </w:r>
      <w:bookmarkEnd w:id="8"/>
    </w:p>
    <w:p>
      <w:pPr>
        <w:pStyle w:val="32"/>
        <w:widowControl/>
        <w:spacing w:line="360" w:lineRule="auto"/>
        <w:ind w:firstLine="240"/>
        <w:rPr>
          <w:rFonts w:ascii="宋体" w:hAnsi="宋体"/>
          <w:color w:val="auto"/>
        </w:rPr>
      </w:pPr>
      <w:r>
        <w:rPr>
          <w:rFonts w:ascii="宋体" w:hAnsi="宋体" w:cs="宋体"/>
          <w:color w:val="auto"/>
        </w:rPr>
        <w:t>4.1</w:t>
      </w:r>
      <w:r>
        <w:rPr>
          <w:rFonts w:hint="eastAsia" w:ascii="宋体" w:hAnsi="宋体" w:cs="宋体"/>
          <w:color w:val="auto"/>
        </w:rPr>
        <w:t>谈判小组完成评审后，应当编写评审报告并提交给采购人。</w:t>
      </w:r>
    </w:p>
    <w:p>
      <w:pPr>
        <w:pStyle w:val="32"/>
        <w:widowControl/>
        <w:spacing w:line="360" w:lineRule="auto"/>
        <w:ind w:firstLine="240"/>
        <w:rPr>
          <w:rFonts w:ascii="宋体" w:hAnsi="宋体"/>
          <w:color w:val="auto"/>
        </w:rPr>
      </w:pPr>
      <w:r>
        <w:rPr>
          <w:rFonts w:ascii="宋体" w:hAnsi="宋体" w:cs="宋体"/>
          <w:color w:val="auto"/>
        </w:rPr>
        <w:t>4.2</w:t>
      </w:r>
      <w:r>
        <w:rPr>
          <w:rFonts w:hint="eastAsia" w:ascii="宋体" w:hAnsi="宋体" w:cs="宋体"/>
          <w:color w:val="auto"/>
        </w:rPr>
        <w:t>评审报告应当包括以下主要内容：</w:t>
      </w:r>
    </w:p>
    <w:p>
      <w:pPr>
        <w:pStyle w:val="32"/>
        <w:widowControl/>
        <w:spacing w:line="360" w:lineRule="auto"/>
        <w:ind w:firstLine="480"/>
        <w:rPr>
          <w:rFonts w:ascii="宋体" w:hAnsi="宋体"/>
          <w:color w:val="auto"/>
        </w:rPr>
      </w:pPr>
      <w:r>
        <w:rPr>
          <w:rFonts w:hint="eastAsia" w:ascii="宋体" w:hAnsi="宋体" w:cs="宋体"/>
          <w:color w:val="auto"/>
        </w:rPr>
        <w:t>（一）邀请供应商参加采购活动的具体方式和相关情况，以及参加采购活动的供应商名单；</w:t>
      </w:r>
    </w:p>
    <w:p>
      <w:pPr>
        <w:pStyle w:val="32"/>
        <w:widowControl/>
        <w:spacing w:line="360" w:lineRule="auto"/>
        <w:ind w:firstLine="480"/>
        <w:rPr>
          <w:rFonts w:ascii="宋体" w:hAnsi="宋体"/>
          <w:color w:val="auto"/>
        </w:rPr>
      </w:pPr>
      <w:r>
        <w:rPr>
          <w:rFonts w:hint="eastAsia" w:ascii="宋体" w:hAnsi="宋体" w:cs="宋体"/>
          <w:color w:val="auto"/>
        </w:rPr>
        <w:t>（二）评审日期和地点，谈判小组成员名单；</w:t>
      </w:r>
    </w:p>
    <w:p>
      <w:pPr>
        <w:pStyle w:val="32"/>
        <w:widowControl/>
        <w:spacing w:line="360" w:lineRule="auto"/>
        <w:ind w:firstLine="480"/>
        <w:rPr>
          <w:rFonts w:ascii="宋体" w:hAnsi="宋体"/>
          <w:color w:val="auto"/>
        </w:rPr>
      </w:pPr>
      <w:r>
        <w:rPr>
          <w:rFonts w:hint="eastAsia" w:ascii="宋体" w:hAnsi="宋体" w:cs="宋体"/>
          <w:color w:val="auto"/>
        </w:rPr>
        <w:t>（三）评审情况记录和说明，包括对供应商的资格审查情况、供应商响应文件评审情况、谈判情况、报价情况等；</w:t>
      </w:r>
    </w:p>
    <w:p>
      <w:pPr>
        <w:pStyle w:val="32"/>
        <w:widowControl/>
        <w:spacing w:line="360" w:lineRule="auto"/>
        <w:ind w:firstLine="480"/>
        <w:rPr>
          <w:rFonts w:ascii="宋体" w:hAnsi="宋体"/>
          <w:color w:val="auto"/>
        </w:rPr>
      </w:pPr>
      <w:r>
        <w:rPr>
          <w:rFonts w:hint="eastAsia" w:ascii="宋体" w:hAnsi="宋体" w:cs="宋体"/>
          <w:color w:val="auto"/>
        </w:rPr>
        <w:t>（四）提出的成交候选人的名单及理由。</w:t>
      </w:r>
    </w:p>
    <w:p>
      <w:pPr>
        <w:pStyle w:val="32"/>
        <w:widowControl/>
        <w:spacing w:line="360" w:lineRule="auto"/>
        <w:ind w:firstLine="360" w:firstLineChars="150"/>
        <w:rPr>
          <w:rFonts w:ascii="宋体" w:hAnsi="宋体" w:cs="宋体"/>
          <w:color w:val="auto"/>
        </w:rPr>
      </w:pPr>
      <w:r>
        <w:rPr>
          <w:rFonts w:ascii="宋体" w:hAnsi="宋体" w:cs="宋体"/>
          <w:color w:val="auto"/>
        </w:rPr>
        <w:t>4.3</w:t>
      </w:r>
      <w:r>
        <w:rPr>
          <w:rFonts w:hint="eastAsia" w:ascii="宋体" w:hAnsi="宋体" w:cs="宋体"/>
          <w:color w:val="auto"/>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32"/>
        <w:widowControl/>
        <w:spacing w:line="360" w:lineRule="auto"/>
        <w:ind w:firstLine="360" w:firstLineChars="150"/>
        <w:rPr>
          <w:rFonts w:ascii="宋体" w:hAnsi="宋体" w:cs="宋体"/>
          <w:color w:val="auto"/>
        </w:rPr>
      </w:pPr>
    </w:p>
    <w:p>
      <w:pPr>
        <w:pStyle w:val="73"/>
        <w:spacing w:before="0" w:after="0" w:line="360" w:lineRule="auto"/>
        <w:rPr>
          <w:rFonts w:ascii="宋体" w:hAnsi="宋体"/>
          <w:color w:val="auto"/>
        </w:rPr>
      </w:pPr>
      <w:bookmarkStart w:id="9" w:name="_Toc511891586"/>
      <w:r>
        <w:rPr>
          <w:rStyle w:val="39"/>
          <w:rFonts w:hint="eastAsia" w:ascii="宋体" w:hAnsi="宋体" w:eastAsia="宋体" w:cs="宋体"/>
          <w:color w:val="auto"/>
          <w:sz w:val="32"/>
          <w:szCs w:val="32"/>
        </w:rPr>
        <w:t>五、其他规定</w:t>
      </w:r>
      <w:bookmarkEnd w:id="9"/>
    </w:p>
    <w:p>
      <w:pPr>
        <w:pStyle w:val="32"/>
        <w:widowControl/>
        <w:spacing w:line="360" w:lineRule="auto"/>
        <w:rPr>
          <w:rFonts w:ascii="宋体" w:hAnsi="宋体"/>
          <w:color w:val="auto"/>
        </w:rPr>
      </w:pPr>
      <w:r>
        <w:rPr>
          <w:rFonts w:ascii="宋体" w:hAnsi="宋体" w:cs="宋体"/>
          <w:color w:val="auto"/>
        </w:rPr>
        <w:t> 5.1</w:t>
      </w:r>
      <w:r>
        <w:rPr>
          <w:rFonts w:hint="eastAsia" w:ascii="宋体" w:hAnsi="宋体" w:cs="宋体"/>
          <w:color w:val="auto"/>
        </w:rPr>
        <w:t>其他规定</w:t>
      </w:r>
    </w:p>
    <w:p>
      <w:pPr>
        <w:pStyle w:val="32"/>
        <w:widowControl/>
        <w:spacing w:line="360" w:lineRule="auto"/>
        <w:ind w:firstLine="480"/>
        <w:rPr>
          <w:rFonts w:ascii="宋体" w:hAnsi="宋体"/>
          <w:color w:val="auto"/>
        </w:rPr>
      </w:pPr>
      <w:r>
        <w:rPr>
          <w:rFonts w:ascii="宋体" w:hAnsi="宋体" w:cs="宋体"/>
          <w:color w:val="auto"/>
        </w:rPr>
        <w:t>5.1.1</w:t>
      </w:r>
      <w:r>
        <w:rPr>
          <w:rFonts w:hint="eastAsia" w:ascii="宋体" w:hAnsi="宋体" w:cs="宋体"/>
          <w:color w:val="auto"/>
        </w:rPr>
        <w:t>评审应全程保密且不得透露给任一供应商或与评审工作无关的人员。</w:t>
      </w:r>
    </w:p>
    <w:p>
      <w:pPr>
        <w:pStyle w:val="32"/>
        <w:widowControl/>
        <w:spacing w:line="360" w:lineRule="auto"/>
        <w:ind w:firstLine="480"/>
        <w:rPr>
          <w:rFonts w:ascii="宋体" w:hAnsi="宋体"/>
          <w:color w:val="auto"/>
        </w:rPr>
      </w:pPr>
      <w:r>
        <w:rPr>
          <w:rFonts w:ascii="宋体" w:hAnsi="宋体" w:cs="宋体"/>
          <w:color w:val="auto"/>
        </w:rPr>
        <w:t>5.1.2</w:t>
      </w:r>
      <w:r>
        <w:rPr>
          <w:rFonts w:hint="eastAsia" w:ascii="宋体" w:hAnsi="宋体" w:cs="宋体"/>
          <w:color w:val="auto"/>
        </w:rPr>
        <w:t>评审将进行全程实时录音录像，录音录像资料随采购文件一并存档。</w:t>
      </w:r>
    </w:p>
    <w:p>
      <w:pPr>
        <w:pStyle w:val="32"/>
        <w:widowControl/>
        <w:spacing w:line="360" w:lineRule="auto"/>
        <w:ind w:firstLine="480"/>
        <w:rPr>
          <w:rFonts w:ascii="宋体" w:hAnsi="宋体"/>
          <w:color w:val="auto"/>
        </w:rPr>
      </w:pPr>
      <w:r>
        <w:rPr>
          <w:rFonts w:ascii="宋体" w:hAnsi="宋体" w:cs="宋体"/>
          <w:color w:val="auto"/>
        </w:rPr>
        <w:t>5.1.3</w:t>
      </w:r>
      <w:r>
        <w:rPr>
          <w:rFonts w:hint="eastAsia" w:ascii="宋体" w:hAnsi="宋体" w:cs="宋体"/>
          <w:color w:val="auto"/>
        </w:rPr>
        <w:t>若供应商有任何试图干扰具体评审事务，影响谈判小组独立履行职责的行为，其响应无效且不予退还谈判保证金。情节严重的，由财政部门列入不良行为记录。</w:t>
      </w:r>
    </w:p>
    <w:p>
      <w:pPr>
        <w:pStyle w:val="32"/>
        <w:widowControl/>
        <w:spacing w:line="360" w:lineRule="auto"/>
        <w:ind w:firstLine="480"/>
        <w:rPr>
          <w:rFonts w:ascii="宋体" w:hAnsi="宋体"/>
          <w:color w:val="auto"/>
        </w:rPr>
      </w:pPr>
      <w:r>
        <w:rPr>
          <w:rFonts w:ascii="宋体" w:hAnsi="宋体" w:cs="宋体"/>
          <w:color w:val="auto"/>
        </w:rPr>
        <w:t>5.1.4</w:t>
      </w:r>
      <w:r>
        <w:rPr>
          <w:rFonts w:hint="eastAsia" w:ascii="宋体" w:hAnsi="宋体" w:cs="宋体"/>
          <w:color w:val="auto"/>
        </w:rPr>
        <w:t>根据采购项目的特点和需要，需要加以详细说明的其他谈判程序规定、要求等内容：无。</w:t>
      </w:r>
    </w:p>
    <w:p>
      <w:pPr>
        <w:widowControl/>
        <w:spacing w:line="360" w:lineRule="auto"/>
        <w:jc w:val="center"/>
        <w:rPr>
          <w:rFonts w:ascii="宋体" w:hAnsi="宋体"/>
          <w:color w:val="auto"/>
          <w:sz w:val="32"/>
          <w:szCs w:val="32"/>
        </w:rPr>
      </w:pPr>
      <w:r>
        <w:rPr>
          <w:rFonts w:ascii="宋体" w:hAnsi="宋体" w:cs="宋体"/>
          <w:color w:val="auto"/>
        </w:rPr>
        <w:br w:type="page"/>
      </w:r>
      <w:bookmarkStart w:id="10" w:name="_Toc511891587"/>
      <w:r>
        <w:rPr>
          <w:rStyle w:val="39"/>
          <w:rFonts w:hint="eastAsia" w:ascii="宋体" w:hAnsi="宋体" w:cs="宋体"/>
          <w:color w:val="auto"/>
          <w:sz w:val="32"/>
          <w:szCs w:val="32"/>
        </w:rPr>
        <w:t>第</w:t>
      </w:r>
      <w:r>
        <w:rPr>
          <w:rStyle w:val="39"/>
          <w:rFonts w:ascii="宋体" w:hAnsi="宋体" w:cs="宋体"/>
          <w:color w:val="auto"/>
          <w:sz w:val="32"/>
          <w:szCs w:val="32"/>
        </w:rPr>
        <w:t>2</w:t>
      </w:r>
      <w:r>
        <w:rPr>
          <w:rStyle w:val="39"/>
          <w:rFonts w:hint="eastAsia" w:ascii="宋体" w:hAnsi="宋体" w:cs="宋体"/>
          <w:color w:val="auto"/>
          <w:sz w:val="32"/>
          <w:szCs w:val="32"/>
        </w:rPr>
        <w:t>节</w:t>
      </w:r>
      <w:r>
        <w:rPr>
          <w:rStyle w:val="39"/>
          <w:rFonts w:ascii="宋体" w:hAnsi="宋体" w:cs="宋体"/>
          <w:color w:val="auto"/>
          <w:sz w:val="32"/>
          <w:szCs w:val="32"/>
        </w:rPr>
        <w:t xml:space="preserve">  </w:t>
      </w:r>
      <w:r>
        <w:rPr>
          <w:rStyle w:val="39"/>
          <w:rFonts w:hint="eastAsia" w:ascii="宋体" w:hAnsi="宋体" w:cs="宋体"/>
          <w:color w:val="auto"/>
          <w:sz w:val="32"/>
          <w:szCs w:val="32"/>
        </w:rPr>
        <w:t>竞争性谈判须知</w:t>
      </w:r>
      <w:bookmarkEnd w:id="10"/>
    </w:p>
    <w:p>
      <w:pPr>
        <w:pStyle w:val="73"/>
        <w:spacing w:before="0" w:after="0" w:line="360" w:lineRule="auto"/>
        <w:rPr>
          <w:rStyle w:val="39"/>
          <w:rFonts w:ascii="宋体" w:hAnsi="宋体" w:eastAsia="宋体" w:cs="宋体"/>
          <w:color w:val="auto"/>
          <w:sz w:val="28"/>
          <w:szCs w:val="28"/>
        </w:rPr>
      </w:pPr>
      <w:bookmarkStart w:id="11" w:name="_Toc511891588"/>
      <w:r>
        <w:rPr>
          <w:rStyle w:val="39"/>
          <w:rFonts w:hint="eastAsia" w:ascii="宋体" w:hAnsi="宋体" w:eastAsia="宋体" w:cs="宋体"/>
          <w:color w:val="auto"/>
          <w:sz w:val="28"/>
          <w:szCs w:val="28"/>
        </w:rPr>
        <w:t>一、总则</w:t>
      </w:r>
      <w:bookmarkEnd w:id="11"/>
    </w:p>
    <w:p>
      <w:pPr>
        <w:pStyle w:val="32"/>
        <w:widowControl/>
        <w:spacing w:line="360" w:lineRule="auto"/>
        <w:rPr>
          <w:rFonts w:ascii="宋体" w:hAnsi="宋体"/>
          <w:color w:val="auto"/>
        </w:rPr>
      </w:pPr>
      <w:r>
        <w:rPr>
          <w:rStyle w:val="39"/>
          <w:rFonts w:ascii="宋体" w:hAnsi="宋体" w:cs="宋体"/>
          <w:color w:val="auto"/>
        </w:rPr>
        <w:t>1.</w:t>
      </w:r>
      <w:r>
        <w:rPr>
          <w:rStyle w:val="39"/>
          <w:rFonts w:hint="eastAsia" w:ascii="宋体" w:hAnsi="宋体" w:cs="宋体"/>
          <w:color w:val="auto"/>
        </w:rPr>
        <w:t>适用范围：</w:t>
      </w:r>
    </w:p>
    <w:p>
      <w:pPr>
        <w:pStyle w:val="32"/>
        <w:widowControl/>
        <w:spacing w:line="360" w:lineRule="auto"/>
        <w:ind w:firstLine="480"/>
        <w:rPr>
          <w:rFonts w:ascii="宋体" w:hAnsi="宋体"/>
          <w:color w:val="auto"/>
        </w:rPr>
      </w:pPr>
      <w:r>
        <w:rPr>
          <w:rFonts w:ascii="宋体" w:hAnsi="宋体" w:cs="宋体"/>
          <w:color w:val="auto"/>
        </w:rPr>
        <w:t>1.1</w:t>
      </w:r>
      <w:r>
        <w:rPr>
          <w:rFonts w:hint="eastAsia" w:ascii="宋体" w:hAnsi="宋体" w:cs="宋体"/>
          <w:color w:val="auto"/>
        </w:rPr>
        <w:t>适用于谈判文件载明项目的采购活动（以下简称：“本次采购活动”）。</w:t>
      </w:r>
    </w:p>
    <w:p>
      <w:pPr>
        <w:pStyle w:val="32"/>
        <w:widowControl/>
        <w:spacing w:line="360" w:lineRule="auto"/>
        <w:rPr>
          <w:rFonts w:ascii="宋体" w:hAnsi="宋体"/>
          <w:color w:val="auto"/>
        </w:rPr>
      </w:pPr>
      <w:r>
        <w:rPr>
          <w:rStyle w:val="39"/>
          <w:rFonts w:ascii="宋体" w:hAnsi="宋体" w:cs="宋体"/>
          <w:color w:val="auto"/>
        </w:rPr>
        <w:t>2.</w:t>
      </w:r>
      <w:r>
        <w:rPr>
          <w:rStyle w:val="39"/>
          <w:rFonts w:hint="eastAsia" w:ascii="宋体" w:hAnsi="宋体" w:cs="宋体"/>
          <w:color w:val="auto"/>
        </w:rPr>
        <w:t>定义及要求：</w:t>
      </w:r>
    </w:p>
    <w:p>
      <w:pPr>
        <w:pStyle w:val="32"/>
        <w:widowControl/>
        <w:spacing w:line="360" w:lineRule="auto"/>
        <w:ind w:firstLine="480"/>
        <w:rPr>
          <w:rFonts w:ascii="宋体" w:hAnsi="宋体"/>
          <w:color w:val="auto"/>
        </w:rPr>
      </w:pPr>
      <w:r>
        <w:rPr>
          <w:rFonts w:ascii="宋体" w:hAnsi="宋体" w:cs="宋体"/>
          <w:color w:val="auto"/>
        </w:rPr>
        <w:t>2.1</w:t>
      </w:r>
      <w:r>
        <w:rPr>
          <w:rFonts w:hint="eastAsia" w:ascii="宋体" w:hAnsi="宋体" w:cs="宋体"/>
          <w:color w:val="auto"/>
        </w:rPr>
        <w:t>“采购标的”指谈判文件载明的需要采购的货物、服务、工程。</w:t>
      </w:r>
    </w:p>
    <w:p>
      <w:pPr>
        <w:pStyle w:val="32"/>
        <w:widowControl/>
        <w:spacing w:line="360" w:lineRule="auto"/>
        <w:ind w:firstLine="480"/>
        <w:rPr>
          <w:rFonts w:ascii="宋体" w:hAnsi="宋体"/>
          <w:color w:val="auto"/>
        </w:rPr>
      </w:pPr>
      <w:r>
        <w:rPr>
          <w:rFonts w:ascii="宋体" w:hAnsi="宋体" w:cs="宋体"/>
          <w:color w:val="auto"/>
        </w:rPr>
        <w:t>2.2</w:t>
      </w:r>
      <w:r>
        <w:rPr>
          <w:rFonts w:hint="eastAsia" w:ascii="宋体" w:hAnsi="宋体" w:cs="宋体"/>
          <w:color w:val="auto"/>
        </w:rPr>
        <w:t>“采购人”指本次采购项目的买方、或业主方、或甲方，具体见谈判文件第一章；“采购代理机构”系指接受采购人委托，组织开展竞争性谈判采购活动的代理机构，具体见谈判文件第一章。</w:t>
      </w:r>
    </w:p>
    <w:p>
      <w:pPr>
        <w:pStyle w:val="32"/>
        <w:widowControl/>
        <w:spacing w:line="360" w:lineRule="auto"/>
        <w:ind w:firstLine="480"/>
        <w:rPr>
          <w:rFonts w:ascii="宋体" w:hAnsi="宋体"/>
          <w:color w:val="auto"/>
        </w:rPr>
      </w:pPr>
      <w:r>
        <w:rPr>
          <w:rFonts w:ascii="宋体" w:hAnsi="宋体" w:cs="宋体"/>
          <w:color w:val="auto"/>
        </w:rPr>
        <w:t>2.3</w:t>
      </w:r>
      <w:r>
        <w:rPr>
          <w:rFonts w:hint="eastAsia" w:ascii="宋体" w:hAnsi="宋体" w:cs="宋体"/>
          <w:color w:val="auto"/>
        </w:rPr>
        <w:t>“潜在供应商”按照谈判文件第一章规定进行获取文件，且有意向参加本项目响应谈判的供应商。</w:t>
      </w:r>
    </w:p>
    <w:p>
      <w:pPr>
        <w:pStyle w:val="32"/>
        <w:widowControl/>
        <w:spacing w:line="360" w:lineRule="auto"/>
        <w:ind w:firstLine="480"/>
        <w:rPr>
          <w:rFonts w:ascii="宋体" w:hAnsi="宋体"/>
          <w:color w:val="auto"/>
        </w:rPr>
      </w:pPr>
      <w:r>
        <w:rPr>
          <w:rFonts w:ascii="宋体" w:hAnsi="宋体" w:cs="宋体"/>
          <w:color w:val="auto"/>
        </w:rPr>
        <w:t>2.4</w:t>
      </w:r>
      <w:r>
        <w:rPr>
          <w:rFonts w:hint="eastAsia" w:ascii="宋体" w:hAnsi="宋体" w:cs="宋体"/>
          <w:color w:val="auto"/>
        </w:rPr>
        <w:t>“供应商”指按照谈判文件第一章规定进行获取文件，且已经提交响应文件的法人或其他组织或自然人。只有适合自然人参与和承接的政府采购项目，供应商才可以是自然人。</w:t>
      </w:r>
    </w:p>
    <w:p>
      <w:pPr>
        <w:pStyle w:val="32"/>
        <w:widowControl/>
        <w:spacing w:line="360" w:lineRule="auto"/>
        <w:ind w:firstLine="480"/>
        <w:rPr>
          <w:rFonts w:ascii="宋体" w:hAnsi="宋体"/>
          <w:color w:val="auto"/>
        </w:rPr>
      </w:pPr>
      <w:r>
        <w:rPr>
          <w:rFonts w:ascii="宋体" w:hAnsi="宋体" w:cs="宋体"/>
          <w:color w:val="auto"/>
        </w:rPr>
        <w:t>2.5</w:t>
      </w:r>
      <w:r>
        <w:rPr>
          <w:rFonts w:hint="eastAsia" w:ascii="宋体" w:hAnsi="宋体" w:cs="宋体"/>
          <w:color w:val="auto"/>
        </w:rPr>
        <w:t>“单位负责人”指单位法定代表人（供应商为法人的）或法律、法规规定代表单位行使职权的主要负责人（供应商为其他组织的）。</w:t>
      </w:r>
    </w:p>
    <w:p>
      <w:pPr>
        <w:pStyle w:val="32"/>
        <w:widowControl/>
        <w:spacing w:line="360" w:lineRule="auto"/>
        <w:ind w:firstLine="480"/>
        <w:rPr>
          <w:rFonts w:ascii="宋体" w:hAnsi="宋体"/>
          <w:color w:val="auto"/>
        </w:rPr>
      </w:pPr>
      <w:r>
        <w:rPr>
          <w:rFonts w:ascii="宋体" w:hAnsi="宋体" w:cs="宋体"/>
          <w:color w:val="auto"/>
        </w:rPr>
        <w:t>2.6</w:t>
      </w:r>
      <w:r>
        <w:rPr>
          <w:rFonts w:hint="eastAsia" w:ascii="宋体" w:hAnsi="宋体" w:cs="宋体"/>
          <w:color w:val="auto"/>
        </w:rPr>
        <w:t>“供应商代表”指供应商（为法人或其他组织的）的单位负责人或由其授权的委托代理人，即单位负责人授权书中载明的接受授权方。供应商为自然人的，由本人签字并附身份证明。</w:t>
      </w:r>
    </w:p>
    <w:p>
      <w:pPr>
        <w:pStyle w:val="32"/>
        <w:widowControl/>
        <w:spacing w:line="360" w:lineRule="auto"/>
        <w:rPr>
          <w:rFonts w:ascii="宋体" w:hAnsi="宋体"/>
          <w:color w:val="auto"/>
        </w:rPr>
      </w:pPr>
      <w:r>
        <w:rPr>
          <w:rStyle w:val="39"/>
          <w:rFonts w:ascii="宋体" w:hAnsi="宋体" w:cs="宋体"/>
          <w:color w:val="auto"/>
        </w:rPr>
        <w:t>3.</w:t>
      </w:r>
      <w:r>
        <w:rPr>
          <w:rStyle w:val="39"/>
          <w:rFonts w:hint="eastAsia" w:ascii="宋体" w:hAnsi="宋体" w:cs="宋体"/>
          <w:color w:val="auto"/>
        </w:rPr>
        <w:t>合格的供应商：</w:t>
      </w:r>
    </w:p>
    <w:p>
      <w:pPr>
        <w:pStyle w:val="32"/>
        <w:widowControl/>
        <w:spacing w:line="360" w:lineRule="auto"/>
        <w:ind w:firstLine="480"/>
        <w:rPr>
          <w:rFonts w:ascii="宋体" w:hAnsi="宋体"/>
          <w:color w:val="auto"/>
        </w:rPr>
      </w:pPr>
      <w:r>
        <w:rPr>
          <w:rFonts w:ascii="宋体" w:hAnsi="宋体" w:cs="宋体"/>
          <w:color w:val="auto"/>
        </w:rPr>
        <w:t>3.1</w:t>
      </w:r>
      <w:r>
        <w:rPr>
          <w:rFonts w:hint="eastAsia" w:ascii="宋体" w:hAnsi="宋体" w:cs="宋体"/>
          <w:color w:val="auto"/>
        </w:rPr>
        <w:t>一般规定</w:t>
      </w:r>
    </w:p>
    <w:p>
      <w:pPr>
        <w:pStyle w:val="32"/>
        <w:widowControl/>
        <w:spacing w:line="360" w:lineRule="auto"/>
        <w:ind w:firstLine="480"/>
        <w:rPr>
          <w:rFonts w:ascii="宋体" w:hAnsi="宋体"/>
          <w:color w:val="auto"/>
        </w:rPr>
      </w:pPr>
      <w:r>
        <w:rPr>
          <w:rFonts w:ascii="宋体" w:hAnsi="宋体" w:cs="宋体"/>
          <w:color w:val="auto"/>
        </w:rPr>
        <w:t>3.1.1</w:t>
      </w:r>
      <w:r>
        <w:rPr>
          <w:rFonts w:hint="eastAsia" w:ascii="宋体" w:hAnsi="宋体" w:cs="宋体"/>
          <w:color w:val="auto"/>
        </w:rPr>
        <w:t>供应商应当遵守中国的有关法律、法规和规章的规定，参加政府采购活动时已经自觉检查并按照政府采购相关法律规定，主动回避相应利害关系。</w:t>
      </w:r>
    </w:p>
    <w:p>
      <w:pPr>
        <w:pStyle w:val="32"/>
        <w:widowControl/>
        <w:spacing w:line="360" w:lineRule="auto"/>
        <w:ind w:firstLine="480"/>
        <w:rPr>
          <w:rFonts w:ascii="宋体" w:hAnsi="宋体"/>
          <w:color w:val="auto"/>
        </w:rPr>
      </w:pPr>
      <w:r>
        <w:rPr>
          <w:rFonts w:ascii="宋体" w:hAnsi="宋体" w:cs="宋体"/>
          <w:color w:val="auto"/>
        </w:rPr>
        <w:t>3.1.2</w:t>
      </w:r>
      <w:r>
        <w:rPr>
          <w:rFonts w:hint="eastAsia" w:ascii="宋体" w:hAnsi="宋体" w:cs="宋体"/>
          <w:color w:val="auto"/>
        </w:rPr>
        <w:t>为采购项目提供整体设计、规范编制或项目管理、监理、检测等服务的供应商，不得再参加该采购项目除整体设计、规范编制和项目管理、监理、检测等服务之外的其他采购活动</w:t>
      </w:r>
      <w:r>
        <w:rPr>
          <w:rStyle w:val="39"/>
          <w:rFonts w:hint="eastAsia" w:ascii="宋体" w:hAnsi="宋体" w:cs="宋体"/>
          <w:color w:val="auto"/>
        </w:rPr>
        <w:t>。</w:t>
      </w:r>
    </w:p>
    <w:p>
      <w:pPr>
        <w:pStyle w:val="32"/>
        <w:widowControl/>
        <w:spacing w:line="360" w:lineRule="auto"/>
        <w:ind w:firstLine="480"/>
        <w:rPr>
          <w:rFonts w:ascii="宋体" w:hAnsi="宋体"/>
          <w:color w:val="auto"/>
        </w:rPr>
      </w:pPr>
      <w:r>
        <w:rPr>
          <w:rFonts w:ascii="宋体" w:hAnsi="宋体" w:cs="宋体"/>
          <w:color w:val="auto"/>
        </w:rPr>
        <w:t>3.1.3</w:t>
      </w:r>
      <w:r>
        <w:rPr>
          <w:rFonts w:hint="eastAsia" w:ascii="宋体" w:hAnsi="宋体" w:cs="宋体"/>
          <w:color w:val="auto"/>
        </w:rPr>
        <w:t>列入失信被执行人、重大税收违法案件当事人名单、政府采购严重违法失信行为记录名单及其他不符合《中华人民共和国政府采购法》第二十二条规定条件的供应商，不得参加政府采购活动</w:t>
      </w:r>
      <w:r>
        <w:rPr>
          <w:rStyle w:val="39"/>
          <w:rFonts w:hint="eastAsia" w:ascii="宋体" w:hAnsi="宋体" w:cs="宋体"/>
          <w:color w:val="auto"/>
        </w:rPr>
        <w:t>。</w:t>
      </w:r>
    </w:p>
    <w:p>
      <w:pPr>
        <w:pStyle w:val="32"/>
        <w:widowControl/>
        <w:spacing w:line="360" w:lineRule="auto"/>
        <w:ind w:firstLine="480"/>
        <w:rPr>
          <w:rFonts w:ascii="宋体" w:hAnsi="宋体"/>
          <w:color w:val="auto"/>
        </w:rPr>
      </w:pPr>
      <w:r>
        <w:rPr>
          <w:rStyle w:val="39"/>
          <w:rFonts w:hint="eastAsia" w:ascii="宋体" w:hAnsi="宋体" w:cs="宋体"/>
          <w:color w:val="auto"/>
        </w:rPr>
        <w:t>供应商有责任检查自身情况，在响应文件中对是否违反以上一般规定做出如实声明，否则其响应文件将被否决。</w:t>
      </w:r>
    </w:p>
    <w:p>
      <w:pPr>
        <w:pStyle w:val="32"/>
        <w:widowControl/>
        <w:spacing w:line="360" w:lineRule="auto"/>
        <w:ind w:firstLine="480"/>
        <w:rPr>
          <w:rFonts w:ascii="宋体" w:hAnsi="宋体"/>
          <w:color w:val="auto"/>
        </w:rPr>
      </w:pPr>
      <w:r>
        <w:rPr>
          <w:rFonts w:ascii="宋体" w:hAnsi="宋体" w:cs="宋体"/>
          <w:color w:val="auto"/>
        </w:rPr>
        <w:t>3.2</w:t>
      </w:r>
      <w:r>
        <w:rPr>
          <w:rFonts w:hint="eastAsia" w:ascii="宋体" w:hAnsi="宋体" w:cs="宋体"/>
          <w:color w:val="auto"/>
        </w:rPr>
        <w:t>特别规定</w:t>
      </w:r>
    </w:p>
    <w:p>
      <w:pPr>
        <w:pStyle w:val="32"/>
        <w:widowControl/>
        <w:spacing w:line="360" w:lineRule="auto"/>
        <w:ind w:firstLine="480"/>
        <w:rPr>
          <w:rFonts w:ascii="宋体" w:hAnsi="宋体"/>
          <w:color w:val="auto"/>
        </w:rPr>
      </w:pPr>
      <w:r>
        <w:rPr>
          <w:rFonts w:ascii="宋体" w:hAnsi="宋体" w:cs="宋体"/>
          <w:color w:val="auto"/>
        </w:rPr>
        <w:t>3.2.1</w:t>
      </w:r>
      <w:r>
        <w:rPr>
          <w:rFonts w:hint="eastAsia" w:ascii="宋体" w:hAnsi="宋体" w:cs="宋体"/>
          <w:color w:val="auto"/>
        </w:rPr>
        <w:t>供应商的资格要求：详见竞争性谈判须知前附表第</w:t>
      </w:r>
      <w:r>
        <w:rPr>
          <w:rFonts w:ascii="宋体" w:hAnsi="宋体" w:cs="宋体"/>
          <w:color w:val="auto"/>
        </w:rPr>
        <w:t>1</w:t>
      </w:r>
      <w:r>
        <w:rPr>
          <w:rFonts w:hint="eastAsia" w:ascii="宋体" w:hAnsi="宋体" w:cs="宋体"/>
          <w:color w:val="auto"/>
        </w:rPr>
        <w:t>项。</w:t>
      </w:r>
    </w:p>
    <w:p>
      <w:pPr>
        <w:pStyle w:val="32"/>
        <w:widowControl/>
        <w:spacing w:line="360" w:lineRule="auto"/>
        <w:ind w:firstLine="480"/>
        <w:rPr>
          <w:rFonts w:ascii="宋体" w:hAnsi="宋体"/>
          <w:color w:val="auto"/>
        </w:rPr>
      </w:pPr>
      <w:r>
        <w:rPr>
          <w:rFonts w:ascii="宋体" w:hAnsi="宋体" w:cs="宋体"/>
          <w:color w:val="auto"/>
        </w:rPr>
        <w:t>3.2.2</w:t>
      </w:r>
      <w:r>
        <w:rPr>
          <w:rFonts w:hint="eastAsia" w:ascii="宋体" w:hAnsi="宋体" w:cs="宋体"/>
          <w:color w:val="auto"/>
        </w:rPr>
        <w:t>是否接受联合体形式的响应谈判：详见竞争性谈判须知前附表第</w:t>
      </w:r>
      <w:r>
        <w:rPr>
          <w:rFonts w:ascii="宋体" w:hAnsi="宋体" w:cs="宋体"/>
          <w:color w:val="auto"/>
        </w:rPr>
        <w:t>2</w:t>
      </w:r>
      <w:r>
        <w:rPr>
          <w:rFonts w:hint="eastAsia" w:ascii="宋体" w:hAnsi="宋体" w:cs="宋体"/>
          <w:color w:val="auto"/>
        </w:rPr>
        <w:t>项。若接受联合体形式且供应商为联合体，则联合体各方除了应遵守本章第</w:t>
      </w:r>
      <w:r>
        <w:rPr>
          <w:rFonts w:ascii="宋体" w:hAnsi="宋体" w:cs="宋体"/>
          <w:color w:val="auto"/>
        </w:rPr>
        <w:t>3.1</w:t>
      </w:r>
      <w:r>
        <w:rPr>
          <w:rFonts w:hint="eastAsia" w:ascii="宋体" w:hAnsi="宋体" w:cs="宋体"/>
          <w:color w:val="auto"/>
        </w:rPr>
        <w:t>条规定外，还应遵守下列规定：</w:t>
      </w:r>
    </w:p>
    <w:p>
      <w:pPr>
        <w:pStyle w:val="32"/>
        <w:widowControl/>
        <w:spacing w:line="360" w:lineRule="auto"/>
        <w:ind w:firstLine="480"/>
        <w:rPr>
          <w:rFonts w:ascii="宋体" w:hAns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）联合体各方应提交联合体协议，联合体协议应符合谈判文件规定。</w:t>
      </w:r>
    </w:p>
    <w:p>
      <w:pPr>
        <w:pStyle w:val="32"/>
        <w:widowControl/>
        <w:spacing w:line="360" w:lineRule="auto"/>
        <w:ind w:firstLine="480"/>
        <w:rPr>
          <w:rFonts w:ascii="宋体" w:hAns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）联合体各方不得再单独参加或与其他供应商另外组成联合体参加同一合同项下的响应谈判。</w:t>
      </w:r>
    </w:p>
    <w:p>
      <w:pPr>
        <w:pStyle w:val="32"/>
        <w:widowControl/>
        <w:spacing w:line="360" w:lineRule="auto"/>
        <w:ind w:firstLine="480"/>
        <w:rPr>
          <w:rFonts w:ascii="宋体" w:hAnsi="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）联合体各方应共同与采购人签订政府采购合同，就政府采购合同约定的事项对采购人承担连带责任。</w:t>
      </w:r>
    </w:p>
    <w:p>
      <w:pPr>
        <w:pStyle w:val="32"/>
        <w:widowControl/>
        <w:spacing w:line="360" w:lineRule="auto"/>
        <w:ind w:firstLine="480"/>
        <w:rPr>
          <w:rFonts w:ascii="宋体" w:hAnsi="宋体"/>
          <w:color w:val="auto"/>
        </w:rPr>
      </w:pPr>
      <w:r>
        <w:rPr>
          <w:rFonts w:ascii="宋体" w:hAnsi="宋体" w:cs="宋体"/>
          <w:color w:val="auto"/>
        </w:rPr>
        <w:t>3.2.3</w:t>
      </w:r>
      <w:r>
        <w:rPr>
          <w:rFonts w:hint="eastAsia" w:ascii="宋体" w:hAnsi="宋体" w:cs="宋体"/>
          <w:color w:val="auto"/>
        </w:rPr>
        <w:t>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32"/>
        <w:widowControl/>
        <w:spacing w:line="360" w:lineRule="auto"/>
        <w:rPr>
          <w:rFonts w:ascii="宋体" w:hAnsi="宋体"/>
          <w:color w:val="auto"/>
        </w:rPr>
      </w:pPr>
      <w:r>
        <w:rPr>
          <w:rStyle w:val="39"/>
          <w:rFonts w:ascii="宋体" w:hAnsi="宋体" w:cs="宋体"/>
          <w:color w:val="auto"/>
        </w:rPr>
        <w:t>4.</w:t>
      </w:r>
      <w:r>
        <w:rPr>
          <w:rStyle w:val="39"/>
          <w:rFonts w:hint="eastAsia" w:ascii="宋体" w:hAnsi="宋体" w:cs="宋体"/>
          <w:color w:val="auto"/>
        </w:rPr>
        <w:t>参与竞争性谈判费用：</w:t>
      </w:r>
    </w:p>
    <w:p>
      <w:pPr>
        <w:pStyle w:val="32"/>
        <w:widowControl/>
        <w:spacing w:line="360" w:lineRule="auto"/>
        <w:ind w:firstLine="480"/>
        <w:rPr>
          <w:rFonts w:ascii="宋体" w:hAnsi="宋体" w:cs="宋体"/>
          <w:color w:val="auto"/>
        </w:rPr>
      </w:pPr>
      <w:r>
        <w:rPr>
          <w:rFonts w:ascii="宋体" w:hAnsi="宋体" w:cs="宋体"/>
          <w:color w:val="auto"/>
        </w:rPr>
        <w:t>4.1</w:t>
      </w:r>
      <w:r>
        <w:rPr>
          <w:rFonts w:hint="eastAsia" w:ascii="宋体" w:hAnsi="宋体" w:cs="宋体"/>
          <w:color w:val="auto"/>
        </w:rPr>
        <w:t>除法律法规或采购文件另有规定之外，供应商应自行承担其准备与参加竞争性谈判所涉及的一切费用。</w:t>
      </w:r>
      <w:r>
        <w:rPr>
          <w:rFonts w:ascii="宋体" w:hAnsi="宋体" w:cs="宋体"/>
          <w:color w:val="auto"/>
        </w:rPr>
        <w:t> </w:t>
      </w:r>
      <w:bookmarkStart w:id="12" w:name="_Toc511891589"/>
    </w:p>
    <w:p>
      <w:pPr>
        <w:pStyle w:val="73"/>
        <w:spacing w:before="0" w:after="0" w:line="360" w:lineRule="auto"/>
        <w:rPr>
          <w:rStyle w:val="39"/>
          <w:rFonts w:ascii="宋体" w:hAnsi="宋体" w:eastAsia="宋体" w:cs="宋体"/>
          <w:color w:val="auto"/>
          <w:sz w:val="32"/>
          <w:szCs w:val="32"/>
        </w:rPr>
      </w:pPr>
      <w:r>
        <w:rPr>
          <w:rStyle w:val="39"/>
          <w:rFonts w:hint="eastAsia" w:ascii="宋体" w:hAnsi="宋体" w:eastAsia="宋体" w:cs="宋体"/>
          <w:color w:val="auto"/>
          <w:sz w:val="32"/>
          <w:szCs w:val="32"/>
        </w:rPr>
        <w:t>二、竞争性谈判文件</w:t>
      </w:r>
      <w:bookmarkEnd w:id="12"/>
      <w:r>
        <w:rPr>
          <w:rStyle w:val="39"/>
          <w:rFonts w:ascii="宋体" w:hAnsi="宋体" w:eastAsia="宋体" w:cs="宋体"/>
          <w:color w:val="auto"/>
          <w:sz w:val="32"/>
          <w:szCs w:val="32"/>
        </w:rPr>
        <w:t> </w:t>
      </w:r>
    </w:p>
    <w:p>
      <w:pPr>
        <w:pStyle w:val="32"/>
        <w:widowControl/>
        <w:spacing w:line="360" w:lineRule="auto"/>
        <w:rPr>
          <w:rFonts w:ascii="宋体" w:hAnsi="宋体"/>
          <w:color w:val="auto"/>
        </w:rPr>
      </w:pPr>
      <w:r>
        <w:rPr>
          <w:rStyle w:val="39"/>
          <w:rFonts w:ascii="宋体" w:hAnsi="宋体" w:cs="宋体"/>
          <w:color w:val="auto"/>
        </w:rPr>
        <w:t>5.</w:t>
      </w:r>
      <w:r>
        <w:rPr>
          <w:rStyle w:val="39"/>
          <w:rFonts w:hint="eastAsia" w:ascii="宋体" w:hAnsi="宋体" w:cs="宋体"/>
          <w:color w:val="auto"/>
        </w:rPr>
        <w:t>竞争性谈判文件的组成：</w:t>
      </w:r>
    </w:p>
    <w:p>
      <w:pPr>
        <w:pStyle w:val="32"/>
        <w:widowControl/>
        <w:spacing w:line="360" w:lineRule="auto"/>
        <w:ind w:firstLine="480"/>
        <w:rPr>
          <w:rFonts w:ascii="宋体" w:hAnsi="宋体"/>
          <w:color w:val="auto"/>
        </w:rPr>
      </w:pPr>
      <w:r>
        <w:rPr>
          <w:rFonts w:ascii="宋体" w:hAnsi="宋体" w:cs="宋体"/>
          <w:color w:val="auto"/>
        </w:rPr>
        <w:t>5.1</w:t>
      </w:r>
      <w:r>
        <w:rPr>
          <w:rFonts w:hint="eastAsia" w:ascii="宋体" w:hAnsi="宋体" w:cs="宋体"/>
          <w:color w:val="auto"/>
        </w:rPr>
        <w:t>竞争性谈判文件由下述部分组成：</w:t>
      </w:r>
    </w:p>
    <w:p>
      <w:pPr>
        <w:pStyle w:val="32"/>
        <w:widowControl/>
        <w:spacing w:line="360" w:lineRule="auto"/>
        <w:ind w:firstLine="480"/>
        <w:rPr>
          <w:rFonts w:ascii="宋体" w:hAnsi="宋体"/>
          <w:color w:val="auto"/>
        </w:rPr>
      </w:pPr>
      <w:r>
        <w:rPr>
          <w:rFonts w:hint="eastAsia" w:ascii="宋体" w:hAnsi="宋体" w:cs="宋体"/>
          <w:color w:val="auto"/>
        </w:rPr>
        <w:t>第一章</w:t>
      </w:r>
      <w:r>
        <w:rPr>
          <w:rFonts w:ascii="宋体" w:hAnsi="宋体" w:cs="宋体"/>
          <w:color w:val="auto"/>
        </w:rPr>
        <w:t> </w:t>
      </w:r>
      <w:r>
        <w:rPr>
          <w:rFonts w:hint="eastAsia" w:ascii="宋体" w:hAnsi="宋体" w:cs="宋体"/>
          <w:color w:val="auto"/>
        </w:rPr>
        <w:t>采购公告（或采购邀请书）</w:t>
      </w:r>
    </w:p>
    <w:p>
      <w:pPr>
        <w:pStyle w:val="32"/>
        <w:widowControl/>
        <w:spacing w:line="360" w:lineRule="auto"/>
        <w:ind w:firstLine="480"/>
        <w:rPr>
          <w:rFonts w:ascii="宋体" w:hAnsi="宋体"/>
          <w:color w:val="auto"/>
        </w:rPr>
      </w:pPr>
      <w:r>
        <w:rPr>
          <w:rFonts w:hint="eastAsia" w:ascii="宋体" w:hAnsi="宋体" w:cs="宋体"/>
          <w:color w:val="auto"/>
        </w:rPr>
        <w:t>第二章</w:t>
      </w:r>
      <w:r>
        <w:rPr>
          <w:rFonts w:ascii="宋体" w:hAnsi="宋体" w:cs="宋体"/>
          <w:color w:val="auto"/>
        </w:rPr>
        <w:t> </w:t>
      </w:r>
      <w:r>
        <w:rPr>
          <w:rFonts w:hint="eastAsia" w:ascii="宋体" w:hAnsi="宋体" w:cs="宋体"/>
          <w:color w:val="auto"/>
        </w:rPr>
        <w:t>竞争性谈判须知</w:t>
      </w:r>
    </w:p>
    <w:p>
      <w:pPr>
        <w:pStyle w:val="32"/>
        <w:widowControl/>
        <w:spacing w:line="360" w:lineRule="auto"/>
        <w:ind w:firstLine="480"/>
        <w:rPr>
          <w:rFonts w:ascii="宋体" w:hAnsi="宋体"/>
          <w:color w:val="auto"/>
        </w:rPr>
      </w:pPr>
      <w:r>
        <w:rPr>
          <w:rFonts w:hint="eastAsia" w:ascii="宋体" w:hAnsi="宋体" w:cs="宋体"/>
          <w:color w:val="auto"/>
        </w:rPr>
        <w:t>第三章</w:t>
      </w:r>
      <w:r>
        <w:rPr>
          <w:rFonts w:ascii="宋体" w:hAnsi="宋体" w:cs="宋体"/>
          <w:color w:val="auto"/>
        </w:rPr>
        <w:t> </w:t>
      </w:r>
      <w:r>
        <w:rPr>
          <w:rFonts w:hint="eastAsia" w:ascii="宋体" w:hAnsi="宋体" w:cs="宋体"/>
          <w:color w:val="auto"/>
        </w:rPr>
        <w:t>采购内容及要求</w:t>
      </w:r>
    </w:p>
    <w:p>
      <w:pPr>
        <w:pStyle w:val="32"/>
        <w:widowControl/>
        <w:spacing w:line="360" w:lineRule="auto"/>
        <w:ind w:firstLine="480"/>
        <w:rPr>
          <w:rFonts w:ascii="宋体" w:hAnsi="宋体"/>
          <w:color w:val="auto"/>
        </w:rPr>
      </w:pPr>
      <w:r>
        <w:rPr>
          <w:rFonts w:hint="eastAsia" w:ascii="宋体" w:hAnsi="宋体" w:cs="宋体"/>
          <w:color w:val="auto"/>
        </w:rPr>
        <w:t>第四章</w:t>
      </w:r>
      <w:r>
        <w:rPr>
          <w:rFonts w:ascii="宋体" w:hAnsi="宋体" w:cs="宋体"/>
          <w:color w:val="auto"/>
        </w:rPr>
        <w:t> </w:t>
      </w:r>
      <w:r>
        <w:rPr>
          <w:rFonts w:hint="eastAsia" w:ascii="宋体" w:hAnsi="宋体" w:cs="宋体"/>
          <w:color w:val="auto"/>
        </w:rPr>
        <w:t>合同主要条款及格式</w:t>
      </w:r>
    </w:p>
    <w:p>
      <w:pPr>
        <w:pStyle w:val="32"/>
        <w:widowControl/>
        <w:spacing w:line="360" w:lineRule="auto"/>
        <w:ind w:firstLine="480"/>
        <w:rPr>
          <w:rFonts w:ascii="宋体" w:hAnsi="宋体"/>
          <w:color w:val="auto"/>
        </w:rPr>
      </w:pPr>
      <w:r>
        <w:rPr>
          <w:rFonts w:hint="eastAsia" w:ascii="宋体" w:hAnsi="宋体" w:cs="宋体"/>
          <w:color w:val="auto"/>
        </w:rPr>
        <w:t>第五章</w:t>
      </w:r>
      <w:r>
        <w:rPr>
          <w:rFonts w:ascii="宋体" w:hAnsi="宋体" w:cs="宋体"/>
          <w:color w:val="auto"/>
        </w:rPr>
        <w:t> </w:t>
      </w:r>
      <w:r>
        <w:rPr>
          <w:rFonts w:hint="eastAsia" w:ascii="宋体" w:hAnsi="宋体" w:cs="宋体"/>
          <w:color w:val="auto"/>
        </w:rPr>
        <w:t>首次响应文件格式</w:t>
      </w:r>
    </w:p>
    <w:p>
      <w:pPr>
        <w:pStyle w:val="32"/>
        <w:widowControl/>
        <w:spacing w:line="360" w:lineRule="auto"/>
        <w:ind w:firstLine="480"/>
        <w:rPr>
          <w:rFonts w:ascii="宋体" w:hAnsi="宋体"/>
          <w:color w:val="auto"/>
        </w:rPr>
      </w:pPr>
      <w:r>
        <w:rPr>
          <w:rFonts w:ascii="宋体" w:hAnsi="宋体" w:cs="宋体"/>
          <w:color w:val="auto"/>
        </w:rPr>
        <w:t>5.2</w:t>
      </w:r>
      <w:r>
        <w:rPr>
          <w:rFonts w:hint="eastAsia" w:ascii="宋体" w:hAnsi="宋体" w:cs="宋体"/>
          <w:color w:val="auto"/>
        </w:rPr>
        <w:t>除上述内容以外，采购人、采购代理机构或者谈判小组在采购过程期间对谈判文件所作的澄清、修改或补充，均构成谈判文件的组成部分，对采购人和供应商具有约束力。</w:t>
      </w:r>
    </w:p>
    <w:p>
      <w:pPr>
        <w:pStyle w:val="32"/>
        <w:widowControl/>
        <w:spacing w:line="360" w:lineRule="auto"/>
        <w:rPr>
          <w:rFonts w:ascii="宋体" w:hAnsi="宋体"/>
          <w:color w:val="auto"/>
        </w:rPr>
      </w:pPr>
      <w:r>
        <w:rPr>
          <w:rStyle w:val="39"/>
          <w:rFonts w:ascii="宋体" w:hAnsi="宋体" w:cs="宋体"/>
          <w:color w:val="auto"/>
        </w:rPr>
        <w:t>6.</w:t>
      </w:r>
      <w:r>
        <w:rPr>
          <w:rStyle w:val="39"/>
          <w:rFonts w:hint="eastAsia" w:ascii="宋体" w:hAnsi="宋体" w:cs="宋体"/>
          <w:color w:val="auto"/>
        </w:rPr>
        <w:t>竞争性谈判文件的澄清、补充或修改：</w:t>
      </w:r>
    </w:p>
    <w:p>
      <w:pPr>
        <w:pStyle w:val="32"/>
        <w:widowControl/>
        <w:spacing w:line="360" w:lineRule="auto"/>
        <w:ind w:firstLine="480"/>
        <w:rPr>
          <w:rFonts w:ascii="宋体" w:hAnsi="宋体"/>
          <w:color w:val="auto"/>
        </w:rPr>
      </w:pPr>
      <w:r>
        <w:rPr>
          <w:rFonts w:ascii="宋体" w:hAnsi="宋体" w:cs="宋体"/>
          <w:color w:val="auto"/>
        </w:rPr>
        <w:t>6.1</w:t>
      </w:r>
      <w:r>
        <w:rPr>
          <w:rFonts w:hint="eastAsia" w:ascii="宋体" w:hAnsi="宋体" w:cs="宋体"/>
          <w:color w:val="auto"/>
        </w:rPr>
        <w:t>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w:t>
      </w:r>
      <w:r>
        <w:rPr>
          <w:rFonts w:ascii="宋体" w:hAnsi="宋体" w:cs="宋体"/>
          <w:color w:val="auto"/>
        </w:rPr>
        <w:t>3</w:t>
      </w:r>
      <w:r>
        <w:rPr>
          <w:rFonts w:hint="eastAsia" w:ascii="宋体" w:hAnsi="宋体" w:cs="宋体"/>
          <w:color w:val="auto"/>
        </w:rPr>
        <w:t>个工作日前，以书面形式通知所有获取谈判文件的潜在供应商，不足</w:t>
      </w:r>
      <w:r>
        <w:rPr>
          <w:rFonts w:ascii="宋体" w:hAnsi="宋体" w:cs="宋体"/>
          <w:color w:val="auto"/>
        </w:rPr>
        <w:t>3</w:t>
      </w:r>
      <w:r>
        <w:rPr>
          <w:rFonts w:hint="eastAsia" w:ascii="宋体" w:hAnsi="宋体" w:cs="宋体"/>
          <w:color w:val="auto"/>
        </w:rPr>
        <w:t>个工作日的，采购人、采购代理机构或谈判小组将顺延提交首次响应文件的截止时间。</w:t>
      </w:r>
    </w:p>
    <w:p>
      <w:pPr>
        <w:pStyle w:val="32"/>
        <w:widowControl/>
        <w:spacing w:line="360" w:lineRule="auto"/>
        <w:ind w:firstLine="480"/>
        <w:rPr>
          <w:rFonts w:ascii="宋体" w:hAnsi="宋体"/>
          <w:color w:val="auto"/>
        </w:rPr>
      </w:pPr>
      <w:r>
        <w:rPr>
          <w:rFonts w:ascii="宋体" w:hAnsi="宋体" w:cs="宋体"/>
          <w:color w:val="auto"/>
        </w:rPr>
        <w:t>6.2</w:t>
      </w:r>
      <w:r>
        <w:rPr>
          <w:rFonts w:hint="eastAsia" w:ascii="宋体" w:hAnsi="宋体" w:cs="宋体"/>
          <w:color w:val="auto"/>
        </w:rPr>
        <w:t>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32"/>
        <w:widowControl/>
        <w:spacing w:line="360" w:lineRule="auto"/>
        <w:jc w:val="both"/>
        <w:rPr>
          <w:rStyle w:val="39"/>
          <w:rFonts w:ascii="宋体" w:hAnsi="宋体" w:cs="宋体"/>
          <w:color w:val="auto"/>
        </w:rPr>
      </w:pPr>
    </w:p>
    <w:p>
      <w:pPr>
        <w:pStyle w:val="73"/>
        <w:spacing w:before="0" w:after="0" w:line="360" w:lineRule="auto"/>
        <w:rPr>
          <w:rStyle w:val="39"/>
          <w:rFonts w:ascii="宋体" w:hAnsi="宋体" w:eastAsia="宋体" w:cs="宋体"/>
          <w:color w:val="auto"/>
          <w:sz w:val="32"/>
          <w:szCs w:val="32"/>
        </w:rPr>
      </w:pPr>
      <w:bookmarkStart w:id="13" w:name="_Toc511891590"/>
      <w:r>
        <w:rPr>
          <w:rStyle w:val="39"/>
          <w:rFonts w:hint="eastAsia" w:ascii="宋体" w:hAnsi="宋体" w:eastAsia="宋体" w:cs="宋体"/>
          <w:color w:val="auto"/>
          <w:sz w:val="32"/>
          <w:szCs w:val="32"/>
        </w:rPr>
        <w:t>三、响应文件编制</w:t>
      </w:r>
      <w:bookmarkEnd w:id="13"/>
    </w:p>
    <w:p>
      <w:pPr>
        <w:pStyle w:val="32"/>
        <w:widowControl/>
        <w:spacing w:line="360" w:lineRule="auto"/>
        <w:rPr>
          <w:rFonts w:ascii="宋体" w:hAnsi="宋体"/>
          <w:color w:val="auto"/>
        </w:rPr>
      </w:pPr>
      <w:r>
        <w:rPr>
          <w:rStyle w:val="39"/>
          <w:rFonts w:ascii="宋体" w:hAnsi="宋体" w:cs="宋体"/>
          <w:color w:val="auto"/>
        </w:rPr>
        <w:t>7.</w:t>
      </w:r>
      <w:r>
        <w:rPr>
          <w:rStyle w:val="39"/>
          <w:rFonts w:hint="eastAsia" w:ascii="宋体" w:hAnsi="宋体" w:cs="宋体"/>
          <w:color w:val="auto"/>
        </w:rPr>
        <w:t>应标要求</w:t>
      </w:r>
    </w:p>
    <w:p>
      <w:pPr>
        <w:pStyle w:val="32"/>
        <w:widowControl/>
        <w:spacing w:line="360" w:lineRule="auto"/>
        <w:ind w:firstLine="480"/>
        <w:rPr>
          <w:rFonts w:ascii="宋体" w:hAnsi="宋体"/>
          <w:color w:val="auto"/>
        </w:rPr>
      </w:pPr>
      <w:r>
        <w:rPr>
          <w:rFonts w:ascii="宋体" w:hAnsi="宋体" w:cs="宋体"/>
          <w:color w:val="auto"/>
        </w:rPr>
        <w:t>7.1</w:t>
      </w:r>
      <w:r>
        <w:rPr>
          <w:rFonts w:hint="eastAsia" w:ascii="宋体" w:hAnsi="宋体" w:cs="宋体"/>
          <w:color w:val="auto"/>
        </w:rPr>
        <w:t>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39"/>
          <w:rFonts w:hint="eastAsia" w:ascii="宋体" w:hAnsi="宋体" w:cs="宋体"/>
          <w:color w:val="auto"/>
        </w:rPr>
        <w:t>否则其相应合同包的响应文件将被否决。</w:t>
      </w:r>
    </w:p>
    <w:p>
      <w:pPr>
        <w:pStyle w:val="32"/>
        <w:widowControl/>
        <w:spacing w:line="360" w:lineRule="auto"/>
        <w:ind w:firstLine="480"/>
        <w:rPr>
          <w:rFonts w:ascii="宋体" w:hAnsi="宋体"/>
          <w:color w:val="auto"/>
        </w:rPr>
      </w:pPr>
      <w:r>
        <w:rPr>
          <w:rFonts w:ascii="宋体" w:hAnsi="宋体" w:cs="宋体"/>
          <w:color w:val="auto"/>
        </w:rPr>
        <w:t>7.2</w:t>
      </w:r>
      <w:r>
        <w:rPr>
          <w:rFonts w:hint="eastAsia" w:ascii="宋体" w:hAnsi="宋体" w:cs="宋体"/>
          <w:color w:val="auto"/>
        </w:rPr>
        <w:t>供应商代表在同一个合同项下只能接受一个供应商的委托参加响应谈判，</w:t>
      </w:r>
      <w:r>
        <w:rPr>
          <w:rStyle w:val="39"/>
          <w:rFonts w:hint="eastAsia" w:ascii="宋体" w:hAnsi="宋体" w:cs="宋体"/>
          <w:color w:val="auto"/>
        </w:rPr>
        <w:t>否则其响应文件将被否决。</w:t>
      </w:r>
    </w:p>
    <w:p>
      <w:pPr>
        <w:pStyle w:val="32"/>
        <w:widowControl/>
        <w:spacing w:line="360" w:lineRule="auto"/>
        <w:ind w:firstLine="480"/>
        <w:rPr>
          <w:rFonts w:ascii="宋体" w:hAnsi="宋体"/>
          <w:color w:val="auto"/>
        </w:rPr>
      </w:pPr>
      <w:r>
        <w:rPr>
          <w:rFonts w:ascii="宋体" w:hAnsi="宋体" w:cs="宋体"/>
          <w:color w:val="auto"/>
        </w:rPr>
        <w:t>7.3</w:t>
      </w:r>
      <w:r>
        <w:rPr>
          <w:rFonts w:hint="eastAsia" w:ascii="宋体" w:hAnsi="宋体" w:cs="宋体"/>
          <w:color w:val="auto"/>
        </w:rPr>
        <w:t>供应商应仔细阅读谈判文件的所有内容和要求，按谈判文件的规定提供响应文件，并对其所提供的全部资料、承诺和声明的真实性、合法性和准确性负责。</w:t>
      </w:r>
    </w:p>
    <w:p>
      <w:pPr>
        <w:pStyle w:val="32"/>
        <w:widowControl/>
        <w:spacing w:line="360" w:lineRule="auto"/>
        <w:ind w:firstLine="480"/>
        <w:rPr>
          <w:rFonts w:ascii="宋体" w:hAnsi="宋体"/>
          <w:color w:val="auto"/>
        </w:rPr>
      </w:pPr>
      <w:r>
        <w:rPr>
          <w:rFonts w:ascii="宋体" w:hAnsi="宋体" w:cs="宋体"/>
          <w:color w:val="auto"/>
        </w:rPr>
        <w:t>7.4</w:t>
      </w:r>
      <w:r>
        <w:rPr>
          <w:rFonts w:hint="eastAsia" w:ascii="宋体" w:hAnsi="宋体" w:cs="宋体"/>
          <w:color w:val="auto"/>
        </w:rPr>
        <w:t>除非竞争性谈判须知前附表另有规定外，供应商提供的响应文件应使用中文文本，若有不同文字文本，以中文文本为准。</w:t>
      </w:r>
    </w:p>
    <w:p>
      <w:pPr>
        <w:pStyle w:val="32"/>
        <w:widowControl/>
        <w:spacing w:line="360" w:lineRule="auto"/>
        <w:ind w:firstLine="480"/>
        <w:rPr>
          <w:rFonts w:ascii="宋体" w:hAnsi="宋体"/>
          <w:color w:val="auto"/>
        </w:rPr>
      </w:pPr>
      <w:r>
        <w:rPr>
          <w:rFonts w:ascii="宋体" w:hAnsi="宋体" w:cs="宋体"/>
          <w:color w:val="auto"/>
        </w:rPr>
        <w:t>7.5</w:t>
      </w:r>
      <w:r>
        <w:rPr>
          <w:rFonts w:hint="eastAsia" w:ascii="宋体" w:hAnsi="宋体" w:cs="宋体"/>
          <w:color w:val="auto"/>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32"/>
        <w:widowControl/>
        <w:spacing w:line="360" w:lineRule="auto"/>
        <w:ind w:firstLine="480"/>
        <w:rPr>
          <w:rFonts w:ascii="宋体" w:hAnsi="宋体"/>
          <w:color w:val="auto"/>
        </w:rPr>
      </w:pPr>
      <w:r>
        <w:rPr>
          <w:rFonts w:ascii="宋体" w:hAnsi="宋体" w:cs="宋体"/>
          <w:color w:val="auto"/>
        </w:rPr>
        <w:t>7.6</w:t>
      </w:r>
      <w:r>
        <w:rPr>
          <w:rFonts w:hint="eastAsia" w:ascii="宋体" w:hAnsi="宋体" w:cs="宋体"/>
          <w:color w:val="auto"/>
        </w:rPr>
        <w:t>除非竞争性谈判须知前附表另有规定外，供应商承诺的报价应以人民币进行报价，合同实施结算时亦以人民币支付；所有计量均采用中华人民共和国法定计量单位。</w:t>
      </w:r>
    </w:p>
    <w:p>
      <w:pPr>
        <w:pStyle w:val="32"/>
        <w:widowControl/>
        <w:spacing w:line="360" w:lineRule="auto"/>
        <w:rPr>
          <w:rFonts w:ascii="宋体" w:hAnsi="宋体"/>
          <w:color w:val="auto"/>
        </w:rPr>
      </w:pPr>
      <w:r>
        <w:rPr>
          <w:rStyle w:val="39"/>
          <w:rFonts w:ascii="宋体" w:hAnsi="宋体" w:cs="宋体"/>
          <w:color w:val="auto"/>
        </w:rPr>
        <w:t>8.</w:t>
      </w:r>
      <w:r>
        <w:rPr>
          <w:rStyle w:val="39"/>
          <w:rFonts w:hint="eastAsia" w:ascii="宋体" w:hAnsi="宋体" w:cs="宋体"/>
          <w:color w:val="auto"/>
        </w:rPr>
        <w:t>首次响应文件的组成：</w:t>
      </w:r>
    </w:p>
    <w:p>
      <w:pPr>
        <w:pStyle w:val="32"/>
        <w:widowControl/>
        <w:spacing w:line="360" w:lineRule="auto"/>
        <w:ind w:firstLine="480"/>
        <w:rPr>
          <w:rFonts w:ascii="宋体" w:hAnsi="宋体"/>
          <w:color w:val="auto"/>
        </w:rPr>
      </w:pPr>
      <w:r>
        <w:rPr>
          <w:rFonts w:ascii="宋体" w:hAnsi="宋体" w:cs="宋体"/>
          <w:color w:val="auto"/>
        </w:rPr>
        <w:t>8.1</w:t>
      </w:r>
      <w:r>
        <w:rPr>
          <w:rFonts w:hint="eastAsia" w:ascii="宋体" w:hAnsi="宋体" w:cs="宋体"/>
          <w:color w:val="auto"/>
        </w:rPr>
        <w:t>首次响应文件包括但不限于下列部分：</w:t>
      </w:r>
    </w:p>
    <w:p>
      <w:pPr>
        <w:pStyle w:val="32"/>
        <w:widowControl/>
        <w:spacing w:line="360" w:lineRule="auto"/>
        <w:ind w:firstLine="480"/>
        <w:rPr>
          <w:rFonts w:ascii="宋体" w:hAns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）谈判响应声明</w:t>
      </w:r>
    </w:p>
    <w:p>
      <w:pPr>
        <w:pStyle w:val="32"/>
        <w:widowControl/>
        <w:spacing w:line="360" w:lineRule="auto"/>
        <w:ind w:firstLine="480"/>
        <w:rPr>
          <w:rFonts w:ascii="宋体" w:hAns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）报价一览表（含详细报价书）</w:t>
      </w:r>
    </w:p>
    <w:p>
      <w:pPr>
        <w:pStyle w:val="32"/>
        <w:widowControl/>
        <w:spacing w:line="360" w:lineRule="auto"/>
        <w:ind w:firstLine="480"/>
        <w:rPr>
          <w:rFonts w:ascii="宋体" w:hAnsi="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）资格证明文件</w:t>
      </w:r>
    </w:p>
    <w:p>
      <w:pPr>
        <w:pStyle w:val="32"/>
        <w:widowControl/>
        <w:spacing w:line="360" w:lineRule="auto"/>
        <w:ind w:firstLine="480"/>
        <w:rPr>
          <w:rFonts w:ascii="宋体" w:hAnsi="宋体"/>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）谈判保证金凭证</w:t>
      </w:r>
    </w:p>
    <w:p>
      <w:pPr>
        <w:pStyle w:val="32"/>
        <w:widowControl/>
        <w:spacing w:line="360" w:lineRule="auto"/>
        <w:ind w:firstLine="480"/>
        <w:rPr>
          <w:rFonts w:ascii="宋体" w:hAnsi="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）技术和商务偏离表</w:t>
      </w:r>
    </w:p>
    <w:p>
      <w:pPr>
        <w:pStyle w:val="32"/>
        <w:widowControl/>
        <w:spacing w:line="360" w:lineRule="auto"/>
        <w:ind w:firstLine="480"/>
        <w:rPr>
          <w:rFonts w:ascii="宋体" w:hAnsi="宋体"/>
          <w:color w:val="auto"/>
        </w:rPr>
      </w:pPr>
      <w:r>
        <w:rPr>
          <w:rFonts w:hint="eastAsia" w:ascii="宋体" w:hAnsi="宋体" w:cs="宋体"/>
          <w:color w:val="auto"/>
        </w:rPr>
        <w:t>（</w:t>
      </w:r>
      <w:r>
        <w:rPr>
          <w:rFonts w:ascii="宋体" w:hAnsi="宋体" w:cs="宋体"/>
          <w:color w:val="auto"/>
        </w:rPr>
        <w:t>6</w:t>
      </w:r>
      <w:r>
        <w:rPr>
          <w:rFonts w:hint="eastAsia" w:ascii="宋体" w:hAnsi="宋体" w:cs="宋体"/>
          <w:color w:val="auto"/>
        </w:rPr>
        <w:t>）相关技术、商务、服务响应承诺及资料</w:t>
      </w:r>
    </w:p>
    <w:p>
      <w:pPr>
        <w:pStyle w:val="32"/>
        <w:widowControl/>
        <w:spacing w:line="360" w:lineRule="auto"/>
        <w:ind w:firstLine="480"/>
        <w:rPr>
          <w:rFonts w:ascii="宋体" w:hAnsi="宋体"/>
          <w:color w:val="auto"/>
        </w:rPr>
      </w:pPr>
      <w:r>
        <w:rPr>
          <w:rFonts w:hint="eastAsia" w:ascii="宋体" w:hAnsi="宋体" w:cs="宋体"/>
          <w:color w:val="auto"/>
        </w:rPr>
        <w:t>（</w:t>
      </w:r>
      <w:r>
        <w:rPr>
          <w:rFonts w:ascii="宋体" w:hAnsi="宋体" w:cs="宋体"/>
          <w:color w:val="auto"/>
        </w:rPr>
        <w:t>7</w:t>
      </w:r>
      <w:r>
        <w:rPr>
          <w:rFonts w:hint="eastAsia" w:ascii="宋体" w:hAnsi="宋体" w:cs="宋体"/>
          <w:color w:val="auto"/>
        </w:rPr>
        <w:t>）供应商提交符合政府采购政策的证明材料</w:t>
      </w:r>
    </w:p>
    <w:p>
      <w:pPr>
        <w:pStyle w:val="32"/>
        <w:widowControl/>
        <w:spacing w:line="360" w:lineRule="auto"/>
        <w:ind w:firstLine="480"/>
        <w:rPr>
          <w:rFonts w:ascii="宋体" w:hAnsi="宋体"/>
          <w:color w:val="auto"/>
        </w:rPr>
      </w:pPr>
      <w:r>
        <w:rPr>
          <w:rFonts w:hint="eastAsia" w:ascii="宋体" w:hAnsi="宋体" w:cs="宋体"/>
          <w:color w:val="auto"/>
        </w:rPr>
        <w:t>（</w:t>
      </w:r>
      <w:r>
        <w:rPr>
          <w:rFonts w:ascii="宋体" w:hAnsi="宋体" w:cs="宋体"/>
          <w:color w:val="auto"/>
        </w:rPr>
        <w:t>8</w:t>
      </w:r>
      <w:r>
        <w:rPr>
          <w:rFonts w:hint="eastAsia" w:ascii="宋体" w:hAnsi="宋体" w:cs="宋体"/>
          <w:color w:val="auto"/>
        </w:rPr>
        <w:t>）要求作为响应文件组成部分的其他内容（若有）</w:t>
      </w:r>
    </w:p>
    <w:p>
      <w:pPr>
        <w:pStyle w:val="32"/>
        <w:widowControl/>
        <w:spacing w:line="360" w:lineRule="auto"/>
        <w:rPr>
          <w:rFonts w:ascii="宋体" w:hAnsi="宋体"/>
          <w:color w:val="auto"/>
        </w:rPr>
      </w:pPr>
      <w:r>
        <w:rPr>
          <w:rStyle w:val="39"/>
          <w:rFonts w:ascii="宋体" w:hAnsi="宋体" w:cs="宋体"/>
          <w:color w:val="auto"/>
        </w:rPr>
        <w:t>9.</w:t>
      </w:r>
      <w:r>
        <w:rPr>
          <w:rStyle w:val="39"/>
          <w:rFonts w:hint="eastAsia" w:ascii="宋体" w:hAnsi="宋体" w:cs="宋体"/>
          <w:color w:val="auto"/>
        </w:rPr>
        <w:t>响应文件有效期：</w:t>
      </w:r>
    </w:p>
    <w:p>
      <w:pPr>
        <w:pStyle w:val="32"/>
        <w:widowControl/>
        <w:spacing w:line="360" w:lineRule="auto"/>
        <w:ind w:firstLine="480"/>
        <w:rPr>
          <w:rFonts w:ascii="宋体" w:hAnsi="宋体"/>
          <w:color w:val="auto"/>
        </w:rPr>
      </w:pPr>
      <w:r>
        <w:rPr>
          <w:rFonts w:ascii="宋体" w:hAnsi="宋体" w:cs="宋体"/>
          <w:color w:val="auto"/>
        </w:rPr>
        <w:t>9.1</w:t>
      </w:r>
      <w:r>
        <w:rPr>
          <w:rFonts w:hint="eastAsia" w:ascii="宋体" w:hAnsi="宋体" w:cs="宋体"/>
          <w:color w:val="auto"/>
        </w:rPr>
        <w:t>响应文件有效期见竞争性谈判须知前附表第</w:t>
      </w:r>
      <w:r>
        <w:rPr>
          <w:rFonts w:ascii="宋体" w:hAnsi="宋体" w:cs="宋体"/>
          <w:color w:val="auto"/>
        </w:rPr>
        <w:t>3</w:t>
      </w:r>
      <w:r>
        <w:rPr>
          <w:rFonts w:hint="eastAsia" w:ascii="宋体" w:hAnsi="宋体" w:cs="宋体"/>
          <w:color w:val="auto"/>
        </w:rPr>
        <w:t>项，响应文件承诺的有效期不得少于谈判文件载明的有效期，</w:t>
      </w:r>
      <w:r>
        <w:rPr>
          <w:rStyle w:val="39"/>
          <w:rFonts w:hint="eastAsia" w:ascii="宋体" w:hAnsi="宋体" w:cs="宋体"/>
          <w:color w:val="auto"/>
        </w:rPr>
        <w:t>否则其响应文件将被否决。</w:t>
      </w:r>
    </w:p>
    <w:p>
      <w:pPr>
        <w:pStyle w:val="32"/>
        <w:widowControl/>
        <w:spacing w:line="360" w:lineRule="auto"/>
        <w:ind w:firstLine="480"/>
        <w:rPr>
          <w:rFonts w:ascii="宋体" w:hAnsi="宋体"/>
          <w:color w:val="auto"/>
        </w:rPr>
      </w:pPr>
      <w:r>
        <w:rPr>
          <w:rFonts w:ascii="宋体" w:hAnsi="宋体" w:cs="宋体"/>
          <w:color w:val="auto"/>
        </w:rPr>
        <w:t>9.2</w:t>
      </w:r>
      <w:r>
        <w:rPr>
          <w:rFonts w:hint="eastAsia" w:ascii="宋体" w:hAnsi="宋体" w:cs="宋体"/>
          <w:color w:val="auto"/>
        </w:rPr>
        <w:t>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32"/>
        <w:widowControl/>
        <w:spacing w:line="360" w:lineRule="auto"/>
        <w:rPr>
          <w:rFonts w:ascii="宋体" w:hAnsi="宋体"/>
          <w:color w:val="auto"/>
        </w:rPr>
      </w:pPr>
      <w:r>
        <w:rPr>
          <w:rStyle w:val="39"/>
          <w:rFonts w:ascii="宋体" w:hAnsi="宋体" w:cs="宋体"/>
          <w:color w:val="auto"/>
        </w:rPr>
        <w:t>10.</w:t>
      </w:r>
      <w:r>
        <w:rPr>
          <w:rStyle w:val="39"/>
          <w:rFonts w:hint="eastAsia" w:ascii="宋体" w:hAnsi="宋体" w:cs="宋体"/>
          <w:color w:val="auto"/>
        </w:rPr>
        <w:t>谈判保证金：</w:t>
      </w:r>
    </w:p>
    <w:p>
      <w:pPr>
        <w:pStyle w:val="32"/>
        <w:widowControl/>
        <w:spacing w:line="360" w:lineRule="auto"/>
        <w:rPr>
          <w:rFonts w:ascii="宋体" w:hAnsi="宋体"/>
          <w:color w:val="auto"/>
        </w:rPr>
      </w:pPr>
      <w:r>
        <w:rPr>
          <w:rFonts w:ascii="宋体" w:hAnsi="宋体" w:cs="宋体"/>
          <w:color w:val="auto"/>
        </w:rPr>
        <w:t>  10.1</w:t>
      </w:r>
      <w:r>
        <w:rPr>
          <w:rFonts w:hint="eastAsia" w:ascii="宋体" w:hAnsi="宋体" w:cs="宋体"/>
          <w:color w:val="auto"/>
        </w:rPr>
        <w:t>供应商应在参加竞争性谈判之前按竞争性谈判须知前附表第</w:t>
      </w:r>
      <w:r>
        <w:rPr>
          <w:rFonts w:ascii="宋体" w:hAnsi="宋体" w:cs="宋体"/>
          <w:color w:val="auto"/>
        </w:rPr>
        <w:t>4</w:t>
      </w:r>
      <w:r>
        <w:rPr>
          <w:rFonts w:hint="eastAsia" w:ascii="宋体" w:hAnsi="宋体" w:cs="宋体"/>
          <w:color w:val="auto"/>
        </w:rPr>
        <w:t>项规定的金额、形式等要求提交谈判保证金。谈判文件若接受联合体形式且供应商为联合体的，则由联合体中的牵头方负责提交谈判保证金，其提交的谈判保证金对联合体各方均具有约束力。</w:t>
      </w:r>
    </w:p>
    <w:p>
      <w:pPr>
        <w:pStyle w:val="32"/>
        <w:widowControl/>
        <w:spacing w:line="360" w:lineRule="auto"/>
        <w:rPr>
          <w:rFonts w:ascii="宋体" w:hAnsi="宋体"/>
          <w:color w:val="auto"/>
        </w:rPr>
      </w:pPr>
      <w:r>
        <w:rPr>
          <w:rFonts w:ascii="宋体" w:hAnsi="宋体" w:cs="宋体"/>
          <w:color w:val="auto"/>
        </w:rPr>
        <w:t>  10.2</w:t>
      </w:r>
      <w:r>
        <w:rPr>
          <w:rFonts w:hint="eastAsia" w:ascii="宋体" w:hAnsi="宋体" w:cs="宋体"/>
          <w:color w:val="auto"/>
        </w:rPr>
        <w:t>谈判保证金为响应文件的重要组成部分之一。谈判保证金用于保护本次谈判活动免受供应商的违约或失信行为而引起的风险。未按规定提交谈判保证金的，</w:t>
      </w:r>
      <w:r>
        <w:rPr>
          <w:rStyle w:val="39"/>
          <w:rFonts w:hint="eastAsia" w:ascii="宋体" w:hAnsi="宋体" w:cs="宋体"/>
          <w:color w:val="auto"/>
        </w:rPr>
        <w:t>其响应文件将被否决。</w:t>
      </w:r>
    </w:p>
    <w:p>
      <w:pPr>
        <w:pStyle w:val="32"/>
        <w:widowControl/>
        <w:spacing w:line="360" w:lineRule="auto"/>
        <w:ind w:firstLine="480"/>
        <w:rPr>
          <w:rFonts w:ascii="宋体" w:hAnsi="宋体"/>
          <w:color w:val="auto"/>
        </w:rPr>
      </w:pPr>
      <w:r>
        <w:rPr>
          <w:rFonts w:ascii="宋体" w:hAnsi="宋体" w:cs="宋体"/>
          <w:color w:val="auto"/>
        </w:rPr>
        <w:t>10.3</w:t>
      </w:r>
      <w:r>
        <w:rPr>
          <w:rFonts w:hint="eastAsia" w:ascii="宋体" w:hAnsi="宋体" w:cs="宋体"/>
          <w:color w:val="auto"/>
        </w:rPr>
        <w:t>谈判保证金退还：</w:t>
      </w:r>
    </w:p>
    <w:p>
      <w:pPr>
        <w:pStyle w:val="32"/>
        <w:widowControl/>
        <w:spacing w:line="360" w:lineRule="auto"/>
        <w:ind w:firstLine="480"/>
        <w:rPr>
          <w:rFonts w:ascii="宋体" w:hAnsi="宋体" w:cs="宋体"/>
          <w:color w:val="auto"/>
        </w:rPr>
      </w:pPr>
      <w:r>
        <w:rPr>
          <w:rFonts w:ascii="宋体" w:hAnsi="宋体" w:cs="宋体"/>
          <w:color w:val="auto"/>
        </w:rPr>
        <w:t>10.3.1</w:t>
      </w:r>
      <w:r>
        <w:rPr>
          <w:rFonts w:hint="eastAsia" w:ascii="宋体" w:hAnsi="宋体" w:cs="宋体"/>
          <w:color w:val="auto"/>
        </w:rPr>
        <w:t>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w:t>
      </w:r>
      <w:r>
        <w:rPr>
          <w:rFonts w:ascii="宋体" w:hAnsi="宋体" w:cs="宋体"/>
          <w:color w:val="auto"/>
        </w:rPr>
        <w:t>未成交供应商的保证金将在成交通知书发出后5个工作日内退还，成交供应商的保证金将在采购合同签订后5个工作日内退还。关于谈判保证金退还的其它要求见竞争性谈判须知前附表第5项。</w:t>
      </w:r>
    </w:p>
    <w:p>
      <w:pPr>
        <w:pStyle w:val="32"/>
        <w:widowControl/>
        <w:spacing w:line="360" w:lineRule="auto"/>
        <w:ind w:firstLine="480"/>
        <w:rPr>
          <w:rFonts w:ascii="宋体" w:hAnsi="宋体"/>
          <w:color w:val="auto"/>
        </w:rPr>
      </w:pPr>
      <w:r>
        <w:rPr>
          <w:rFonts w:ascii="宋体" w:hAnsi="宋体" w:cs="宋体"/>
          <w:color w:val="auto"/>
        </w:rPr>
        <w:t>10.3.2</w:t>
      </w:r>
      <w:r>
        <w:rPr>
          <w:rFonts w:hint="eastAsia" w:ascii="宋体" w:hAnsi="宋体" w:cs="宋体"/>
          <w:color w:val="auto"/>
        </w:rPr>
        <w:t>质疑或投诉涉及的供应商，若其谈判保证金尚未退还，则待质疑或投诉处理完毕后，且没有发生法律法规或者谈判文件规定的不予退还谈判保证金情形，则由采购人或采购代理机构给予及时退还。</w:t>
      </w:r>
    </w:p>
    <w:p>
      <w:pPr>
        <w:pStyle w:val="32"/>
        <w:widowControl/>
        <w:spacing w:line="360" w:lineRule="auto"/>
        <w:ind w:firstLine="480"/>
        <w:rPr>
          <w:rFonts w:ascii="宋体" w:hAnsi="宋体"/>
          <w:color w:val="auto"/>
        </w:rPr>
      </w:pPr>
      <w:r>
        <w:rPr>
          <w:rFonts w:ascii="宋体" w:hAnsi="宋体" w:cs="宋体"/>
          <w:color w:val="auto"/>
        </w:rPr>
        <w:t>10.4</w:t>
      </w:r>
      <w:r>
        <w:rPr>
          <w:rFonts w:hint="eastAsia" w:ascii="宋体" w:hAnsi="宋体" w:cs="宋体"/>
          <w:color w:val="auto"/>
        </w:rPr>
        <w:t>如果供应商发生以下任何一种情况时，其谈判保证金将被不予退还：</w:t>
      </w:r>
    </w:p>
    <w:p>
      <w:pPr>
        <w:pStyle w:val="32"/>
        <w:widowControl/>
        <w:spacing w:line="360" w:lineRule="auto"/>
        <w:ind w:firstLine="480"/>
        <w:rPr>
          <w:rFonts w:ascii="宋体" w:hAnsi="宋体"/>
          <w:color w:val="auto"/>
        </w:rPr>
      </w:pPr>
      <w:r>
        <w:rPr>
          <w:rFonts w:ascii="宋体" w:hAnsi="宋体" w:cs="宋体"/>
          <w:color w:val="auto"/>
        </w:rPr>
        <w:t>(1)</w:t>
      </w:r>
      <w:r>
        <w:rPr>
          <w:rFonts w:hint="eastAsia" w:ascii="宋体" w:hAnsi="宋体" w:cs="宋体"/>
          <w:color w:val="auto"/>
        </w:rPr>
        <w:t>供应商在提交响应文件截止时间后撤回响应文件的；</w:t>
      </w:r>
    </w:p>
    <w:p>
      <w:pPr>
        <w:pStyle w:val="32"/>
        <w:widowControl/>
        <w:spacing w:line="360" w:lineRule="auto"/>
        <w:ind w:firstLine="480"/>
        <w:rPr>
          <w:rFonts w:ascii="宋体" w:hAnsi="宋体"/>
          <w:color w:val="auto"/>
        </w:rPr>
      </w:pPr>
      <w:r>
        <w:rPr>
          <w:rFonts w:ascii="宋体" w:hAnsi="宋体" w:cs="宋体"/>
          <w:color w:val="auto"/>
        </w:rPr>
        <w:t>(2)</w:t>
      </w:r>
      <w:r>
        <w:rPr>
          <w:rFonts w:hint="eastAsia" w:ascii="宋体" w:hAnsi="宋体" w:cs="宋体"/>
          <w:color w:val="auto"/>
        </w:rPr>
        <w:t>供应商在响应文件中提供虚假材料的；</w:t>
      </w:r>
    </w:p>
    <w:p>
      <w:pPr>
        <w:pStyle w:val="32"/>
        <w:widowControl/>
        <w:spacing w:line="360" w:lineRule="auto"/>
        <w:ind w:firstLine="480"/>
        <w:rPr>
          <w:rFonts w:ascii="宋体" w:hAnsi="宋体"/>
          <w:color w:val="auto"/>
        </w:rPr>
      </w:pPr>
      <w:r>
        <w:rPr>
          <w:rFonts w:ascii="宋体" w:hAnsi="宋体" w:cs="宋体"/>
          <w:color w:val="auto"/>
        </w:rPr>
        <w:t>(3)</w:t>
      </w:r>
      <w:r>
        <w:rPr>
          <w:rFonts w:hint="eastAsia" w:ascii="宋体" w:hAnsi="宋体" w:cs="宋体"/>
          <w:color w:val="auto"/>
        </w:rPr>
        <w:t>除因不可抗力或谈判文件认可的情形以外，成交供应商不与采购人签订合同的；</w:t>
      </w:r>
    </w:p>
    <w:p>
      <w:pPr>
        <w:pStyle w:val="32"/>
        <w:widowControl/>
        <w:spacing w:line="360" w:lineRule="auto"/>
        <w:ind w:firstLine="480"/>
        <w:rPr>
          <w:rFonts w:ascii="宋体" w:hAnsi="宋体"/>
          <w:color w:val="auto"/>
        </w:rPr>
      </w:pPr>
      <w:r>
        <w:rPr>
          <w:rFonts w:ascii="宋体" w:hAnsi="宋体" w:cs="宋体"/>
          <w:color w:val="auto"/>
        </w:rPr>
        <w:t>(4)</w:t>
      </w:r>
      <w:r>
        <w:rPr>
          <w:rFonts w:hint="eastAsia" w:ascii="宋体" w:hAnsi="宋体" w:cs="宋体"/>
          <w:color w:val="auto"/>
        </w:rPr>
        <w:t>供应商与采购人、其他供应商或者采购代理机构恶意串通的；</w:t>
      </w:r>
    </w:p>
    <w:p>
      <w:pPr>
        <w:pStyle w:val="32"/>
        <w:widowControl/>
        <w:spacing w:line="360" w:lineRule="auto"/>
        <w:ind w:firstLine="480"/>
        <w:rPr>
          <w:rFonts w:ascii="宋体" w:hAnsi="宋体"/>
          <w:color w:val="auto"/>
        </w:rPr>
      </w:pPr>
      <w:r>
        <w:rPr>
          <w:rFonts w:ascii="宋体" w:hAnsi="宋体" w:cs="宋体"/>
          <w:color w:val="auto"/>
        </w:rPr>
        <w:t>(5)</w:t>
      </w:r>
      <w:r>
        <w:rPr>
          <w:rFonts w:hint="eastAsia" w:ascii="宋体" w:hAnsi="宋体" w:cs="宋体"/>
          <w:color w:val="auto"/>
        </w:rPr>
        <w:t>供应商在提交最后报价后要求退出谈判的；</w:t>
      </w:r>
    </w:p>
    <w:p>
      <w:pPr>
        <w:pStyle w:val="32"/>
        <w:widowControl/>
        <w:spacing w:line="360" w:lineRule="auto"/>
        <w:ind w:firstLine="480"/>
        <w:rPr>
          <w:rFonts w:ascii="宋体" w:hAnsi="宋体"/>
          <w:color w:val="auto"/>
        </w:rPr>
      </w:pPr>
      <w:r>
        <w:rPr>
          <w:rFonts w:ascii="宋体" w:hAnsi="宋体" w:cs="宋体"/>
          <w:color w:val="auto"/>
        </w:rPr>
        <w:t>(6)</w:t>
      </w:r>
      <w:r>
        <w:rPr>
          <w:rFonts w:hint="eastAsia" w:ascii="宋体" w:hAnsi="宋体" w:cs="宋体"/>
          <w:color w:val="auto"/>
        </w:rPr>
        <w:t>供应商假借以他人名义参加谈判或者以其他方式弄虚作假，骗取成交；</w:t>
      </w:r>
    </w:p>
    <w:p>
      <w:pPr>
        <w:pStyle w:val="32"/>
        <w:widowControl/>
        <w:spacing w:line="360" w:lineRule="auto"/>
        <w:ind w:firstLine="480"/>
        <w:rPr>
          <w:rFonts w:ascii="宋体" w:hAnsi="宋体"/>
          <w:color w:val="auto"/>
        </w:rPr>
      </w:pPr>
      <w:r>
        <w:rPr>
          <w:rFonts w:ascii="宋体" w:hAnsi="宋体" w:cs="宋体"/>
          <w:color w:val="auto"/>
        </w:rPr>
        <w:t>(7)</w:t>
      </w:r>
      <w:r>
        <w:rPr>
          <w:rFonts w:hint="eastAsia" w:ascii="宋体" w:hAnsi="宋体" w:cs="宋体"/>
          <w:color w:val="auto"/>
        </w:rPr>
        <w:t>国家法律法规以及谈判文件中规定的其他谈判保证金不予退还的情形。</w:t>
      </w:r>
    </w:p>
    <w:p>
      <w:pPr>
        <w:pStyle w:val="32"/>
        <w:widowControl/>
        <w:spacing w:line="360" w:lineRule="auto"/>
        <w:rPr>
          <w:rFonts w:ascii="宋体" w:hAnsi="宋体"/>
          <w:color w:val="auto"/>
        </w:rPr>
      </w:pPr>
      <w:r>
        <w:rPr>
          <w:rFonts w:ascii="宋体" w:hAnsi="宋体" w:cs="宋体"/>
          <w:color w:val="auto"/>
        </w:rPr>
        <w:t>  </w:t>
      </w:r>
      <w:r>
        <w:rPr>
          <w:rFonts w:hint="eastAsia" w:ascii="宋体" w:hAnsi="宋体" w:cs="宋体"/>
          <w:color w:val="auto"/>
        </w:rPr>
        <w:t>上述不予退还谈判保证金的情况不能抵偿给采购人或采购代理机构造成损失的，供应商还要承担赔偿责任。</w:t>
      </w:r>
    </w:p>
    <w:p>
      <w:pPr>
        <w:pStyle w:val="32"/>
        <w:widowControl/>
        <w:spacing w:line="360" w:lineRule="auto"/>
        <w:rPr>
          <w:rFonts w:ascii="宋体" w:hAnsi="宋体"/>
          <w:color w:val="auto"/>
        </w:rPr>
      </w:pPr>
      <w:r>
        <w:rPr>
          <w:rStyle w:val="39"/>
          <w:rFonts w:ascii="宋体" w:hAnsi="宋体" w:cs="宋体"/>
          <w:color w:val="auto"/>
        </w:rPr>
        <w:t>11.</w:t>
      </w:r>
      <w:r>
        <w:rPr>
          <w:rStyle w:val="39"/>
          <w:rFonts w:hint="eastAsia" w:ascii="宋体" w:hAnsi="宋体" w:cs="宋体"/>
          <w:color w:val="auto"/>
        </w:rPr>
        <w:t>纸质响应文件基本编制要求：</w:t>
      </w:r>
    </w:p>
    <w:p>
      <w:pPr>
        <w:pStyle w:val="32"/>
        <w:widowControl/>
        <w:spacing w:line="360" w:lineRule="auto"/>
        <w:rPr>
          <w:rFonts w:ascii="宋体" w:hAnsi="宋体"/>
          <w:color w:val="auto"/>
        </w:rPr>
      </w:pPr>
      <w:r>
        <w:rPr>
          <w:rFonts w:ascii="宋体" w:hAnsi="宋体" w:cs="宋体"/>
          <w:color w:val="auto"/>
        </w:rPr>
        <w:t>  11.1</w:t>
      </w:r>
      <w:r>
        <w:rPr>
          <w:rFonts w:hint="eastAsia" w:ascii="宋体" w:hAnsi="宋体" w:cs="宋体"/>
          <w:color w:val="auto"/>
        </w:rPr>
        <w:t>供应商须编制由本须知规定组成的响应文件正副本份数详见竞争性谈判须知前附表第</w:t>
      </w:r>
      <w:r>
        <w:rPr>
          <w:rFonts w:ascii="宋体" w:hAnsi="宋体" w:cs="宋体"/>
          <w:color w:val="auto"/>
        </w:rPr>
        <w:t>6</w:t>
      </w:r>
      <w:r>
        <w:rPr>
          <w:rFonts w:hint="eastAsia" w:ascii="宋体" w:hAnsi="宋体" w:cs="宋体"/>
          <w:color w:val="auto"/>
        </w:rPr>
        <w:t>项。响应文件正本和全部副本均应使用不能擦去的墨料或墨水打印、书写或复印，副本可以用正本的完整复印件。响应文件封面上应标明“正本”、“副本”字样。正本与副本内容如有不一致，则以正本为准。</w:t>
      </w:r>
    </w:p>
    <w:p>
      <w:pPr>
        <w:pStyle w:val="32"/>
        <w:widowControl/>
        <w:spacing w:line="360" w:lineRule="auto"/>
        <w:ind w:firstLine="480"/>
        <w:rPr>
          <w:rFonts w:ascii="宋体" w:hAnsi="宋体"/>
          <w:color w:val="auto"/>
        </w:rPr>
      </w:pPr>
      <w:r>
        <w:rPr>
          <w:rFonts w:ascii="宋体" w:hAnsi="宋体" w:cs="宋体"/>
          <w:color w:val="auto"/>
        </w:rPr>
        <w:t>11.2</w:t>
      </w:r>
      <w:r>
        <w:rPr>
          <w:rFonts w:hint="eastAsia" w:ascii="宋体" w:hAnsi="宋体" w:cs="宋体"/>
          <w:color w:val="auto"/>
        </w:rPr>
        <w:t>响应文件应由供应商代表签字并加盖公章。供应商代表如果不是竞争性谈判须知中定义的“单位负责人”，则其响应文件中还必须提供“单位负责人授权书”。</w:t>
      </w:r>
    </w:p>
    <w:p>
      <w:pPr>
        <w:pStyle w:val="32"/>
        <w:widowControl/>
        <w:spacing w:line="360" w:lineRule="auto"/>
        <w:ind w:firstLine="480"/>
        <w:rPr>
          <w:rFonts w:ascii="宋体" w:hAnsi="宋体"/>
          <w:color w:val="auto"/>
        </w:rPr>
      </w:pPr>
      <w:r>
        <w:rPr>
          <w:rFonts w:ascii="宋体" w:hAnsi="宋体" w:cs="宋体"/>
          <w:color w:val="auto"/>
        </w:rPr>
        <w:t>11.3</w:t>
      </w:r>
      <w:r>
        <w:rPr>
          <w:rFonts w:hint="eastAsia" w:ascii="宋体" w:hAnsi="宋体" w:cs="宋体"/>
          <w:color w:val="auto"/>
        </w:rPr>
        <w:t>响应文件应尽量避免涂改、行间插字或删除。如果出现上述情况，改动之处应加盖供应商单位公章或由供应商代表签字确认。</w:t>
      </w:r>
    </w:p>
    <w:p>
      <w:pPr>
        <w:pStyle w:val="32"/>
        <w:widowControl/>
        <w:spacing w:line="360" w:lineRule="auto"/>
        <w:rPr>
          <w:rFonts w:ascii="宋体" w:hAnsi="宋体"/>
          <w:color w:val="auto"/>
        </w:rPr>
      </w:pPr>
      <w:r>
        <w:rPr>
          <w:rFonts w:ascii="宋体" w:hAnsi="宋体" w:cs="宋体"/>
          <w:color w:val="auto"/>
        </w:rPr>
        <w:t>  11.4</w:t>
      </w:r>
      <w:r>
        <w:rPr>
          <w:rFonts w:hint="eastAsia" w:ascii="宋体" w:hAnsi="宋体" w:cs="宋体"/>
          <w:color w:val="auto"/>
        </w:rPr>
        <w:t>供应商应提交证明其拟提供货物、服务或工程符合谈判文件要求的技术和商务响应文件，该文件可以是文字资料、图纸和数据，并对拟提供的货物、服务或工程的主要内容进行详细描述。</w:t>
      </w:r>
    </w:p>
    <w:p>
      <w:pPr>
        <w:pStyle w:val="32"/>
        <w:widowControl/>
        <w:spacing w:line="360" w:lineRule="auto"/>
        <w:rPr>
          <w:rFonts w:ascii="宋体" w:hAnsi="宋体"/>
          <w:color w:val="auto"/>
        </w:rPr>
      </w:pPr>
      <w:r>
        <w:rPr>
          <w:rStyle w:val="39"/>
          <w:rFonts w:ascii="宋体" w:hAnsi="宋体" w:cs="宋体"/>
          <w:color w:val="auto"/>
        </w:rPr>
        <w:t>12.</w:t>
      </w:r>
      <w:r>
        <w:rPr>
          <w:rStyle w:val="39"/>
          <w:rFonts w:hint="eastAsia" w:ascii="宋体" w:hAnsi="宋体" w:cs="宋体"/>
          <w:color w:val="auto"/>
        </w:rPr>
        <w:t>纸质响应文件的密封、标识、签署和提交</w:t>
      </w:r>
    </w:p>
    <w:p>
      <w:pPr>
        <w:pStyle w:val="32"/>
        <w:widowControl/>
        <w:spacing w:line="360" w:lineRule="auto"/>
        <w:rPr>
          <w:rFonts w:ascii="宋体" w:hAnsi="宋体"/>
          <w:color w:val="auto"/>
        </w:rPr>
      </w:pPr>
      <w:r>
        <w:rPr>
          <w:rFonts w:ascii="宋体" w:hAnsi="宋体" w:cs="宋体"/>
          <w:color w:val="auto"/>
        </w:rPr>
        <w:t>  12.1</w:t>
      </w:r>
      <w:r>
        <w:rPr>
          <w:rFonts w:hint="eastAsia" w:ascii="宋体" w:hAnsi="宋体" w:cs="宋体"/>
          <w:color w:val="auto"/>
        </w:rPr>
        <w:t>供应商应当将响应文件密封包装提交，并在外封套上标识项目名称、项目编号、供应商单位名称以及“于</w:t>
      </w:r>
      <w:r>
        <w:rPr>
          <w:rFonts w:ascii="宋体" w:hAnsi="宋体" w:cs="宋体"/>
          <w:color w:val="auto"/>
        </w:rPr>
        <w:t>         </w:t>
      </w:r>
      <w:r>
        <w:rPr>
          <w:rFonts w:hint="eastAsia" w:ascii="宋体" w:hAnsi="宋体" w:cs="宋体"/>
          <w:color w:val="auto"/>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32"/>
        <w:widowControl/>
        <w:spacing w:line="360" w:lineRule="auto"/>
        <w:rPr>
          <w:rFonts w:ascii="宋体" w:hAnsi="宋体"/>
          <w:color w:val="auto"/>
        </w:rPr>
      </w:pPr>
      <w:r>
        <w:rPr>
          <w:rFonts w:ascii="宋体" w:hAnsi="宋体" w:cs="宋体"/>
          <w:color w:val="auto"/>
        </w:rPr>
        <w:t>  12.2</w:t>
      </w:r>
      <w:r>
        <w:rPr>
          <w:rFonts w:hint="eastAsia" w:ascii="宋体" w:hAnsi="宋体" w:cs="宋体"/>
          <w:color w:val="auto"/>
        </w:rPr>
        <w:t>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32"/>
        <w:widowControl/>
        <w:spacing w:line="360" w:lineRule="auto"/>
        <w:ind w:firstLine="480"/>
        <w:rPr>
          <w:rFonts w:ascii="宋体" w:hAnsi="宋体"/>
          <w:color w:val="auto"/>
        </w:rPr>
      </w:pPr>
      <w:r>
        <w:rPr>
          <w:rFonts w:ascii="宋体" w:hAnsi="宋体" w:cs="宋体"/>
          <w:color w:val="auto"/>
        </w:rPr>
        <w:t>12.3</w:t>
      </w:r>
      <w:r>
        <w:rPr>
          <w:rFonts w:hint="eastAsia" w:ascii="宋体" w:hAnsi="宋体" w:cs="宋体"/>
          <w:color w:val="auto"/>
        </w:rPr>
        <w:t>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32"/>
        <w:widowControl/>
        <w:spacing w:line="360" w:lineRule="auto"/>
        <w:ind w:firstLine="480"/>
        <w:rPr>
          <w:rFonts w:ascii="宋体" w:hAnsi="宋体"/>
          <w:color w:val="auto"/>
        </w:rPr>
      </w:pPr>
      <w:r>
        <w:rPr>
          <w:rFonts w:ascii="宋体" w:hAnsi="宋体" w:cs="宋体"/>
          <w:color w:val="auto"/>
        </w:rPr>
        <w:t>12.4</w:t>
      </w:r>
      <w:r>
        <w:rPr>
          <w:rFonts w:hint="eastAsia" w:ascii="宋体" w:hAnsi="宋体" w:cs="宋体"/>
          <w:color w:val="auto"/>
        </w:rPr>
        <w:t>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32"/>
        <w:widowControl/>
        <w:spacing w:line="360" w:lineRule="auto"/>
        <w:rPr>
          <w:rFonts w:ascii="宋体" w:hAnsi="宋体" w:cs="宋体"/>
          <w:color w:val="auto"/>
        </w:rPr>
      </w:pPr>
      <w:r>
        <w:rPr>
          <w:rFonts w:ascii="宋体" w:hAnsi="宋体" w:cs="宋体"/>
          <w:color w:val="auto"/>
        </w:rPr>
        <w:t>  12.5</w:t>
      </w:r>
      <w:r>
        <w:rPr>
          <w:rFonts w:hint="eastAsia" w:ascii="宋体" w:hAnsi="宋体" w:cs="宋体"/>
          <w:color w:val="auto"/>
        </w:rPr>
        <w:t>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bookmarkStart w:id="14" w:name="_Toc511891591"/>
    </w:p>
    <w:p>
      <w:pPr>
        <w:pStyle w:val="73"/>
        <w:spacing w:before="0" w:after="0" w:line="360" w:lineRule="auto"/>
        <w:rPr>
          <w:rStyle w:val="39"/>
          <w:rFonts w:ascii="宋体" w:hAnsi="宋体" w:eastAsia="宋体" w:cs="宋体"/>
          <w:color w:val="auto"/>
          <w:sz w:val="32"/>
          <w:szCs w:val="32"/>
        </w:rPr>
      </w:pPr>
      <w:r>
        <w:rPr>
          <w:rStyle w:val="39"/>
          <w:rFonts w:hint="eastAsia" w:ascii="宋体" w:hAnsi="宋体" w:eastAsia="宋体" w:cs="宋体"/>
          <w:color w:val="auto"/>
          <w:sz w:val="32"/>
          <w:szCs w:val="32"/>
        </w:rPr>
        <w:t>四、竞争性谈判</w:t>
      </w:r>
      <w:bookmarkEnd w:id="14"/>
    </w:p>
    <w:p>
      <w:pPr>
        <w:pStyle w:val="32"/>
        <w:widowControl/>
        <w:spacing w:line="360" w:lineRule="auto"/>
        <w:rPr>
          <w:rFonts w:ascii="宋体" w:hAnsi="宋体"/>
          <w:color w:val="auto"/>
        </w:rPr>
      </w:pPr>
      <w:r>
        <w:rPr>
          <w:rStyle w:val="39"/>
          <w:rFonts w:ascii="宋体" w:hAnsi="宋体" w:cs="宋体"/>
          <w:color w:val="auto"/>
        </w:rPr>
        <w:t>13.</w:t>
      </w:r>
      <w:r>
        <w:rPr>
          <w:rStyle w:val="39"/>
          <w:rFonts w:hint="eastAsia" w:ascii="宋体" w:hAnsi="宋体" w:cs="宋体"/>
          <w:color w:val="auto"/>
        </w:rPr>
        <w:t>评审和谈判基本准则</w:t>
      </w:r>
    </w:p>
    <w:p>
      <w:pPr>
        <w:pStyle w:val="32"/>
        <w:widowControl/>
        <w:spacing w:line="360" w:lineRule="auto"/>
        <w:rPr>
          <w:rFonts w:ascii="宋体" w:hAnsi="宋体"/>
          <w:color w:val="auto"/>
        </w:rPr>
      </w:pPr>
      <w:r>
        <w:rPr>
          <w:rFonts w:ascii="宋体" w:hAnsi="宋体" w:cs="宋体"/>
          <w:color w:val="auto"/>
        </w:rPr>
        <w:t>  13.1</w:t>
      </w:r>
      <w:r>
        <w:rPr>
          <w:rFonts w:hint="eastAsia" w:ascii="宋体" w:hAnsi="宋体" w:cs="宋体"/>
          <w:color w:val="auto"/>
        </w:rPr>
        <w:t>对所有供应商的评审和谈判，都采用相同的程序和标准。</w:t>
      </w:r>
    </w:p>
    <w:p>
      <w:pPr>
        <w:pStyle w:val="32"/>
        <w:widowControl/>
        <w:spacing w:line="360" w:lineRule="auto"/>
        <w:rPr>
          <w:rFonts w:ascii="宋体" w:hAnsi="宋体"/>
          <w:color w:val="auto"/>
        </w:rPr>
      </w:pPr>
      <w:r>
        <w:rPr>
          <w:rFonts w:ascii="宋体" w:hAnsi="宋体" w:cs="宋体"/>
          <w:color w:val="auto"/>
        </w:rPr>
        <w:t>  13.2</w:t>
      </w:r>
      <w:r>
        <w:rPr>
          <w:rFonts w:hint="eastAsia" w:ascii="宋体" w:hAnsi="宋体" w:cs="宋体"/>
          <w:color w:val="auto"/>
        </w:rPr>
        <w:t>谈判及评审过程将严格按照谈判文件的要求和条件进行，谈判小组将根据供应商的响应文件，按谈判文件规定的谈判程序和评定成交标准进行评审和谈判，并推荐成交候选人。</w:t>
      </w:r>
    </w:p>
    <w:p>
      <w:pPr>
        <w:pStyle w:val="32"/>
        <w:widowControl/>
        <w:spacing w:line="360" w:lineRule="auto"/>
        <w:rPr>
          <w:rFonts w:ascii="宋体" w:hAnsi="宋体"/>
          <w:color w:val="auto"/>
        </w:rPr>
      </w:pPr>
      <w:r>
        <w:rPr>
          <w:rStyle w:val="39"/>
          <w:rFonts w:ascii="宋体" w:hAnsi="宋体" w:cs="宋体"/>
          <w:color w:val="auto"/>
        </w:rPr>
        <w:t>14.</w:t>
      </w:r>
      <w:r>
        <w:rPr>
          <w:rStyle w:val="39"/>
          <w:rFonts w:hint="eastAsia" w:ascii="宋体" w:hAnsi="宋体" w:cs="宋体"/>
          <w:color w:val="auto"/>
        </w:rPr>
        <w:t>谈判程序以及评定成交标准</w:t>
      </w:r>
    </w:p>
    <w:p>
      <w:pPr>
        <w:pStyle w:val="32"/>
        <w:widowControl/>
        <w:spacing w:line="360" w:lineRule="auto"/>
        <w:rPr>
          <w:rFonts w:ascii="宋体" w:hAnsi="宋体"/>
          <w:color w:val="auto"/>
        </w:rPr>
      </w:pPr>
      <w:r>
        <w:rPr>
          <w:rFonts w:ascii="宋体" w:hAnsi="宋体" w:cs="宋体"/>
          <w:color w:val="auto"/>
        </w:rPr>
        <w:t>  14.1</w:t>
      </w:r>
      <w:r>
        <w:rPr>
          <w:rFonts w:hint="eastAsia" w:ascii="宋体" w:hAnsi="宋体" w:cs="宋体"/>
          <w:color w:val="auto"/>
        </w:rPr>
        <w:t>采购人将根据项目的特点依法组建谈判小组。谈判小组将根据谈判文件规定的程序、评定成交标准等内容对供应商进行评审、谈判。</w:t>
      </w:r>
    </w:p>
    <w:p>
      <w:pPr>
        <w:pStyle w:val="32"/>
        <w:widowControl/>
        <w:spacing w:line="360" w:lineRule="auto"/>
        <w:ind w:firstLine="480"/>
        <w:rPr>
          <w:rFonts w:ascii="宋体" w:hAnsi="宋体"/>
          <w:color w:val="auto"/>
        </w:rPr>
      </w:pPr>
      <w:r>
        <w:rPr>
          <w:rFonts w:ascii="宋体" w:hAnsi="宋体" w:cs="宋体"/>
          <w:color w:val="auto"/>
        </w:rPr>
        <w:t xml:space="preserve">14.2 </w:t>
      </w:r>
      <w:r>
        <w:rPr>
          <w:rFonts w:hint="eastAsia" w:ascii="宋体" w:hAnsi="宋体" w:cs="宋体"/>
          <w:color w:val="auto"/>
        </w:rPr>
        <w:t>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32"/>
        <w:widowControl/>
        <w:spacing w:line="360" w:lineRule="auto"/>
        <w:ind w:firstLine="480"/>
        <w:rPr>
          <w:rFonts w:ascii="宋体" w:hAnsi="宋体"/>
          <w:color w:val="auto"/>
        </w:rPr>
      </w:pPr>
      <w:r>
        <w:rPr>
          <w:rFonts w:ascii="宋体" w:hAnsi="宋体" w:cs="宋体"/>
          <w:color w:val="auto"/>
        </w:rPr>
        <w:t>14.2.1</w:t>
      </w:r>
      <w:r>
        <w:rPr>
          <w:rFonts w:hint="eastAsia" w:ascii="宋体" w:hAnsi="宋体" w:cs="宋体"/>
          <w:color w:val="auto"/>
        </w:rPr>
        <w:t>供应商有下列情况之一者，其提交的响应文件将被视为未实质性响应谈判文件要求，谈判小组将否决其响应文件，按无效处理：</w:t>
      </w:r>
    </w:p>
    <w:p>
      <w:pPr>
        <w:pStyle w:val="32"/>
        <w:widowControl/>
        <w:spacing w:line="360" w:lineRule="auto"/>
        <w:ind w:firstLine="480"/>
        <w:rPr>
          <w:rFonts w:ascii="宋体" w:hAnsi="宋体"/>
          <w:color w:val="auto"/>
        </w:rPr>
      </w:pPr>
      <w:r>
        <w:rPr>
          <w:rFonts w:ascii="宋体" w:hAnsi="宋体" w:cs="宋体"/>
          <w:color w:val="auto"/>
        </w:rPr>
        <w:t>(1)</w:t>
      </w:r>
      <w:r>
        <w:rPr>
          <w:rFonts w:hint="eastAsia" w:ascii="宋体" w:hAnsi="宋体" w:cs="宋体"/>
          <w:color w:val="auto"/>
        </w:rPr>
        <w:t>响应文件中提供的资格证明文件不全的；</w:t>
      </w:r>
    </w:p>
    <w:p>
      <w:pPr>
        <w:pStyle w:val="32"/>
        <w:widowControl/>
        <w:spacing w:line="360" w:lineRule="auto"/>
        <w:ind w:firstLine="480"/>
        <w:rPr>
          <w:rFonts w:ascii="宋体" w:hAnsi="宋体"/>
          <w:color w:val="auto"/>
        </w:rPr>
      </w:pPr>
      <w:r>
        <w:rPr>
          <w:rFonts w:ascii="宋体" w:hAnsi="宋体" w:cs="宋体"/>
          <w:color w:val="auto"/>
        </w:rPr>
        <w:t>(2)</w:t>
      </w:r>
      <w:r>
        <w:rPr>
          <w:rFonts w:hint="eastAsia" w:ascii="宋体" w:hAnsi="宋体" w:cs="宋体"/>
          <w:color w:val="auto"/>
        </w:rPr>
        <w:t>响应文件未按谈判文件规定由供应商代表签字，或未按谈判文件规定加盖供应商单位公章的；或供应商代表未获得有效授权的；</w:t>
      </w:r>
    </w:p>
    <w:p>
      <w:pPr>
        <w:pStyle w:val="32"/>
        <w:widowControl/>
        <w:spacing w:line="360" w:lineRule="auto"/>
        <w:ind w:firstLine="480"/>
        <w:rPr>
          <w:rFonts w:ascii="宋体" w:hAnsi="宋体"/>
          <w:color w:val="auto"/>
        </w:rPr>
      </w:pPr>
      <w:r>
        <w:rPr>
          <w:rFonts w:ascii="宋体" w:hAnsi="宋体" w:cs="宋体"/>
          <w:color w:val="auto"/>
        </w:rPr>
        <w:t>(3)</w:t>
      </w:r>
      <w:r>
        <w:rPr>
          <w:rFonts w:hint="eastAsia" w:ascii="宋体" w:hAnsi="宋体" w:cs="宋体"/>
          <w:color w:val="auto"/>
        </w:rPr>
        <w:t>供应商未按谈判文件规定提交谈判保证金的；</w:t>
      </w:r>
    </w:p>
    <w:p>
      <w:pPr>
        <w:pStyle w:val="32"/>
        <w:widowControl/>
        <w:spacing w:line="360" w:lineRule="auto"/>
        <w:ind w:firstLine="480"/>
        <w:rPr>
          <w:rFonts w:ascii="宋体" w:hAnsi="宋体"/>
          <w:color w:val="auto"/>
        </w:rPr>
      </w:pPr>
      <w:r>
        <w:rPr>
          <w:rFonts w:ascii="宋体" w:hAnsi="宋体" w:cs="宋体"/>
          <w:color w:val="auto"/>
        </w:rPr>
        <w:t>(4)</w:t>
      </w:r>
      <w:r>
        <w:rPr>
          <w:rFonts w:hint="eastAsia" w:ascii="宋体" w:hAnsi="宋体" w:cs="宋体"/>
          <w:color w:val="auto"/>
        </w:rPr>
        <w:t>响应文件有效期不满足谈判文件要求的；</w:t>
      </w:r>
    </w:p>
    <w:p>
      <w:pPr>
        <w:pStyle w:val="32"/>
        <w:widowControl/>
        <w:spacing w:line="360" w:lineRule="auto"/>
        <w:ind w:firstLine="480"/>
        <w:rPr>
          <w:rFonts w:ascii="宋体" w:hAnsi="宋体"/>
          <w:color w:val="auto"/>
        </w:rPr>
      </w:pPr>
      <w:r>
        <w:rPr>
          <w:rFonts w:ascii="宋体" w:hAnsi="宋体" w:cs="宋体"/>
          <w:color w:val="auto"/>
        </w:rPr>
        <w:t>(5)</w:t>
      </w:r>
      <w:r>
        <w:rPr>
          <w:rFonts w:hint="eastAsia" w:ascii="宋体" w:hAnsi="宋体" w:cs="宋体"/>
          <w:color w:val="auto"/>
        </w:rPr>
        <w:t>响应内容与谈判采购内容及要求有重大偏离或保留的，限制了采购人的权利或者减少成交供应商合同项下的义务；（由于谈判项目本身特点，不能详细列明采购标的的技术、服务要求的除外）；</w:t>
      </w:r>
    </w:p>
    <w:p>
      <w:pPr>
        <w:pStyle w:val="32"/>
        <w:widowControl/>
        <w:spacing w:line="360" w:lineRule="auto"/>
        <w:ind w:firstLine="480"/>
        <w:rPr>
          <w:rFonts w:ascii="宋体" w:hAnsi="宋体"/>
          <w:color w:val="auto"/>
        </w:rPr>
      </w:pPr>
      <w:r>
        <w:rPr>
          <w:rFonts w:ascii="宋体" w:hAnsi="宋体" w:cs="宋体"/>
          <w:color w:val="auto"/>
        </w:rPr>
        <w:t>(6)</w:t>
      </w:r>
      <w:r>
        <w:rPr>
          <w:rFonts w:hint="eastAsia" w:ascii="宋体" w:hAnsi="宋体" w:cs="宋体"/>
          <w:color w:val="auto"/>
        </w:rPr>
        <w:t>响应文件中附有采购人无法接受的条件的；</w:t>
      </w:r>
    </w:p>
    <w:p>
      <w:pPr>
        <w:pStyle w:val="32"/>
        <w:widowControl/>
        <w:spacing w:line="360" w:lineRule="auto"/>
        <w:ind w:firstLine="480"/>
        <w:rPr>
          <w:rFonts w:ascii="宋体" w:hAnsi="宋体" w:cs="宋体"/>
          <w:color w:val="auto"/>
        </w:rPr>
      </w:pPr>
      <w:r>
        <w:rPr>
          <w:rFonts w:ascii="宋体" w:hAnsi="宋体" w:cs="宋体"/>
          <w:color w:val="auto"/>
        </w:rPr>
        <w:t>(7)</w:t>
      </w:r>
      <w:r>
        <w:rPr>
          <w:rFonts w:hint="eastAsia" w:ascii="宋体" w:hAnsi="宋体" w:cs="宋体"/>
          <w:color w:val="auto"/>
        </w:rPr>
        <w:t>不符合谈判文件中规定的其它实质性条款（比如：报价超过了谈判文件规定的最高限价）。</w:t>
      </w:r>
    </w:p>
    <w:p>
      <w:pPr>
        <w:pStyle w:val="32"/>
        <w:widowControl/>
        <w:spacing w:line="360" w:lineRule="auto"/>
        <w:ind w:firstLine="480"/>
        <w:rPr>
          <w:rFonts w:ascii="宋体" w:hAnsi="宋体"/>
          <w:color w:val="auto"/>
        </w:rPr>
      </w:pPr>
      <w:r>
        <w:rPr>
          <w:rFonts w:ascii="宋体" w:hAnsi="宋体" w:cs="宋体"/>
          <w:color w:val="auto"/>
        </w:rPr>
        <w:t>  14.2.2</w:t>
      </w:r>
      <w:r>
        <w:rPr>
          <w:rFonts w:hint="eastAsia" w:ascii="宋体" w:hAnsi="宋体" w:cs="宋体"/>
          <w:color w:val="auto"/>
        </w:rPr>
        <w:t>其他情形</w:t>
      </w:r>
      <w:r>
        <w:rPr>
          <w:rStyle w:val="39"/>
          <w:rFonts w:ascii="宋体" w:hAnsi="宋体" w:cs="微软雅黑"/>
          <w:color w:val="auto"/>
        </w:rPr>
        <w:t>  </w:t>
      </w:r>
      <w:r>
        <w:rPr>
          <w:rStyle w:val="39"/>
          <w:rFonts w:hint="eastAsia" w:ascii="宋体" w:hAnsi="宋体" w:cs="微软雅黑"/>
          <w:color w:val="auto"/>
        </w:rPr>
        <w:t>无</w:t>
      </w:r>
    </w:p>
    <w:p>
      <w:pPr>
        <w:pStyle w:val="32"/>
        <w:widowControl/>
        <w:spacing w:line="360" w:lineRule="auto"/>
        <w:rPr>
          <w:rFonts w:ascii="宋体" w:hAnsi="宋体"/>
          <w:color w:val="auto"/>
        </w:rPr>
      </w:pPr>
      <w:r>
        <w:rPr>
          <w:rFonts w:ascii="宋体" w:hAnsi="宋体" w:cs="宋体"/>
          <w:color w:val="auto"/>
        </w:rPr>
        <w:t>  </w:t>
      </w:r>
      <w:r>
        <w:rPr>
          <w:rFonts w:hint="eastAsia" w:ascii="宋体" w:hAnsi="宋体" w:cs="宋体"/>
          <w:color w:val="auto"/>
        </w:rPr>
        <w:t>谈判小组决定供应商的响应性只根据响应文件本身的内容，而不寻求其他的外部证据。</w:t>
      </w:r>
    </w:p>
    <w:p>
      <w:pPr>
        <w:pStyle w:val="32"/>
        <w:widowControl/>
        <w:spacing w:line="360" w:lineRule="auto"/>
        <w:rPr>
          <w:rFonts w:ascii="宋体" w:hAnsi="宋体"/>
          <w:color w:val="auto"/>
        </w:rPr>
      </w:pPr>
      <w:r>
        <w:rPr>
          <w:rFonts w:ascii="宋体" w:hAnsi="宋体" w:cs="宋体"/>
          <w:color w:val="auto"/>
        </w:rPr>
        <w:t>  14.3</w:t>
      </w:r>
      <w:r>
        <w:rPr>
          <w:rFonts w:hint="eastAsia" w:ascii="宋体" w:hAnsi="宋体" w:cs="宋体"/>
          <w:color w:val="auto"/>
        </w:rPr>
        <w:t>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32"/>
        <w:widowControl/>
        <w:spacing w:line="360" w:lineRule="auto"/>
        <w:rPr>
          <w:rFonts w:ascii="宋体" w:hAnsi="宋体"/>
          <w:color w:val="auto"/>
        </w:rPr>
      </w:pPr>
      <w:r>
        <w:rPr>
          <w:rFonts w:ascii="宋体" w:hAnsi="宋体" w:cs="宋体"/>
          <w:color w:val="auto"/>
        </w:rPr>
        <w:t>  14.4</w:t>
      </w:r>
      <w:r>
        <w:rPr>
          <w:rFonts w:hint="eastAsia" w:ascii="宋体" w:hAnsi="宋体" w:cs="宋体"/>
          <w:color w:val="auto"/>
        </w:rPr>
        <w:t>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w:t>
      </w:r>
      <w:r>
        <w:rPr>
          <w:rFonts w:ascii="宋体" w:hAnsi="宋体" w:cs="宋体"/>
          <w:color w:val="auto"/>
        </w:rPr>
        <w:t>7</w:t>
      </w:r>
      <w:r>
        <w:rPr>
          <w:rFonts w:hint="eastAsia" w:ascii="宋体" w:hAnsi="宋体" w:cs="宋体"/>
          <w:color w:val="auto"/>
        </w:rPr>
        <w:t>项。</w:t>
      </w:r>
    </w:p>
    <w:p>
      <w:pPr>
        <w:pStyle w:val="32"/>
        <w:widowControl/>
        <w:spacing w:line="360" w:lineRule="auto"/>
        <w:rPr>
          <w:rFonts w:ascii="宋体" w:hAnsi="宋体"/>
          <w:color w:val="auto"/>
        </w:rPr>
      </w:pPr>
      <w:r>
        <w:rPr>
          <w:rFonts w:ascii="宋体" w:hAnsi="宋体" w:cs="宋体"/>
          <w:color w:val="auto"/>
        </w:rPr>
        <w:t>  14.5</w:t>
      </w:r>
      <w:r>
        <w:rPr>
          <w:rFonts w:hint="eastAsia" w:ascii="宋体" w:hAnsi="宋体" w:cs="宋体"/>
          <w:color w:val="auto"/>
        </w:rPr>
        <w:t>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32"/>
        <w:widowControl/>
        <w:spacing w:line="360" w:lineRule="auto"/>
        <w:rPr>
          <w:rFonts w:ascii="宋体" w:hAnsi="宋体"/>
          <w:color w:val="auto"/>
        </w:rPr>
      </w:pPr>
      <w:r>
        <w:rPr>
          <w:rFonts w:ascii="宋体" w:hAnsi="宋体" w:cs="宋体"/>
          <w:color w:val="auto"/>
        </w:rPr>
        <w:t>  14.6</w:t>
      </w:r>
      <w:r>
        <w:rPr>
          <w:rFonts w:hint="eastAsia" w:ascii="宋体" w:hAnsi="宋体" w:cs="宋体"/>
          <w:color w:val="auto"/>
        </w:rPr>
        <w:t>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rPr>
        <w:t>2</w:t>
      </w:r>
      <w:r>
        <w:rPr>
          <w:rFonts w:hint="eastAsia" w:ascii="宋体" w:hAnsi="宋体" w:cs="宋体"/>
          <w:color w:val="auto"/>
        </w:rPr>
        <w:t>家。</w:t>
      </w:r>
    </w:p>
    <w:p>
      <w:pPr>
        <w:pStyle w:val="32"/>
        <w:widowControl/>
        <w:spacing w:line="360" w:lineRule="auto"/>
        <w:rPr>
          <w:rFonts w:ascii="宋体" w:hAnsi="宋体"/>
          <w:color w:val="auto"/>
        </w:rPr>
      </w:pPr>
      <w:r>
        <w:rPr>
          <w:rFonts w:ascii="宋体" w:hAnsi="宋体" w:cs="宋体"/>
          <w:color w:val="auto"/>
        </w:rPr>
        <w:t>  14.7</w:t>
      </w:r>
      <w:r>
        <w:rPr>
          <w:rFonts w:hint="eastAsia" w:ascii="宋体" w:hAnsi="宋体" w:cs="宋体"/>
          <w:color w:val="auto"/>
        </w:rPr>
        <w:t>谈判文件不能详细列明采购标的的技术、服务要求，需经谈判由供应商提供最终设计方案或解决方案的，谈判结束后，谈判小组应当按照少数服从多数的原则投票推荐</w:t>
      </w:r>
      <w:r>
        <w:rPr>
          <w:rFonts w:ascii="宋体" w:hAnsi="宋体" w:cs="宋体"/>
          <w:color w:val="auto"/>
        </w:rPr>
        <w:t>3</w:t>
      </w:r>
      <w:r>
        <w:rPr>
          <w:rFonts w:hint="eastAsia" w:ascii="宋体" w:hAnsi="宋体" w:cs="宋体"/>
          <w:color w:val="auto"/>
        </w:rPr>
        <w:t>家以上供应商的设计方案或者解决方案，具体推荐数量和投票细则等内容按照“竞</w:t>
      </w:r>
      <w:r>
        <w:rPr>
          <w:rFonts w:hint="eastAsia" w:ascii="宋体" w:hAnsi="宋体" w:cs="宋体"/>
          <w:b/>
          <w:color w:val="auto"/>
        </w:rPr>
        <w:t>争性谈判须知前附表”</w:t>
      </w:r>
      <w:r>
        <w:rPr>
          <w:rFonts w:hint="eastAsia" w:ascii="宋体" w:hAnsi="宋体" w:cs="宋体"/>
          <w:color w:val="auto"/>
        </w:rPr>
        <w:t>中专</w:t>
      </w:r>
      <w:r>
        <w:rPr>
          <w:rFonts w:hint="eastAsia" w:ascii="宋体" w:hAnsi="宋体" w:cs="宋体"/>
          <w:b/>
          <w:color w:val="auto"/>
        </w:rPr>
        <w:t>项附件</w:t>
      </w:r>
      <w:r>
        <w:rPr>
          <w:rFonts w:hint="eastAsia" w:ascii="宋体" w:hAnsi="宋体" w:cs="宋体"/>
          <w:color w:val="auto"/>
        </w:rPr>
        <w:t>：“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rPr>
        <w:t>2</w:t>
      </w:r>
      <w:r>
        <w:rPr>
          <w:rFonts w:hint="eastAsia" w:ascii="宋体" w:hAnsi="宋体" w:cs="宋体"/>
          <w:color w:val="auto"/>
        </w:rPr>
        <w:t>家。</w:t>
      </w:r>
    </w:p>
    <w:p>
      <w:pPr>
        <w:pStyle w:val="32"/>
        <w:widowControl/>
        <w:spacing w:line="360" w:lineRule="auto"/>
        <w:ind w:firstLine="480"/>
        <w:rPr>
          <w:rFonts w:ascii="宋体" w:hAnsi="宋体"/>
          <w:color w:val="auto"/>
        </w:rPr>
      </w:pPr>
      <w:r>
        <w:rPr>
          <w:rFonts w:ascii="宋体" w:hAnsi="宋体" w:cs="宋体"/>
          <w:color w:val="auto"/>
        </w:rPr>
        <w:t>14.8</w:t>
      </w:r>
      <w:r>
        <w:rPr>
          <w:rFonts w:hint="eastAsia" w:ascii="宋体" w:hAnsi="宋体" w:cs="宋体"/>
          <w:color w:val="auto"/>
        </w:rPr>
        <w:t>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32"/>
        <w:widowControl/>
        <w:spacing w:line="360" w:lineRule="auto"/>
        <w:ind w:firstLine="480"/>
        <w:rPr>
          <w:rFonts w:ascii="宋体" w:hAnsi="宋体"/>
          <w:color w:val="auto"/>
        </w:rPr>
      </w:pPr>
      <w:r>
        <w:rPr>
          <w:rFonts w:ascii="宋体" w:hAnsi="宋体" w:cs="宋体"/>
          <w:color w:val="auto"/>
        </w:rPr>
        <w:t>14.9</w:t>
      </w:r>
      <w:r>
        <w:rPr>
          <w:rFonts w:hint="eastAsia" w:ascii="宋体" w:hAnsi="宋体" w:cs="宋体"/>
          <w:color w:val="auto"/>
        </w:rPr>
        <w:t>谈判小组将从质量和服务均能满足采购文件实质性响应要求的供应商中，按照评审价由低到高的顺序提出</w:t>
      </w:r>
      <w:r>
        <w:rPr>
          <w:rFonts w:ascii="宋体" w:hAnsi="宋体" w:cs="宋体"/>
          <w:color w:val="auto"/>
        </w:rPr>
        <w:t>3</w:t>
      </w:r>
      <w:r>
        <w:rPr>
          <w:rFonts w:hint="eastAsia" w:ascii="宋体" w:hAnsi="宋体" w:cs="宋体"/>
          <w:color w:val="auto"/>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color w:val="auto"/>
        </w:rPr>
        <w:t>2</w:t>
      </w:r>
      <w:r>
        <w:rPr>
          <w:rFonts w:hint="eastAsia" w:ascii="宋体" w:hAnsi="宋体" w:cs="宋体"/>
          <w:color w:val="auto"/>
        </w:rPr>
        <w:t>名成交候选人。如果成交候选人出现并列相同的最低评审价，则相应处理方式按照“竞争性谈判须知前附表”中专项附件：“评定成交的标准和方法”的相关条款规定执行。</w:t>
      </w:r>
    </w:p>
    <w:p>
      <w:pPr>
        <w:pStyle w:val="32"/>
        <w:widowControl/>
        <w:spacing w:line="360" w:lineRule="auto"/>
        <w:ind w:firstLine="480"/>
        <w:rPr>
          <w:rStyle w:val="39"/>
          <w:rFonts w:ascii="宋体" w:hAnsi="宋体" w:cs="宋体"/>
          <w:color w:val="auto"/>
          <w:sz w:val="32"/>
          <w:szCs w:val="32"/>
        </w:rPr>
      </w:pPr>
      <w:r>
        <w:rPr>
          <w:rFonts w:ascii="宋体" w:hAnsi="宋体" w:cs="宋体"/>
          <w:color w:val="auto"/>
        </w:rPr>
        <w:t>14.10</w:t>
      </w:r>
      <w:r>
        <w:rPr>
          <w:rFonts w:hint="eastAsia" w:ascii="宋体" w:hAnsi="宋体" w:cs="宋体"/>
          <w:color w:val="auto"/>
        </w:rPr>
        <w:t>供应商提交的响应文件和资料将给予保密，但不退回（有关证件或证照的原件除外）。</w:t>
      </w:r>
      <w:bookmarkStart w:id="15" w:name="_Toc511891592"/>
    </w:p>
    <w:p>
      <w:pPr>
        <w:pStyle w:val="73"/>
        <w:spacing w:before="0" w:after="0" w:line="360" w:lineRule="auto"/>
        <w:rPr>
          <w:rStyle w:val="39"/>
          <w:rFonts w:ascii="宋体" w:hAnsi="宋体" w:eastAsia="宋体" w:cs="宋体"/>
          <w:color w:val="auto"/>
          <w:sz w:val="32"/>
          <w:szCs w:val="32"/>
        </w:rPr>
      </w:pPr>
      <w:r>
        <w:rPr>
          <w:rStyle w:val="39"/>
          <w:rFonts w:hint="eastAsia" w:ascii="宋体" w:hAnsi="宋体" w:eastAsia="宋体" w:cs="宋体"/>
          <w:color w:val="auto"/>
          <w:sz w:val="32"/>
          <w:szCs w:val="32"/>
        </w:rPr>
        <w:t>五、合同授予</w:t>
      </w:r>
      <w:bookmarkEnd w:id="15"/>
      <w:r>
        <w:rPr>
          <w:rStyle w:val="39"/>
          <w:rFonts w:ascii="宋体" w:hAnsi="宋体" w:eastAsia="宋体" w:cs="宋体"/>
          <w:color w:val="auto"/>
          <w:sz w:val="32"/>
          <w:szCs w:val="32"/>
        </w:rPr>
        <w:t> </w:t>
      </w:r>
    </w:p>
    <w:p>
      <w:pPr>
        <w:pStyle w:val="32"/>
        <w:widowControl/>
        <w:spacing w:line="360" w:lineRule="auto"/>
        <w:rPr>
          <w:rFonts w:ascii="宋体" w:hAnsi="宋体"/>
          <w:color w:val="auto"/>
        </w:rPr>
      </w:pPr>
      <w:r>
        <w:rPr>
          <w:rStyle w:val="39"/>
          <w:rFonts w:ascii="宋体" w:hAnsi="宋体" w:cs="宋体"/>
          <w:color w:val="auto"/>
        </w:rPr>
        <w:t>15.</w:t>
      </w:r>
      <w:r>
        <w:rPr>
          <w:rStyle w:val="39"/>
          <w:rFonts w:hint="eastAsia" w:ascii="宋体" w:hAnsi="宋体" w:cs="宋体"/>
          <w:color w:val="auto"/>
        </w:rPr>
        <w:t>授予合同的准则：</w:t>
      </w:r>
    </w:p>
    <w:p>
      <w:pPr>
        <w:pStyle w:val="32"/>
        <w:widowControl/>
        <w:spacing w:line="360" w:lineRule="auto"/>
        <w:ind w:firstLine="480"/>
        <w:rPr>
          <w:rFonts w:ascii="宋体" w:hAnsi="宋体"/>
          <w:color w:val="auto"/>
        </w:rPr>
      </w:pPr>
      <w:r>
        <w:rPr>
          <w:rFonts w:ascii="宋体" w:hAnsi="宋体" w:cs="宋体"/>
          <w:color w:val="auto"/>
        </w:rPr>
        <w:t>15.1</w:t>
      </w:r>
      <w:r>
        <w:rPr>
          <w:rFonts w:hint="eastAsia" w:ascii="宋体" w:hAnsi="宋体" w:cs="宋体"/>
          <w:color w:val="auto"/>
        </w:rPr>
        <w:t>除不可抗力等因素外，合同将授予响应文件符合竞争性谈判文件要求，能够圆满地履行合同，且被谈判小组推荐为第一成交候选人的供应商。</w:t>
      </w:r>
    </w:p>
    <w:p>
      <w:pPr>
        <w:pStyle w:val="32"/>
        <w:widowControl/>
        <w:spacing w:line="360" w:lineRule="auto"/>
        <w:ind w:firstLine="480"/>
        <w:rPr>
          <w:rFonts w:ascii="宋体" w:hAnsi="宋体"/>
          <w:color w:val="auto"/>
        </w:rPr>
      </w:pPr>
      <w:r>
        <w:rPr>
          <w:rFonts w:ascii="宋体" w:hAnsi="宋体" w:cs="宋体"/>
          <w:color w:val="auto"/>
        </w:rPr>
        <w:t xml:space="preserve">15.2 </w:t>
      </w:r>
      <w:r>
        <w:rPr>
          <w:rFonts w:hint="eastAsia" w:ascii="宋体" w:hAnsi="宋体" w:cs="宋体"/>
          <w:color w:val="auto"/>
        </w:rPr>
        <w:t>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32"/>
        <w:widowControl/>
        <w:spacing w:line="360" w:lineRule="auto"/>
        <w:ind w:firstLine="480"/>
        <w:rPr>
          <w:rStyle w:val="39"/>
          <w:rFonts w:ascii="宋体" w:hAnsi="宋体" w:cs="宋体"/>
          <w:color w:val="auto"/>
        </w:rPr>
      </w:pPr>
      <w:r>
        <w:rPr>
          <w:rFonts w:ascii="宋体" w:hAnsi="宋体" w:cs="宋体"/>
          <w:color w:val="auto"/>
        </w:rPr>
        <w:t>15.3</w:t>
      </w:r>
      <w:r>
        <w:rPr>
          <w:rFonts w:hint="eastAsia" w:ascii="宋体" w:hAnsi="宋体" w:cs="宋体"/>
          <w:color w:val="auto"/>
        </w:rPr>
        <w:t>为维护国家利益和社会公共利益，最低报价不是被授予合同的绝对保证。</w:t>
      </w:r>
    </w:p>
    <w:p>
      <w:pPr>
        <w:pStyle w:val="32"/>
        <w:widowControl/>
        <w:spacing w:line="360" w:lineRule="auto"/>
        <w:rPr>
          <w:rFonts w:ascii="宋体" w:hAnsi="宋体"/>
          <w:color w:val="auto"/>
        </w:rPr>
      </w:pPr>
      <w:r>
        <w:rPr>
          <w:rStyle w:val="39"/>
          <w:rFonts w:ascii="宋体" w:hAnsi="宋体" w:cs="宋体"/>
          <w:color w:val="auto"/>
        </w:rPr>
        <w:t>16.</w:t>
      </w:r>
      <w:r>
        <w:rPr>
          <w:rStyle w:val="39"/>
          <w:rFonts w:hint="eastAsia" w:ascii="宋体" w:hAnsi="宋体" w:cs="宋体"/>
          <w:color w:val="auto"/>
        </w:rPr>
        <w:t>确定成交供应商：</w:t>
      </w:r>
    </w:p>
    <w:p>
      <w:pPr>
        <w:pStyle w:val="32"/>
        <w:widowControl/>
        <w:spacing w:line="360" w:lineRule="auto"/>
        <w:ind w:firstLine="480"/>
        <w:rPr>
          <w:rFonts w:ascii="宋体" w:hAnsi="宋体"/>
          <w:color w:val="auto"/>
        </w:rPr>
      </w:pPr>
      <w:r>
        <w:rPr>
          <w:rFonts w:ascii="宋体" w:hAnsi="宋体" w:cs="宋体"/>
          <w:color w:val="auto"/>
        </w:rPr>
        <w:t>16.1</w:t>
      </w:r>
      <w:r>
        <w:rPr>
          <w:rFonts w:hint="eastAsia" w:ascii="宋体" w:hAnsi="宋体" w:cs="宋体"/>
          <w:color w:val="auto"/>
        </w:rPr>
        <w:t>采购人委托代理机构组织竞争性谈判采购活动的，采购代理机构在评审结束后</w:t>
      </w:r>
      <w:r>
        <w:rPr>
          <w:rFonts w:ascii="宋体" w:hAnsi="宋体" w:cs="宋体"/>
          <w:color w:val="auto"/>
        </w:rPr>
        <w:t>2</w:t>
      </w:r>
      <w:r>
        <w:rPr>
          <w:rFonts w:hint="eastAsia" w:ascii="宋体" w:hAnsi="宋体" w:cs="宋体"/>
          <w:color w:val="auto"/>
        </w:rPr>
        <w:t>个工作日内将评审报告送采购人确认。</w:t>
      </w:r>
    </w:p>
    <w:p>
      <w:pPr>
        <w:pStyle w:val="32"/>
        <w:widowControl/>
        <w:spacing w:line="360" w:lineRule="auto"/>
        <w:ind w:firstLine="480"/>
        <w:rPr>
          <w:rFonts w:ascii="宋体" w:hAnsi="宋体"/>
          <w:color w:val="auto"/>
        </w:rPr>
      </w:pPr>
      <w:r>
        <w:rPr>
          <w:rFonts w:ascii="宋体" w:hAnsi="宋体" w:cs="宋体"/>
          <w:color w:val="auto"/>
        </w:rPr>
        <w:t>16.2</w:t>
      </w:r>
      <w:r>
        <w:rPr>
          <w:rFonts w:hint="eastAsia" w:ascii="宋体" w:hAnsi="宋体" w:cs="宋体"/>
          <w:color w:val="auto"/>
        </w:rPr>
        <w:t>采购人在收到评审报告后</w:t>
      </w:r>
      <w:r>
        <w:rPr>
          <w:rFonts w:ascii="宋体" w:hAnsi="宋体" w:cs="宋体"/>
          <w:color w:val="auto"/>
        </w:rPr>
        <w:t>5</w:t>
      </w:r>
      <w:r>
        <w:rPr>
          <w:rFonts w:hint="eastAsia" w:ascii="宋体" w:hAnsi="宋体" w:cs="宋体"/>
          <w:color w:val="auto"/>
        </w:rPr>
        <w:t>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32"/>
        <w:widowControl/>
        <w:spacing w:line="360" w:lineRule="auto"/>
        <w:rPr>
          <w:rFonts w:ascii="宋体" w:hAnsi="宋体"/>
          <w:color w:val="auto"/>
        </w:rPr>
      </w:pPr>
      <w:r>
        <w:rPr>
          <w:rStyle w:val="39"/>
          <w:rFonts w:ascii="宋体" w:hAnsi="宋体" w:cs="宋体"/>
          <w:color w:val="auto"/>
        </w:rPr>
        <w:t>17.</w:t>
      </w:r>
      <w:r>
        <w:rPr>
          <w:rStyle w:val="39"/>
          <w:rFonts w:hint="eastAsia" w:ascii="宋体" w:hAnsi="宋体" w:cs="宋体"/>
          <w:color w:val="auto"/>
        </w:rPr>
        <w:t>成交通知</w:t>
      </w:r>
      <w:r>
        <w:rPr>
          <w:rStyle w:val="39"/>
          <w:rFonts w:ascii="宋体" w:hAnsi="宋体" w:cs="宋体"/>
          <w:color w:val="auto"/>
        </w:rPr>
        <w:t>:</w:t>
      </w:r>
    </w:p>
    <w:p>
      <w:pPr>
        <w:pStyle w:val="32"/>
        <w:widowControl/>
        <w:spacing w:line="360" w:lineRule="auto"/>
        <w:ind w:firstLine="480"/>
        <w:rPr>
          <w:rFonts w:ascii="宋体" w:hAnsi="宋体"/>
          <w:color w:val="auto"/>
        </w:rPr>
      </w:pPr>
      <w:r>
        <w:rPr>
          <w:rFonts w:ascii="宋体" w:hAnsi="宋体" w:cs="宋体"/>
          <w:color w:val="auto"/>
        </w:rPr>
        <w:t>17.1</w:t>
      </w:r>
      <w:r>
        <w:rPr>
          <w:rFonts w:hint="eastAsia" w:ascii="宋体" w:hAnsi="宋体" w:cs="宋体"/>
          <w:color w:val="auto"/>
        </w:rPr>
        <w:t>采购人或者采购代理机构在成交供应商确定后</w:t>
      </w:r>
      <w:r>
        <w:rPr>
          <w:rFonts w:ascii="宋体" w:hAnsi="宋体" w:cs="宋体"/>
          <w:color w:val="auto"/>
        </w:rPr>
        <w:t>2</w:t>
      </w:r>
      <w:r>
        <w:rPr>
          <w:rFonts w:hint="eastAsia" w:ascii="宋体" w:hAnsi="宋体" w:cs="宋体"/>
          <w:color w:val="auto"/>
        </w:rPr>
        <w:t>个工作日内，在省级以上财政部门指定的媒体上公告成交结果，同时向成交供应商发出成交通知书。采用书面推荐供应商参加采购活动的，还将公告采购人和评审专家的推荐意见。</w:t>
      </w:r>
    </w:p>
    <w:p>
      <w:pPr>
        <w:pStyle w:val="32"/>
        <w:widowControl/>
        <w:spacing w:line="360" w:lineRule="auto"/>
        <w:rPr>
          <w:rFonts w:ascii="宋体" w:hAnsi="宋体"/>
          <w:color w:val="auto"/>
        </w:rPr>
      </w:pPr>
      <w:r>
        <w:rPr>
          <w:rFonts w:ascii="宋体" w:hAnsi="宋体" w:cs="宋体"/>
          <w:color w:val="auto"/>
        </w:rPr>
        <w:t>  17.2</w:t>
      </w:r>
      <w:r>
        <w:rPr>
          <w:rFonts w:hint="eastAsia" w:ascii="宋体" w:hAnsi="宋体" w:cs="宋体"/>
          <w:color w:val="auto"/>
        </w:rPr>
        <w:t>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w:t>
      </w:r>
      <w:r>
        <w:rPr>
          <w:rFonts w:ascii="宋体" w:hAnsi="宋体" w:cs="宋体"/>
          <w:color w:val="auto"/>
        </w:rPr>
        <w:t>7</w:t>
      </w:r>
      <w:r>
        <w:rPr>
          <w:rFonts w:hint="eastAsia" w:ascii="宋体" w:hAnsi="宋体" w:cs="宋体"/>
          <w:color w:val="auto"/>
        </w:rPr>
        <w:t>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32"/>
        <w:widowControl/>
        <w:spacing w:line="360" w:lineRule="auto"/>
        <w:rPr>
          <w:rFonts w:ascii="宋体" w:hAnsi="宋体"/>
          <w:color w:val="auto"/>
        </w:rPr>
      </w:pPr>
      <w:r>
        <w:rPr>
          <w:rStyle w:val="39"/>
          <w:rFonts w:ascii="宋体" w:hAnsi="宋体" w:cs="宋体"/>
          <w:color w:val="auto"/>
        </w:rPr>
        <w:t>18.</w:t>
      </w:r>
      <w:r>
        <w:rPr>
          <w:rStyle w:val="39"/>
          <w:rFonts w:hint="eastAsia" w:ascii="宋体" w:hAnsi="宋体" w:cs="宋体"/>
          <w:color w:val="auto"/>
        </w:rPr>
        <w:t>签订合同：</w:t>
      </w:r>
    </w:p>
    <w:p>
      <w:pPr>
        <w:pStyle w:val="32"/>
        <w:widowControl/>
        <w:spacing w:line="360" w:lineRule="auto"/>
        <w:rPr>
          <w:rFonts w:ascii="宋体" w:hAnsi="宋体"/>
          <w:color w:val="auto"/>
        </w:rPr>
      </w:pPr>
      <w:r>
        <w:rPr>
          <w:rFonts w:ascii="宋体" w:hAnsi="宋体" w:cs="宋体"/>
          <w:color w:val="auto"/>
        </w:rPr>
        <w:t>  18.1</w:t>
      </w:r>
      <w:r>
        <w:rPr>
          <w:rFonts w:hint="eastAsia" w:ascii="宋体" w:hAnsi="宋体" w:cs="宋体"/>
          <w:color w:val="auto"/>
        </w:rPr>
        <w:t>采购人与成交供应商应当在成交通知书发出之日起</w:t>
      </w:r>
      <w:r>
        <w:rPr>
          <w:rFonts w:ascii="宋体" w:hAnsi="宋体" w:cs="宋体"/>
          <w:color w:val="auto"/>
        </w:rPr>
        <w:t>30</w:t>
      </w:r>
      <w:r>
        <w:rPr>
          <w:rFonts w:hint="eastAsia" w:ascii="宋体" w:hAnsi="宋体" w:cs="宋体"/>
          <w:color w:val="auto"/>
        </w:rPr>
        <w:t>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32"/>
        <w:widowControl/>
        <w:spacing w:line="360" w:lineRule="auto"/>
        <w:ind w:firstLine="480"/>
        <w:rPr>
          <w:rFonts w:ascii="宋体" w:hAnsi="宋体"/>
          <w:color w:val="auto"/>
        </w:rPr>
      </w:pPr>
      <w:r>
        <w:rPr>
          <w:rFonts w:ascii="宋体" w:hAnsi="宋体" w:cs="宋体"/>
          <w:color w:val="auto"/>
        </w:rPr>
        <w:t>18.2</w:t>
      </w:r>
      <w:r>
        <w:rPr>
          <w:rFonts w:hint="eastAsia" w:ascii="宋体" w:hAnsi="宋体" w:cs="宋体"/>
          <w:color w:val="auto"/>
        </w:rPr>
        <w:t>竞争性谈判文件、成交供应商的响应文件及其有关澄清承诺文件等，均为签订政府采购合同的依据和组成部分。</w:t>
      </w:r>
    </w:p>
    <w:p>
      <w:pPr>
        <w:pStyle w:val="32"/>
        <w:widowControl/>
        <w:spacing w:line="360" w:lineRule="auto"/>
        <w:rPr>
          <w:rFonts w:ascii="宋体" w:hAnsi="宋体" w:cs="宋体"/>
          <w:color w:val="auto"/>
        </w:rPr>
      </w:pPr>
      <w:r>
        <w:rPr>
          <w:rFonts w:ascii="宋体" w:hAnsi="宋体" w:cs="宋体"/>
          <w:color w:val="auto"/>
        </w:rPr>
        <w:t>  18.3</w:t>
      </w:r>
      <w:r>
        <w:rPr>
          <w:rFonts w:hint="eastAsia" w:ascii="宋体" w:hAnsi="宋体" w:cs="宋体"/>
          <w:color w:val="auto"/>
        </w:rPr>
        <w:t>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r>
        <w:rPr>
          <w:rFonts w:ascii="宋体" w:hAnsi="宋体" w:cs="宋体"/>
          <w:color w:val="auto"/>
        </w:rPr>
        <w:t> </w:t>
      </w:r>
    </w:p>
    <w:p>
      <w:pPr>
        <w:pStyle w:val="73"/>
        <w:spacing w:before="0" w:after="0" w:line="360" w:lineRule="auto"/>
        <w:rPr>
          <w:rStyle w:val="39"/>
          <w:rFonts w:ascii="宋体" w:hAnsi="宋体" w:eastAsia="宋体" w:cs="宋体"/>
          <w:color w:val="auto"/>
          <w:sz w:val="32"/>
          <w:szCs w:val="32"/>
        </w:rPr>
      </w:pPr>
      <w:bookmarkStart w:id="16" w:name="_Toc511891593"/>
      <w:r>
        <w:rPr>
          <w:rStyle w:val="39"/>
          <w:rFonts w:hint="eastAsia" w:ascii="宋体" w:hAnsi="宋体" w:eastAsia="宋体" w:cs="宋体"/>
          <w:color w:val="auto"/>
          <w:sz w:val="32"/>
          <w:szCs w:val="32"/>
        </w:rPr>
        <w:t>六、询问、质疑与投诉</w:t>
      </w:r>
      <w:bookmarkEnd w:id="16"/>
    </w:p>
    <w:p>
      <w:pPr>
        <w:pStyle w:val="32"/>
        <w:widowControl/>
        <w:spacing w:line="360" w:lineRule="auto"/>
        <w:rPr>
          <w:rFonts w:ascii="宋体" w:hAnsi="宋体"/>
          <w:color w:val="auto"/>
        </w:rPr>
      </w:pPr>
      <w:r>
        <w:rPr>
          <w:rFonts w:ascii="宋体" w:hAnsi="宋体" w:cs="宋体"/>
          <w:color w:val="auto"/>
        </w:rPr>
        <w:t> </w:t>
      </w:r>
      <w:r>
        <w:rPr>
          <w:rStyle w:val="39"/>
          <w:rFonts w:ascii="宋体" w:hAnsi="宋体" w:cs="宋体"/>
          <w:color w:val="auto"/>
        </w:rPr>
        <w:t>19.</w:t>
      </w:r>
      <w:r>
        <w:rPr>
          <w:rStyle w:val="39"/>
          <w:rFonts w:hint="eastAsia" w:ascii="宋体" w:hAnsi="宋体" w:cs="宋体"/>
          <w:color w:val="auto"/>
        </w:rPr>
        <w:t>询问</w:t>
      </w:r>
    </w:p>
    <w:p>
      <w:pPr>
        <w:pStyle w:val="32"/>
        <w:widowControl/>
        <w:spacing w:line="360" w:lineRule="auto"/>
        <w:rPr>
          <w:rFonts w:ascii="宋体" w:hAnsi="宋体"/>
          <w:color w:val="auto"/>
        </w:rPr>
      </w:pPr>
      <w:r>
        <w:rPr>
          <w:rFonts w:ascii="宋体" w:hAnsi="宋体" w:cs="宋体"/>
          <w:color w:val="auto"/>
        </w:rPr>
        <w:t>  19.1</w:t>
      </w:r>
      <w:r>
        <w:rPr>
          <w:rFonts w:hint="eastAsia" w:ascii="宋体" w:hAnsi="宋体" w:cs="宋体"/>
          <w:color w:val="auto"/>
        </w:rPr>
        <w:t>潜在供应商或供应商对本次采购活动的有关事项若有疑问，可向采购人或采购代理机构提出询问，采购人或采购代理机构将按照政府采购法及实施条例的有关规定进行答复。</w:t>
      </w:r>
    </w:p>
    <w:p>
      <w:pPr>
        <w:pStyle w:val="32"/>
        <w:widowControl/>
        <w:spacing w:line="360" w:lineRule="auto"/>
        <w:rPr>
          <w:rFonts w:ascii="宋体" w:hAnsi="宋体"/>
          <w:color w:val="auto"/>
        </w:rPr>
      </w:pPr>
      <w:r>
        <w:rPr>
          <w:rStyle w:val="39"/>
          <w:rFonts w:ascii="宋体" w:hAnsi="宋体" w:cs="宋体"/>
          <w:color w:val="auto"/>
        </w:rPr>
        <w:t>20.</w:t>
      </w:r>
      <w:r>
        <w:rPr>
          <w:rStyle w:val="39"/>
          <w:rFonts w:hint="eastAsia" w:ascii="宋体" w:hAnsi="宋体" w:cs="宋体"/>
          <w:color w:val="auto"/>
        </w:rPr>
        <w:t>质疑</w:t>
      </w:r>
    </w:p>
    <w:p>
      <w:pPr>
        <w:pStyle w:val="32"/>
        <w:widowControl/>
        <w:spacing w:line="360" w:lineRule="auto"/>
        <w:rPr>
          <w:rFonts w:ascii="宋体" w:hAnsi="宋体"/>
          <w:color w:val="auto"/>
        </w:rPr>
      </w:pPr>
      <w:r>
        <w:rPr>
          <w:rFonts w:ascii="宋体" w:hAnsi="宋体" w:cs="宋体"/>
          <w:color w:val="auto"/>
        </w:rPr>
        <w:t>  20.1</w:t>
      </w:r>
      <w:r>
        <w:rPr>
          <w:rFonts w:hint="eastAsia" w:ascii="宋体" w:hAnsi="宋体" w:cs="宋体"/>
          <w:color w:val="auto"/>
        </w:rPr>
        <w:t>质疑应在政府采购法及实施条例规定的时效内提出，并符合下列条件：</w:t>
      </w:r>
    </w:p>
    <w:p>
      <w:pPr>
        <w:pStyle w:val="32"/>
        <w:widowControl/>
        <w:spacing w:line="360" w:lineRule="auto"/>
        <w:rPr>
          <w:rFonts w:ascii="宋体" w:hAnsi="宋体"/>
          <w:color w:val="auto"/>
        </w:rPr>
      </w:pPr>
      <w:r>
        <w:rPr>
          <w:rFonts w:ascii="宋体" w:hAnsi="宋体" w:cs="宋体"/>
          <w:color w:val="auto"/>
        </w:rPr>
        <w:t>  20.1.1</w:t>
      </w:r>
      <w:r>
        <w:rPr>
          <w:rFonts w:hint="eastAsia" w:ascii="宋体" w:hAnsi="宋体" w:cs="宋体"/>
          <w:color w:val="auto"/>
        </w:rPr>
        <w:t>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32"/>
        <w:widowControl/>
        <w:spacing w:line="360" w:lineRule="auto"/>
        <w:rPr>
          <w:rFonts w:ascii="宋体" w:hAnsi="宋体"/>
          <w:color w:val="auto"/>
        </w:rPr>
      </w:pPr>
      <w:r>
        <w:rPr>
          <w:rFonts w:ascii="宋体" w:hAnsi="宋体" w:cs="宋体"/>
          <w:color w:val="auto"/>
        </w:rPr>
        <w:t>  20.1.2</w:t>
      </w:r>
      <w:r>
        <w:rPr>
          <w:rFonts w:hint="eastAsia" w:ascii="宋体" w:hAnsi="宋体" w:cs="宋体"/>
          <w:color w:val="auto"/>
        </w:rPr>
        <w:t>质疑人应提交质疑函原件。</w:t>
      </w:r>
    </w:p>
    <w:p>
      <w:pPr>
        <w:pStyle w:val="32"/>
        <w:widowControl/>
        <w:spacing w:line="360" w:lineRule="auto"/>
        <w:rPr>
          <w:rFonts w:ascii="宋体" w:hAnsi="宋体"/>
          <w:color w:val="auto"/>
        </w:rPr>
      </w:pPr>
      <w:r>
        <w:rPr>
          <w:rFonts w:ascii="宋体" w:hAnsi="宋体" w:cs="宋体"/>
          <w:color w:val="auto"/>
        </w:rPr>
        <w:t>  20.1.3</w:t>
      </w:r>
      <w:r>
        <w:rPr>
          <w:rFonts w:hint="eastAsia" w:ascii="宋体" w:hAnsi="宋体" w:cs="宋体"/>
          <w:color w:val="auto"/>
        </w:rPr>
        <w:t>质疑函应包括下列主要内容：</w:t>
      </w:r>
    </w:p>
    <w:p>
      <w:pPr>
        <w:pStyle w:val="32"/>
        <w:widowControl/>
        <w:spacing w:line="360" w:lineRule="auto"/>
        <w:rPr>
          <w:rFonts w:ascii="宋体" w:hAnsi="宋体"/>
          <w:color w:val="auto"/>
        </w:rPr>
      </w:pPr>
      <w:r>
        <w:rPr>
          <w:rFonts w:ascii="宋体" w:hAnsi="宋体" w:cs="宋体"/>
          <w:color w:val="auto"/>
        </w:rPr>
        <w:t>  </w:t>
      </w:r>
      <w:r>
        <w:rPr>
          <w:rFonts w:hint="eastAsia" w:ascii="宋体" w:hAnsi="宋体" w:cs="宋体"/>
          <w:color w:val="auto"/>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32"/>
        <w:widowControl/>
        <w:spacing w:line="360" w:lineRule="auto"/>
        <w:rPr>
          <w:rFonts w:ascii="宋体" w:hAnsi="宋体"/>
          <w:color w:val="auto"/>
        </w:rPr>
      </w:pPr>
      <w:r>
        <w:rPr>
          <w:rFonts w:ascii="宋体" w:hAnsi="宋体" w:cs="宋体"/>
          <w:color w:val="auto"/>
        </w:rPr>
        <w:t>  </w:t>
      </w:r>
      <w:r>
        <w:rPr>
          <w:rFonts w:hint="eastAsia" w:ascii="宋体" w:hAnsi="宋体" w:cs="宋体"/>
          <w:color w:val="auto"/>
        </w:rPr>
        <w:t>②所质疑项目的基本信息，至少包括：项目编号、项目名称等；</w:t>
      </w:r>
    </w:p>
    <w:p>
      <w:pPr>
        <w:pStyle w:val="32"/>
        <w:widowControl/>
        <w:spacing w:line="360" w:lineRule="auto"/>
        <w:rPr>
          <w:rFonts w:ascii="宋体" w:hAnsi="宋体"/>
          <w:color w:val="auto"/>
        </w:rPr>
      </w:pPr>
      <w:r>
        <w:rPr>
          <w:rFonts w:ascii="宋体" w:hAnsi="宋体" w:cs="宋体"/>
          <w:color w:val="auto"/>
        </w:rPr>
        <w:t>  </w:t>
      </w:r>
      <w:r>
        <w:rPr>
          <w:rFonts w:hint="eastAsia" w:ascii="宋体" w:hAnsi="宋体" w:cs="宋体"/>
          <w:color w:val="auto"/>
        </w:rPr>
        <w:t>③所质疑的具体事项（以下简称：“质疑事项”）；</w:t>
      </w:r>
    </w:p>
    <w:p>
      <w:pPr>
        <w:pStyle w:val="32"/>
        <w:widowControl/>
        <w:spacing w:line="360" w:lineRule="auto"/>
        <w:ind w:firstLine="480"/>
        <w:rPr>
          <w:rFonts w:ascii="宋体" w:hAnsi="宋体"/>
          <w:color w:val="auto"/>
        </w:rPr>
      </w:pPr>
      <w:r>
        <w:rPr>
          <w:rFonts w:hint="eastAsia" w:ascii="宋体" w:hAnsi="宋体" w:cs="宋体"/>
          <w:color w:val="auto"/>
        </w:rPr>
        <w:t>④质疑人自身权益受到损害的事实依据和证明材料，至少包括：</w:t>
      </w:r>
    </w:p>
    <w:p>
      <w:pPr>
        <w:pStyle w:val="32"/>
        <w:widowControl/>
        <w:spacing w:line="360" w:lineRule="auto"/>
        <w:ind w:firstLine="480"/>
        <w:rPr>
          <w:rFonts w:ascii="宋体" w:hAnsi="宋体"/>
          <w:color w:val="auto"/>
        </w:rPr>
      </w:pPr>
      <w:r>
        <w:rPr>
          <w:rFonts w:ascii="宋体" w:hAnsi="宋体" w:cs="宋体"/>
          <w:color w:val="auto"/>
        </w:rPr>
        <w:t>a1</w:t>
      </w:r>
      <w:r>
        <w:rPr>
          <w:rFonts w:hint="eastAsia" w:ascii="宋体" w:hAnsi="宋体" w:cs="宋体"/>
          <w:color w:val="auto"/>
        </w:rPr>
        <w:t>所质疑的具体事项事实存在的证明材料；</w:t>
      </w:r>
    </w:p>
    <w:p>
      <w:pPr>
        <w:pStyle w:val="32"/>
        <w:widowControl/>
        <w:spacing w:line="360" w:lineRule="auto"/>
        <w:ind w:firstLine="480"/>
        <w:rPr>
          <w:rFonts w:ascii="宋体" w:hAnsi="宋体"/>
          <w:color w:val="auto"/>
        </w:rPr>
      </w:pPr>
      <w:r>
        <w:rPr>
          <w:rFonts w:ascii="宋体" w:hAnsi="宋体" w:cs="宋体"/>
          <w:color w:val="auto"/>
        </w:rPr>
        <w:t>a2</w:t>
      </w:r>
      <w:r>
        <w:rPr>
          <w:rFonts w:hint="eastAsia" w:ascii="宋体" w:hAnsi="宋体" w:cs="宋体"/>
          <w:color w:val="auto"/>
        </w:rPr>
        <w:t>所质疑的具体事项事实导致质疑人自身权益受到损害的证明材料，如：采购文件、采购过程或成交结果违法违规，损害自已合法权益等证明材料；</w:t>
      </w:r>
    </w:p>
    <w:p>
      <w:pPr>
        <w:pStyle w:val="32"/>
        <w:widowControl/>
        <w:spacing w:line="360" w:lineRule="auto"/>
        <w:rPr>
          <w:rFonts w:ascii="宋体" w:hAnsi="宋体"/>
          <w:color w:val="auto"/>
        </w:rPr>
      </w:pPr>
      <w:r>
        <w:rPr>
          <w:rFonts w:ascii="宋体" w:hAnsi="宋体" w:cs="宋体"/>
          <w:color w:val="auto"/>
        </w:rPr>
        <w:t>  </w:t>
      </w:r>
      <w:r>
        <w:rPr>
          <w:rFonts w:hint="eastAsia" w:ascii="宋体" w:hAnsi="宋体" w:cs="宋体"/>
          <w:color w:val="auto"/>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32"/>
        <w:widowControl/>
        <w:spacing w:line="360" w:lineRule="auto"/>
        <w:ind w:firstLine="480"/>
        <w:rPr>
          <w:rFonts w:ascii="宋体" w:hAnsi="宋体"/>
          <w:color w:val="auto"/>
        </w:rPr>
      </w:pPr>
      <w:r>
        <w:rPr>
          <w:rFonts w:hint="eastAsia" w:ascii="宋体" w:hAnsi="宋体" w:cs="宋体"/>
          <w:color w:val="auto"/>
        </w:rPr>
        <w:t>⑤针对质疑事项提出的明确请求和法律依据，</w:t>
      </w:r>
    </w:p>
    <w:p>
      <w:pPr>
        <w:pStyle w:val="32"/>
        <w:widowControl/>
        <w:spacing w:line="360" w:lineRule="auto"/>
        <w:ind w:firstLine="480"/>
        <w:rPr>
          <w:rFonts w:ascii="宋体" w:hAnsi="宋体"/>
          <w:color w:val="auto"/>
        </w:rPr>
      </w:pPr>
      <w:r>
        <w:rPr>
          <w:rFonts w:hint="eastAsia" w:ascii="宋体" w:hAnsi="宋体" w:cs="宋体"/>
          <w:color w:val="auto"/>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32"/>
        <w:widowControl/>
        <w:spacing w:line="360" w:lineRule="auto"/>
        <w:rPr>
          <w:rFonts w:ascii="宋体" w:hAnsi="宋体"/>
          <w:color w:val="auto"/>
        </w:rPr>
      </w:pPr>
      <w:r>
        <w:rPr>
          <w:rFonts w:ascii="宋体" w:hAnsi="宋体" w:cs="宋体"/>
          <w:color w:val="auto"/>
        </w:rPr>
        <w:t>  </w:t>
      </w:r>
      <w:r>
        <w:rPr>
          <w:rFonts w:hint="eastAsia" w:ascii="宋体" w:hAnsi="宋体" w:cs="宋体"/>
          <w:color w:val="auto"/>
        </w:rPr>
        <w:t>⑥提出质疑的日期以及质疑人代表联系方式，至少包括：姓名、手机、电子信箱、邮寄地址等。</w:t>
      </w:r>
    </w:p>
    <w:p>
      <w:pPr>
        <w:pStyle w:val="32"/>
        <w:widowControl/>
        <w:spacing w:line="360" w:lineRule="auto"/>
        <w:rPr>
          <w:rFonts w:ascii="宋体" w:hAnsi="宋体"/>
          <w:color w:val="auto"/>
        </w:rPr>
      </w:pPr>
      <w:r>
        <w:rPr>
          <w:rFonts w:ascii="宋体" w:hAnsi="宋体" w:cs="宋体"/>
          <w:color w:val="auto"/>
        </w:rPr>
        <w:t>  20.2</w:t>
      </w:r>
      <w:r>
        <w:rPr>
          <w:rFonts w:hint="eastAsia" w:ascii="宋体" w:hAnsi="宋体" w:cs="宋体"/>
          <w:color w:val="auto"/>
        </w:rPr>
        <w:t>对不符合前文第</w:t>
      </w:r>
      <w:r>
        <w:rPr>
          <w:rFonts w:ascii="宋体" w:hAnsi="宋体" w:cs="宋体"/>
          <w:color w:val="auto"/>
        </w:rPr>
        <w:t>20.1</w:t>
      </w:r>
      <w:r>
        <w:rPr>
          <w:rFonts w:hint="eastAsia" w:ascii="宋体" w:hAnsi="宋体" w:cs="宋体"/>
          <w:color w:val="auto"/>
        </w:rPr>
        <w:t>条规定的质疑，采购人或采购代理机构将按照下列规定进行处理：</w:t>
      </w:r>
    </w:p>
    <w:p>
      <w:pPr>
        <w:pStyle w:val="32"/>
        <w:widowControl/>
        <w:spacing w:line="360" w:lineRule="auto"/>
        <w:rPr>
          <w:rFonts w:ascii="宋体" w:hAnsi="宋体"/>
          <w:color w:val="auto"/>
        </w:rPr>
      </w:pPr>
      <w:r>
        <w:rPr>
          <w:rFonts w:ascii="宋体" w:hAnsi="宋体" w:cs="宋体"/>
          <w:color w:val="auto"/>
        </w:rPr>
        <w:t>  20.2.1</w:t>
      </w:r>
      <w:r>
        <w:rPr>
          <w:rFonts w:hint="eastAsia" w:ascii="宋体" w:hAnsi="宋体" w:cs="宋体"/>
          <w:color w:val="auto"/>
        </w:rPr>
        <w:t>超过质疑时效提交的或者质疑人不是直接参与所质疑项目采购活动的供应商，书面告知质疑人其质疑不成立的原因和理由。</w:t>
      </w:r>
    </w:p>
    <w:p>
      <w:pPr>
        <w:pStyle w:val="32"/>
        <w:widowControl/>
        <w:spacing w:line="360" w:lineRule="auto"/>
        <w:ind w:firstLine="480"/>
        <w:rPr>
          <w:rFonts w:ascii="宋体" w:hAnsi="宋体"/>
          <w:color w:val="auto"/>
        </w:rPr>
      </w:pPr>
      <w:r>
        <w:rPr>
          <w:rFonts w:ascii="宋体" w:hAnsi="宋体" w:cs="宋体"/>
          <w:color w:val="auto"/>
        </w:rPr>
        <w:t>20.2.2</w:t>
      </w:r>
      <w:r>
        <w:rPr>
          <w:rFonts w:hint="eastAsia" w:ascii="宋体" w:hAnsi="宋体" w:cs="宋体"/>
          <w:color w:val="auto"/>
        </w:rPr>
        <w:t>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32"/>
        <w:widowControl/>
        <w:spacing w:line="360" w:lineRule="auto"/>
        <w:ind w:firstLine="480"/>
        <w:rPr>
          <w:rFonts w:ascii="宋体" w:hAnsi="宋体"/>
          <w:color w:val="auto"/>
        </w:rPr>
      </w:pPr>
      <w:r>
        <w:rPr>
          <w:rFonts w:ascii="宋体" w:hAnsi="宋体" w:cs="宋体"/>
          <w:color w:val="auto"/>
        </w:rPr>
        <w:t>20.2.3</w:t>
      </w:r>
      <w:r>
        <w:rPr>
          <w:rFonts w:hint="eastAsia" w:ascii="宋体" w:hAnsi="宋体" w:cs="宋体"/>
          <w:color w:val="auto"/>
        </w:rPr>
        <w:t>质疑人修改、补充质疑函超过质疑时效提交的按</w:t>
      </w:r>
      <w:r>
        <w:rPr>
          <w:rFonts w:ascii="宋体" w:hAnsi="宋体" w:cs="宋体"/>
          <w:color w:val="auto"/>
        </w:rPr>
        <w:t>20.2.1</w:t>
      </w:r>
      <w:r>
        <w:rPr>
          <w:rFonts w:hint="eastAsia" w:ascii="宋体" w:hAnsi="宋体" w:cs="宋体"/>
          <w:color w:val="auto"/>
        </w:rPr>
        <w:t>款处理。供应商提交质疑函时，要认真阅读本章第</w:t>
      </w:r>
      <w:r>
        <w:rPr>
          <w:rFonts w:ascii="宋体" w:hAnsi="宋体" w:cs="宋体"/>
          <w:color w:val="auto"/>
        </w:rPr>
        <w:t>20</w:t>
      </w:r>
      <w:r>
        <w:rPr>
          <w:rFonts w:hint="eastAsia" w:ascii="宋体" w:hAnsi="宋体" w:cs="宋体"/>
          <w:color w:val="auto"/>
        </w:rPr>
        <w:t>条关于质疑的相关规定，以免内容或资料不齐，需要修改补充而延误时间。</w:t>
      </w:r>
    </w:p>
    <w:p>
      <w:pPr>
        <w:pStyle w:val="32"/>
        <w:widowControl/>
        <w:spacing w:line="360" w:lineRule="auto"/>
        <w:rPr>
          <w:rFonts w:ascii="宋体" w:hAnsi="宋体"/>
          <w:color w:val="auto"/>
        </w:rPr>
      </w:pPr>
      <w:r>
        <w:rPr>
          <w:rFonts w:ascii="宋体" w:hAnsi="宋体" w:cs="宋体"/>
          <w:color w:val="auto"/>
        </w:rPr>
        <w:t>  20.3</w:t>
      </w:r>
      <w:r>
        <w:rPr>
          <w:rFonts w:hint="eastAsia" w:ascii="宋体" w:hAnsi="宋体" w:cs="宋体"/>
          <w:color w:val="auto"/>
        </w:rPr>
        <w:t>对符合前文第</w:t>
      </w:r>
      <w:r>
        <w:rPr>
          <w:rFonts w:ascii="宋体" w:hAnsi="宋体" w:cs="宋体"/>
          <w:color w:val="auto"/>
        </w:rPr>
        <w:t>20.1</w:t>
      </w:r>
      <w:r>
        <w:rPr>
          <w:rFonts w:hint="eastAsia" w:ascii="宋体" w:hAnsi="宋体" w:cs="宋体"/>
          <w:color w:val="auto"/>
        </w:rPr>
        <w:t>条规定的质疑，采购人或采购代理机构将按照政府采购法及实施条例的有关规定进行答复。</w:t>
      </w:r>
    </w:p>
    <w:p>
      <w:pPr>
        <w:pStyle w:val="32"/>
        <w:widowControl/>
        <w:spacing w:line="360" w:lineRule="auto"/>
        <w:rPr>
          <w:rFonts w:ascii="宋体" w:hAnsi="宋体"/>
          <w:color w:val="auto"/>
        </w:rPr>
      </w:pPr>
      <w:r>
        <w:rPr>
          <w:rStyle w:val="39"/>
          <w:rFonts w:ascii="宋体" w:hAnsi="宋体" w:cs="宋体"/>
          <w:color w:val="auto"/>
        </w:rPr>
        <w:t>21.</w:t>
      </w:r>
      <w:r>
        <w:rPr>
          <w:rStyle w:val="39"/>
          <w:rFonts w:hint="eastAsia" w:ascii="宋体" w:hAnsi="宋体" w:cs="宋体"/>
          <w:color w:val="auto"/>
        </w:rPr>
        <w:t>投诉</w:t>
      </w:r>
    </w:p>
    <w:p>
      <w:pPr>
        <w:pStyle w:val="32"/>
        <w:widowControl/>
        <w:spacing w:line="360" w:lineRule="auto"/>
        <w:rPr>
          <w:rFonts w:ascii="宋体" w:hAnsi="宋体"/>
          <w:color w:val="auto"/>
        </w:rPr>
      </w:pPr>
      <w:r>
        <w:rPr>
          <w:rFonts w:ascii="宋体" w:hAnsi="宋体" w:cs="宋体"/>
          <w:color w:val="auto"/>
        </w:rPr>
        <w:t>  21.1</w:t>
      </w:r>
      <w:r>
        <w:rPr>
          <w:rFonts w:hint="eastAsia" w:ascii="宋体" w:hAnsi="宋体" w:cs="宋体"/>
          <w:color w:val="auto"/>
        </w:rPr>
        <w:t>若对质疑答复不满意或质疑答复未在答复期限内作出，质疑人可在答复期限届满之日起</w:t>
      </w:r>
      <w:r>
        <w:rPr>
          <w:rFonts w:ascii="宋体" w:hAnsi="宋体" w:cs="宋体"/>
          <w:color w:val="auto"/>
        </w:rPr>
        <w:t>15</w:t>
      </w:r>
      <w:r>
        <w:rPr>
          <w:rFonts w:hint="eastAsia" w:ascii="宋体" w:hAnsi="宋体" w:cs="宋体"/>
          <w:color w:val="auto"/>
        </w:rPr>
        <w:t>个工作日内向谈判文件中载明的监督管理部门投诉。</w:t>
      </w:r>
    </w:p>
    <w:p>
      <w:pPr>
        <w:pStyle w:val="32"/>
        <w:widowControl/>
        <w:spacing w:line="360" w:lineRule="auto"/>
        <w:rPr>
          <w:rFonts w:ascii="宋体" w:hAnsi="宋体" w:cs="宋体"/>
          <w:color w:val="auto"/>
        </w:rPr>
      </w:pPr>
      <w:r>
        <w:rPr>
          <w:rFonts w:ascii="宋体" w:hAnsi="宋体" w:cs="宋体"/>
          <w:color w:val="auto"/>
        </w:rPr>
        <w:t>  21.1</w:t>
      </w:r>
      <w:r>
        <w:rPr>
          <w:rFonts w:hint="eastAsia" w:ascii="宋体" w:hAnsi="宋体" w:cs="宋体"/>
          <w:color w:val="auto"/>
        </w:rPr>
        <w:t>投诉应有明确的请求和必要的证明材料，投诉的事项不得超出已质疑事项的范围。</w:t>
      </w:r>
      <w:bookmarkStart w:id="17" w:name="_Toc511891594"/>
    </w:p>
    <w:p>
      <w:pPr>
        <w:pStyle w:val="73"/>
        <w:spacing w:before="0" w:after="0" w:line="360" w:lineRule="auto"/>
        <w:rPr>
          <w:rStyle w:val="39"/>
          <w:rFonts w:ascii="宋体" w:hAnsi="宋体" w:eastAsia="宋体" w:cs="宋体"/>
          <w:color w:val="auto"/>
          <w:sz w:val="32"/>
          <w:szCs w:val="32"/>
        </w:rPr>
      </w:pPr>
    </w:p>
    <w:p>
      <w:pPr>
        <w:pStyle w:val="73"/>
        <w:spacing w:before="0" w:after="0" w:line="360" w:lineRule="auto"/>
        <w:rPr>
          <w:rStyle w:val="39"/>
          <w:rFonts w:ascii="宋体" w:hAnsi="宋体" w:eastAsia="宋体" w:cs="宋体"/>
          <w:color w:val="auto"/>
          <w:sz w:val="32"/>
          <w:szCs w:val="32"/>
        </w:rPr>
      </w:pPr>
      <w:r>
        <w:rPr>
          <w:rStyle w:val="39"/>
          <w:rFonts w:hint="eastAsia" w:ascii="宋体" w:hAnsi="宋体" w:eastAsia="宋体" w:cs="宋体"/>
          <w:color w:val="auto"/>
          <w:sz w:val="32"/>
          <w:szCs w:val="32"/>
        </w:rPr>
        <w:t>七、有关信息公告和监督部门</w:t>
      </w:r>
      <w:bookmarkEnd w:id="17"/>
      <w:r>
        <w:rPr>
          <w:rStyle w:val="39"/>
          <w:rFonts w:ascii="宋体" w:hAnsi="宋体" w:eastAsia="宋体" w:cs="宋体"/>
          <w:color w:val="auto"/>
          <w:sz w:val="32"/>
          <w:szCs w:val="32"/>
        </w:rPr>
        <w:t> </w:t>
      </w:r>
    </w:p>
    <w:p>
      <w:pPr>
        <w:pStyle w:val="32"/>
        <w:widowControl/>
        <w:spacing w:line="360" w:lineRule="auto"/>
        <w:rPr>
          <w:rFonts w:ascii="宋体" w:hAnsi="宋体"/>
          <w:color w:val="auto"/>
        </w:rPr>
      </w:pPr>
      <w:r>
        <w:rPr>
          <w:rStyle w:val="39"/>
          <w:rFonts w:ascii="宋体" w:hAnsi="宋体" w:cs="宋体"/>
          <w:color w:val="auto"/>
        </w:rPr>
        <w:t>22.</w:t>
      </w:r>
      <w:r>
        <w:rPr>
          <w:rStyle w:val="39"/>
          <w:rFonts w:hint="eastAsia" w:ascii="宋体" w:hAnsi="宋体" w:cs="宋体"/>
          <w:color w:val="auto"/>
        </w:rPr>
        <w:t>政府采购信息公告媒体</w:t>
      </w:r>
    </w:p>
    <w:p>
      <w:pPr>
        <w:pStyle w:val="32"/>
        <w:widowControl/>
        <w:spacing w:line="360" w:lineRule="auto"/>
        <w:rPr>
          <w:rFonts w:ascii="宋体" w:hAnsi="宋体"/>
          <w:color w:val="auto"/>
        </w:rPr>
      </w:pPr>
      <w:r>
        <w:rPr>
          <w:rFonts w:ascii="宋体" w:hAnsi="宋体" w:cs="宋体"/>
          <w:color w:val="auto"/>
        </w:rPr>
        <w:t>  22.1</w:t>
      </w:r>
      <w:r>
        <w:rPr>
          <w:rFonts w:hint="eastAsia" w:ascii="宋体" w:hAnsi="宋体" w:cs="宋体"/>
          <w:color w:val="auto"/>
        </w:rPr>
        <w:t>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32"/>
        <w:widowControl/>
        <w:spacing w:line="360" w:lineRule="auto"/>
        <w:rPr>
          <w:rFonts w:ascii="宋体" w:hAnsi="宋体"/>
          <w:color w:val="auto"/>
        </w:rPr>
      </w:pPr>
      <w:r>
        <w:rPr>
          <w:rFonts w:ascii="宋体" w:hAnsi="宋体" w:cs="宋体"/>
          <w:color w:val="auto"/>
        </w:rPr>
        <w:t>  22.2</w:t>
      </w:r>
      <w:r>
        <w:rPr>
          <w:rFonts w:hint="eastAsia" w:ascii="宋体" w:hAnsi="宋体" w:cs="宋体"/>
          <w:color w:val="auto"/>
        </w:rPr>
        <w:t>信息公告指定媒体：详见竞争性谈判须知前附表第</w:t>
      </w:r>
      <w:r>
        <w:rPr>
          <w:rFonts w:ascii="宋体" w:hAnsi="宋体" w:cs="宋体"/>
          <w:color w:val="auto"/>
        </w:rPr>
        <w:t>8</w:t>
      </w:r>
      <w:r>
        <w:rPr>
          <w:rFonts w:hint="eastAsia" w:ascii="宋体" w:hAnsi="宋体" w:cs="宋体"/>
          <w:color w:val="auto"/>
        </w:rPr>
        <w:t>项。</w:t>
      </w:r>
    </w:p>
    <w:p>
      <w:pPr>
        <w:pStyle w:val="32"/>
        <w:widowControl/>
        <w:spacing w:line="360" w:lineRule="auto"/>
        <w:rPr>
          <w:rFonts w:ascii="宋体" w:hAnsi="宋体"/>
          <w:color w:val="auto"/>
        </w:rPr>
      </w:pPr>
      <w:r>
        <w:rPr>
          <w:rStyle w:val="39"/>
          <w:rFonts w:ascii="宋体" w:hAnsi="宋体" w:cs="宋体"/>
          <w:color w:val="auto"/>
        </w:rPr>
        <w:t>23.</w:t>
      </w:r>
      <w:r>
        <w:rPr>
          <w:rStyle w:val="39"/>
          <w:rFonts w:hint="eastAsia" w:ascii="宋体" w:hAnsi="宋体" w:cs="宋体"/>
          <w:color w:val="auto"/>
        </w:rPr>
        <w:t>监督管理部门</w:t>
      </w:r>
    </w:p>
    <w:p>
      <w:pPr>
        <w:pStyle w:val="32"/>
        <w:widowControl/>
        <w:spacing w:line="360" w:lineRule="auto"/>
        <w:rPr>
          <w:rStyle w:val="39"/>
          <w:rFonts w:ascii="宋体" w:hAnsi="宋体" w:cs="宋体"/>
          <w:color w:val="auto"/>
          <w:sz w:val="32"/>
          <w:szCs w:val="32"/>
        </w:rPr>
      </w:pPr>
      <w:r>
        <w:rPr>
          <w:rFonts w:ascii="宋体" w:hAnsi="宋体" w:cs="宋体"/>
          <w:color w:val="auto"/>
        </w:rPr>
        <w:t>  23.1</w:t>
      </w:r>
      <w:r>
        <w:rPr>
          <w:rFonts w:hint="eastAsia" w:ascii="宋体" w:hAnsi="宋体" w:cs="宋体"/>
          <w:color w:val="auto"/>
        </w:rPr>
        <w:t>谈判采购活动的监督管理部门详见竞争性谈判须知前附表第</w:t>
      </w:r>
      <w:r>
        <w:rPr>
          <w:rFonts w:ascii="宋体" w:hAnsi="宋体" w:cs="宋体"/>
          <w:color w:val="auto"/>
        </w:rPr>
        <w:t>9</w:t>
      </w:r>
      <w:r>
        <w:rPr>
          <w:rFonts w:hint="eastAsia" w:ascii="宋体" w:hAnsi="宋体" w:cs="宋体"/>
          <w:color w:val="auto"/>
        </w:rPr>
        <w:t>项。</w:t>
      </w:r>
      <w:r>
        <w:rPr>
          <w:rStyle w:val="39"/>
          <w:rFonts w:ascii="宋体" w:hAnsi="宋体" w:cs="宋体"/>
          <w:color w:val="auto"/>
        </w:rPr>
        <w:t> </w:t>
      </w:r>
      <w:bookmarkStart w:id="18" w:name="_Toc511891595"/>
    </w:p>
    <w:p>
      <w:pPr>
        <w:pStyle w:val="73"/>
        <w:spacing w:before="0" w:after="0" w:line="360" w:lineRule="auto"/>
        <w:rPr>
          <w:rStyle w:val="39"/>
          <w:rFonts w:ascii="宋体" w:hAnsi="宋体" w:eastAsia="宋体" w:cs="宋体"/>
          <w:color w:val="auto"/>
          <w:sz w:val="32"/>
          <w:szCs w:val="32"/>
        </w:rPr>
      </w:pPr>
      <w:r>
        <w:rPr>
          <w:rStyle w:val="39"/>
          <w:rFonts w:hint="eastAsia" w:ascii="宋体" w:hAnsi="宋体" w:eastAsia="宋体" w:cs="宋体"/>
          <w:color w:val="auto"/>
          <w:sz w:val="32"/>
          <w:szCs w:val="32"/>
        </w:rPr>
        <w:t>八、根据采购项目特点或政策需要补充的其他内容</w:t>
      </w:r>
      <w:bookmarkEnd w:id="18"/>
    </w:p>
    <w:p>
      <w:pPr>
        <w:pStyle w:val="32"/>
        <w:widowControl/>
        <w:spacing w:line="360" w:lineRule="auto"/>
        <w:rPr>
          <w:rFonts w:ascii="宋体" w:hAnsi="宋体"/>
          <w:color w:val="auto"/>
        </w:rPr>
      </w:pPr>
      <w:r>
        <w:rPr>
          <w:rStyle w:val="39"/>
          <w:rFonts w:ascii="宋体" w:hAnsi="宋体" w:cs="宋体"/>
          <w:color w:val="auto"/>
        </w:rPr>
        <w:t>24.</w:t>
      </w:r>
      <w:r>
        <w:rPr>
          <w:rStyle w:val="39"/>
          <w:rFonts w:hint="eastAsia" w:ascii="宋体" w:hAnsi="宋体" w:cs="宋体"/>
          <w:color w:val="auto"/>
        </w:rPr>
        <w:t>履约保证金</w:t>
      </w:r>
    </w:p>
    <w:p>
      <w:pPr>
        <w:pStyle w:val="32"/>
        <w:widowControl/>
        <w:spacing w:line="360" w:lineRule="auto"/>
        <w:rPr>
          <w:rFonts w:ascii="宋体" w:hAnsi="宋体"/>
          <w:color w:val="auto"/>
        </w:rPr>
      </w:pPr>
      <w:r>
        <w:rPr>
          <w:rFonts w:ascii="宋体" w:hAnsi="宋体" w:cs="宋体"/>
          <w:color w:val="auto"/>
        </w:rPr>
        <w:t>24.1</w:t>
      </w:r>
      <w:r>
        <w:rPr>
          <w:rFonts w:hint="eastAsia" w:ascii="宋体" w:hAnsi="宋体" w:cs="宋体"/>
          <w:color w:val="auto"/>
        </w:rPr>
        <w:t>采购人可以根据项目特点和需要，确定是否要求成交供应商在合同签订前，按照谈判文件规定的时间、形式、金额提交履约保证金，履约保证金的数额不超过成交合同金额的5</w:t>
      </w:r>
      <w:r>
        <w:rPr>
          <w:rFonts w:ascii="宋体" w:hAnsi="宋体" w:cs="宋体"/>
          <w:color w:val="auto"/>
        </w:rPr>
        <w:t>%</w:t>
      </w:r>
      <w:r>
        <w:rPr>
          <w:rFonts w:hint="eastAsia" w:ascii="宋体" w:hAnsi="宋体" w:cs="宋体"/>
          <w:color w:val="auto"/>
        </w:rPr>
        <w:t>，具体详见竞争性谈判须知前附表第</w:t>
      </w:r>
      <w:r>
        <w:rPr>
          <w:rFonts w:ascii="宋体" w:hAnsi="宋体" w:cs="宋体"/>
          <w:color w:val="auto"/>
        </w:rPr>
        <w:t>10</w:t>
      </w:r>
      <w:r>
        <w:rPr>
          <w:rFonts w:hint="eastAsia" w:ascii="宋体" w:hAnsi="宋体" w:cs="宋体"/>
          <w:color w:val="auto"/>
        </w:rPr>
        <w:t>项规定。</w:t>
      </w:r>
    </w:p>
    <w:p>
      <w:pPr>
        <w:pStyle w:val="32"/>
        <w:widowControl/>
        <w:spacing w:line="360" w:lineRule="auto"/>
        <w:rPr>
          <w:rFonts w:ascii="宋体" w:hAnsi="宋体" w:cs="宋体"/>
          <w:color w:val="auto"/>
        </w:rPr>
      </w:pPr>
      <w:r>
        <w:rPr>
          <w:rFonts w:ascii="宋体" w:hAnsi="宋体" w:cs="宋体"/>
          <w:color w:val="auto"/>
        </w:rPr>
        <w:t>  24.2</w:t>
      </w:r>
      <w:r>
        <w:rPr>
          <w:rFonts w:hint="eastAsia" w:ascii="宋体" w:hAnsi="宋体" w:cs="宋体"/>
          <w:color w:val="auto"/>
        </w:rPr>
        <w:t>谈判文件要求在合同签订前提交履约保证金，如果成交供应商无故拖延或者拒不提交履约保证金的，则视为成交供应商拒绝与采购人签订合同，该成交供应商将承担违法行为的法律责任。</w:t>
      </w:r>
    </w:p>
    <w:p>
      <w:pPr>
        <w:tabs>
          <w:tab w:val="left" w:pos="0"/>
          <w:tab w:val="left" w:pos="180"/>
        </w:tabs>
        <w:adjustRightInd w:val="0"/>
        <w:snapToGrid w:val="0"/>
        <w:spacing w:line="360" w:lineRule="auto"/>
        <w:jc w:val="left"/>
        <w:rPr>
          <w:rStyle w:val="39"/>
          <w:rFonts w:ascii="宋体" w:hAnsi="宋体" w:cs="宋体"/>
          <w:color w:val="auto"/>
          <w:kern w:val="0"/>
          <w:szCs w:val="22"/>
        </w:rPr>
      </w:pPr>
      <w:r>
        <w:rPr>
          <w:rStyle w:val="39"/>
          <w:rFonts w:hint="eastAsia" w:ascii="宋体" w:hAnsi="宋体" w:cs="宋体"/>
          <w:color w:val="auto"/>
          <w:kern w:val="0"/>
          <w:sz w:val="24"/>
        </w:rPr>
        <w:t>25.货款结算</w:t>
      </w:r>
    </w:p>
    <w:p>
      <w:pPr>
        <w:pStyle w:val="32"/>
        <w:widowControl/>
        <w:spacing w:line="360" w:lineRule="auto"/>
        <w:rPr>
          <w:rFonts w:ascii="宋体" w:hAnsi="宋体" w:cs="宋体"/>
          <w:color w:val="auto"/>
        </w:rPr>
      </w:pPr>
      <w:r>
        <w:rPr>
          <w:rFonts w:hint="eastAsia" w:ascii="宋体" w:hAnsi="宋体" w:cs="宋体"/>
          <w:color w:val="auto"/>
        </w:rPr>
        <w:t>25.1 以成交供应商的成交价为准。</w:t>
      </w:r>
    </w:p>
    <w:p>
      <w:pPr>
        <w:pStyle w:val="32"/>
        <w:widowControl/>
        <w:spacing w:line="360" w:lineRule="auto"/>
        <w:rPr>
          <w:rFonts w:ascii="宋体" w:hAnsi="宋体" w:cs="宋体"/>
          <w:color w:val="auto"/>
        </w:rPr>
      </w:pPr>
      <w:r>
        <w:rPr>
          <w:rFonts w:hint="eastAsia" w:ascii="宋体" w:hAnsi="宋体" w:cs="宋体"/>
          <w:color w:val="auto"/>
        </w:rPr>
        <w:t>25.2 成交供应商应开具销货税务发票（非本成交供应商开具的销货税务发票无效）。</w:t>
      </w:r>
    </w:p>
    <w:p>
      <w:pPr>
        <w:pStyle w:val="32"/>
        <w:widowControl/>
        <w:spacing w:line="360" w:lineRule="auto"/>
        <w:rPr>
          <w:rFonts w:ascii="宋体" w:hAnsi="宋体" w:cs="宋体"/>
          <w:color w:val="auto"/>
        </w:rPr>
      </w:pPr>
      <w:r>
        <w:rPr>
          <w:rFonts w:hint="eastAsia" w:ascii="宋体" w:hAnsi="宋体" w:cs="宋体"/>
          <w:color w:val="auto"/>
        </w:rPr>
        <w:t>25.3成交的供应商、收款单位、购货票证开票单位三者应一致；成交供应商收款账号应为经人民银行批准的收款单位银行账号。</w:t>
      </w:r>
    </w:p>
    <w:p>
      <w:pPr>
        <w:spacing w:line="360" w:lineRule="auto"/>
        <w:rPr>
          <w:rFonts w:ascii="宋体" w:hAnsi="宋体" w:cs="宋体"/>
          <w:b/>
          <w:color w:val="auto"/>
          <w:szCs w:val="20"/>
        </w:rPr>
      </w:pPr>
      <w:r>
        <w:rPr>
          <w:rStyle w:val="39"/>
          <w:rFonts w:hint="eastAsia" w:ascii="宋体" w:hAnsi="宋体" w:cs="宋体"/>
          <w:color w:val="auto"/>
          <w:kern w:val="0"/>
          <w:sz w:val="24"/>
        </w:rPr>
        <w:t>26.注意事项：</w:t>
      </w:r>
    </w:p>
    <w:p>
      <w:pPr>
        <w:adjustRightInd w:val="0"/>
        <w:snapToGrid w:val="0"/>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26.1投标人应遵守国家有关法律、规章，不得提供虚假资料，不得串通报价；成交供应商产生后，不得拒绝签订《采购合同》，否则将没收其投标保证金。</w:t>
      </w:r>
    </w:p>
    <w:p>
      <w:pPr>
        <w:adjustRightInd w:val="0"/>
        <w:snapToGrid w:val="0"/>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26.2成交供应商应认真履行《采购合同》做好相关服务工作，否则采购管理部门将按有关规定进行处罚。</w:t>
      </w:r>
    </w:p>
    <w:p>
      <w:pPr>
        <w:adjustRightInd w:val="0"/>
        <w:snapToGrid w:val="0"/>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26.3本项目不允许中标人以任何名义和理由进行转包，如有发现，采购人有权单方中止合同，且中标人必须赔偿由此给采购人带来的一切损失。</w:t>
      </w:r>
    </w:p>
    <w:p>
      <w:pPr>
        <w:adjustRightInd w:val="0"/>
        <w:snapToGrid w:val="0"/>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26.4本询价文件中所发生的一切费用均包含在投标总价中。</w:t>
      </w:r>
    </w:p>
    <w:p>
      <w:pPr>
        <w:adjustRightInd w:val="0"/>
        <w:snapToGrid w:val="0"/>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26.5中标人应保证采购人不受到第三方关于侵犯版权和专利权的指控，任何第三方如果提出指控，中标人应与第三方交涉，承担可能发生的一切法律责任、费用和后果，并赔偿采购人的损失。</w:t>
      </w:r>
    </w:p>
    <w:p>
      <w:pPr>
        <w:adjustRightInd w:val="0"/>
        <w:snapToGrid w:val="0"/>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26.6本次采购不单独提供询价货物使用地自然环境、气候条件、公用设施等情况，投标人被视为熟悉上述与履行合同有关的一切情况。</w:t>
      </w:r>
    </w:p>
    <w:p>
      <w:pPr>
        <w:adjustRightInd w:val="0"/>
        <w:snapToGrid w:val="0"/>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26.7响应文件一旦递交，概不退还。</w:t>
      </w:r>
    </w:p>
    <w:p>
      <w:pPr>
        <w:pStyle w:val="32"/>
        <w:widowControl/>
        <w:spacing w:line="360" w:lineRule="auto"/>
        <w:rPr>
          <w:rFonts w:ascii="宋体" w:hAnsi="宋体"/>
          <w:color w:val="auto"/>
        </w:rPr>
      </w:pPr>
      <w:r>
        <w:rPr>
          <w:rStyle w:val="39"/>
          <w:rFonts w:ascii="宋体" w:hAnsi="宋体" w:cs="宋体"/>
          <w:color w:val="auto"/>
        </w:rPr>
        <w:t>2</w:t>
      </w:r>
      <w:r>
        <w:rPr>
          <w:rStyle w:val="39"/>
          <w:rFonts w:hint="eastAsia" w:ascii="宋体" w:hAnsi="宋体" w:cs="宋体"/>
          <w:color w:val="auto"/>
        </w:rPr>
        <w:t>7</w:t>
      </w:r>
      <w:r>
        <w:rPr>
          <w:rStyle w:val="39"/>
          <w:rFonts w:ascii="宋体" w:hAnsi="宋体" w:cs="宋体"/>
          <w:color w:val="auto"/>
        </w:rPr>
        <w:t>.</w:t>
      </w:r>
      <w:r>
        <w:rPr>
          <w:rStyle w:val="39"/>
          <w:rFonts w:hint="eastAsia" w:ascii="宋体" w:hAnsi="宋体" w:cs="宋体"/>
          <w:color w:val="auto"/>
        </w:rPr>
        <w:t>其他新增内容：</w:t>
      </w:r>
    </w:p>
    <w:p>
      <w:pPr>
        <w:pStyle w:val="32"/>
        <w:widowControl/>
        <w:spacing w:line="360" w:lineRule="auto"/>
        <w:rPr>
          <w:rFonts w:ascii="宋体" w:hAnsi="宋体"/>
          <w:color w:val="auto"/>
        </w:rPr>
      </w:pPr>
      <w:r>
        <w:rPr>
          <w:rFonts w:ascii="宋体" w:hAnsi="宋体" w:cs="宋体"/>
          <w:color w:val="auto"/>
        </w:rPr>
        <w:t>  </w:t>
      </w:r>
      <w:r>
        <w:rPr>
          <w:rFonts w:hint="eastAsia" w:ascii="宋体" w:hAnsi="宋体" w:cs="宋体"/>
          <w:color w:val="auto"/>
        </w:rPr>
        <w:t>根据采购项目特点或政策需要补充的其他新增内容详见竞争性谈判须知前附表第</w:t>
      </w:r>
      <w:r>
        <w:rPr>
          <w:rFonts w:ascii="宋体" w:hAnsi="宋体" w:cs="宋体"/>
          <w:color w:val="auto"/>
        </w:rPr>
        <w:t>11</w:t>
      </w:r>
      <w:r>
        <w:rPr>
          <w:rFonts w:hint="eastAsia" w:ascii="宋体" w:hAnsi="宋体" w:cs="宋体"/>
          <w:color w:val="auto"/>
        </w:rPr>
        <w:t>项。</w:t>
      </w:r>
    </w:p>
    <w:p>
      <w:pPr>
        <w:pStyle w:val="78"/>
        <w:rPr>
          <w:rStyle w:val="39"/>
          <w:rFonts w:ascii="宋体" w:hAnsi="宋体" w:eastAsia="宋体" w:cs="宋体"/>
          <w:color w:val="auto"/>
          <w:sz w:val="32"/>
          <w:szCs w:val="32"/>
        </w:rPr>
      </w:pPr>
      <w:bookmarkStart w:id="19" w:name="_Toc511891596"/>
    </w:p>
    <w:p>
      <w:pPr>
        <w:pStyle w:val="78"/>
        <w:spacing w:before="0" w:after="0" w:line="360" w:lineRule="auto"/>
        <w:rPr>
          <w:rStyle w:val="39"/>
          <w:rFonts w:ascii="宋体" w:hAnsi="宋体" w:eastAsia="宋体" w:cs="宋体"/>
          <w:color w:val="auto"/>
          <w:sz w:val="32"/>
          <w:szCs w:val="32"/>
        </w:rPr>
      </w:pPr>
      <w:r>
        <w:rPr>
          <w:rStyle w:val="39"/>
          <w:rFonts w:hint="eastAsia" w:ascii="宋体" w:hAnsi="宋体" w:eastAsia="宋体" w:cs="宋体"/>
          <w:color w:val="auto"/>
          <w:sz w:val="32"/>
          <w:szCs w:val="32"/>
        </w:rPr>
        <w:t>第三章</w:t>
      </w:r>
      <w:r>
        <w:rPr>
          <w:rStyle w:val="39"/>
          <w:rFonts w:ascii="宋体" w:hAnsi="宋体" w:eastAsia="宋体" w:cs="宋体"/>
          <w:color w:val="auto"/>
          <w:sz w:val="32"/>
          <w:szCs w:val="32"/>
        </w:rPr>
        <w:t>  </w:t>
      </w:r>
      <w:r>
        <w:rPr>
          <w:rStyle w:val="39"/>
          <w:rFonts w:hint="eastAsia" w:ascii="宋体" w:hAnsi="宋体" w:eastAsia="宋体" w:cs="宋体"/>
          <w:color w:val="auto"/>
          <w:sz w:val="32"/>
          <w:szCs w:val="32"/>
        </w:rPr>
        <w:t>采购内容及要求</w:t>
      </w:r>
      <w:bookmarkEnd w:id="19"/>
    </w:p>
    <w:p>
      <w:pPr>
        <w:pStyle w:val="2"/>
        <w:spacing w:line="360" w:lineRule="auto"/>
        <w:ind w:firstLine="241" w:firstLineChars="100"/>
        <w:rPr>
          <w:rFonts w:ascii="宋体" w:hAnsi="宋体" w:cs="宋体"/>
          <w:b/>
          <w:color w:val="auto"/>
        </w:rPr>
      </w:pPr>
      <w:bookmarkStart w:id="20" w:name="_Toc511891597"/>
      <w:r>
        <w:rPr>
          <w:rFonts w:hint="eastAsia"/>
          <w:b/>
          <w:color w:val="auto"/>
        </w:rPr>
        <w:t>一、</w:t>
      </w:r>
      <w:r>
        <w:rPr>
          <w:rFonts w:hint="eastAsia" w:ascii="宋体" w:hAnsi="宋体" w:cs="宋体"/>
          <w:b/>
          <w:color w:val="auto"/>
        </w:rPr>
        <w:t>项目概况</w:t>
      </w:r>
    </w:p>
    <w:p>
      <w:pPr>
        <w:pStyle w:val="32"/>
        <w:widowControl/>
        <w:spacing w:line="360" w:lineRule="auto"/>
        <w:ind w:firstLine="480" w:firstLineChars="200"/>
        <w:rPr>
          <w:rFonts w:ascii="宋体" w:hAnsi="宋体" w:cs="宋体"/>
          <w:bCs/>
          <w:color w:val="auto"/>
        </w:rPr>
      </w:pPr>
      <w:r>
        <w:rPr>
          <w:rFonts w:hint="eastAsia" w:ascii="宋体" w:hAnsi="宋体" w:cs="宋体"/>
          <w:bCs/>
          <w:color w:val="auto"/>
        </w:rPr>
        <w:t>本次采购项目拟建设纺织标准化实验室1间。拟购置设备主要用于学院纺织、服装相关专业教师开展科研、实践，同时兼顾教学，增加学生实训场所条件，培养学生创新实践能力，服务区域文化建设需要及满足广大师生教学实践需要。</w:t>
      </w:r>
    </w:p>
    <w:p>
      <w:pPr>
        <w:pStyle w:val="32"/>
        <w:widowControl/>
        <w:spacing w:line="360" w:lineRule="auto"/>
        <w:rPr>
          <w:rFonts w:ascii="宋体" w:hAnsi="宋体" w:cs="宋体"/>
          <w:bCs/>
          <w:color w:val="auto"/>
        </w:rPr>
      </w:pPr>
      <w:r>
        <w:rPr>
          <w:rFonts w:hint="eastAsia" w:ascii="宋体" w:hAnsi="宋体" w:cs="宋体"/>
          <w:b/>
          <w:color w:val="auto"/>
        </w:rPr>
        <w:t>二、基本技术参数及要求</w:t>
      </w:r>
    </w:p>
    <w:p>
      <w:pPr>
        <w:spacing w:line="360" w:lineRule="auto"/>
        <w:rPr>
          <w:color w:val="auto"/>
        </w:rPr>
      </w:pPr>
      <w:r>
        <w:rPr>
          <w:rFonts w:hint="eastAsia" w:ascii="宋体" w:hAnsi="宋体" w:cs="宋体"/>
          <w:b/>
          <w:bCs/>
          <w:color w:val="auto"/>
          <w:sz w:val="24"/>
        </w:rPr>
        <w:t>（一）技术参数</w:t>
      </w:r>
    </w:p>
    <w:tbl>
      <w:tblPr>
        <w:tblStyle w:val="36"/>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98"/>
        <w:gridCol w:w="7020"/>
        <w:gridCol w:w="705"/>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sz w:val="24"/>
              </w:rPr>
              <w:t>品目号</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sz w:val="24"/>
              </w:rPr>
              <w:t>商品名称</w:t>
            </w:r>
          </w:p>
        </w:tc>
        <w:tc>
          <w:tcPr>
            <w:tcW w:w="70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sz w:val="24"/>
              </w:rPr>
              <w:t>参数及规格</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sz w:val="24"/>
              </w:rPr>
              <w:t>计量单位</w:t>
            </w:r>
          </w:p>
        </w:tc>
        <w:tc>
          <w:tcPr>
            <w:tcW w:w="5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sz w:val="24"/>
              </w:rPr>
            </w:pPr>
            <w:r>
              <w:rPr>
                <w:rFonts w:hint="eastAsia" w:ascii="宋体" w:hAnsi="宋体" w:cs="宋体"/>
                <w:color w:val="auto"/>
                <w:kern w:val="0"/>
                <w:sz w:val="24"/>
              </w:rPr>
              <w:t>1-1</w:t>
            </w: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bCs/>
                <w:color w:val="auto"/>
                <w:sz w:val="24"/>
              </w:rPr>
              <w:t>纺织标准化实验室</w:t>
            </w:r>
          </w:p>
        </w:tc>
        <w:tc>
          <w:tcPr>
            <w:tcW w:w="7020" w:type="dxa"/>
            <w:tcBorders>
              <w:top w:val="single" w:color="auto" w:sz="4" w:space="0"/>
              <w:left w:val="single" w:color="auto" w:sz="4" w:space="0"/>
              <w:bottom w:val="single" w:color="auto" w:sz="4" w:space="0"/>
              <w:right w:val="single" w:color="auto" w:sz="4" w:space="0"/>
            </w:tcBorders>
            <w:vAlign w:val="center"/>
          </w:tcPr>
          <w:p>
            <w:pPr>
              <w:pStyle w:val="69"/>
              <w:widowControl/>
              <w:numPr>
                <w:ilvl w:val="0"/>
                <w:numId w:val="5"/>
              </w:numPr>
              <w:spacing w:line="360" w:lineRule="auto"/>
              <w:ind w:firstLineChars="0"/>
              <w:textAlignment w:val="center"/>
              <w:rPr>
                <w:rFonts w:ascii="宋体" w:hAnsi="宋体" w:cs="宋体"/>
                <w:b/>
                <w:color w:val="auto"/>
                <w:lang w:bidi="ar"/>
              </w:rPr>
            </w:pPr>
            <w:r>
              <w:rPr>
                <w:rFonts w:hint="eastAsia" w:ascii="宋体" w:hAnsi="宋体" w:cs="宋体"/>
                <w:b/>
                <w:color w:val="auto"/>
                <w:lang w:bidi="ar"/>
              </w:rPr>
              <w:t>恒温恒湿精密空调机组及配件</w:t>
            </w:r>
          </w:p>
          <w:p>
            <w:pPr>
              <w:widowControl/>
              <w:spacing w:line="360" w:lineRule="auto"/>
              <w:textAlignment w:val="center"/>
              <w:rPr>
                <w:rFonts w:ascii="宋体" w:hAnsi="宋体" w:cs="宋体"/>
                <w:b/>
                <w:color w:val="auto"/>
                <w:sz w:val="24"/>
                <w:lang w:bidi="ar"/>
              </w:rPr>
            </w:pPr>
            <w:r>
              <w:rPr>
                <w:rFonts w:hint="eastAsia" w:ascii="宋体" w:hAnsi="宋体" w:cs="宋体"/>
                <w:color w:val="auto"/>
                <w:sz w:val="24"/>
                <w:lang w:bidi="ar"/>
              </w:rPr>
              <w:t xml:space="preserve">1 </w:t>
            </w:r>
            <w:r>
              <w:rPr>
                <w:rFonts w:hint="eastAsia" w:ascii="宋体" w:hAnsi="宋体" w:cs="宋体"/>
                <w:b/>
                <w:color w:val="auto"/>
                <w:sz w:val="24"/>
                <w:lang w:bidi="ar"/>
              </w:rPr>
              <w:t>恒温恒湿精密空调机组</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1.1 送风量：≥3400m</w:t>
            </w:r>
            <w:r>
              <w:rPr>
                <w:rFonts w:hint="eastAsia" w:ascii="宋体" w:hAnsi="宋体" w:cs="宋体"/>
                <w:color w:val="auto"/>
                <w:sz w:val="24"/>
                <w:vertAlign w:val="superscript"/>
                <w:lang w:bidi="ar"/>
              </w:rPr>
              <w:t>3</w:t>
            </w:r>
            <w:r>
              <w:rPr>
                <w:rFonts w:hint="eastAsia" w:ascii="宋体" w:hAnsi="宋体" w:cs="宋体"/>
                <w:color w:val="auto"/>
                <w:sz w:val="24"/>
                <w:lang w:bidi="ar"/>
              </w:rPr>
              <w:t>/h，制冷量：≥10KW，加热量：≥6KW加湿量：≥4kg/h，机外余压：≥600pa含液晶控制面板</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1.2 恒温恒湿精密空调应具有高效节能性，压缩机具有较高的能效比，应采用直流变频涡旋压缩机，可根据室内负荷30-100%输出制冷量，无极调节。压缩机应采用谷轮品牌涡旋压缩机。</w:t>
            </w:r>
          </w:p>
          <w:p>
            <w:pPr>
              <w:widowControl/>
              <w:spacing w:line="360" w:lineRule="auto"/>
              <w:textAlignment w:val="center"/>
              <w:rPr>
                <w:rFonts w:ascii="宋体" w:hAnsi="宋体" w:cs="宋体"/>
                <w:b/>
                <w:bCs/>
                <w:color w:val="auto"/>
                <w:sz w:val="24"/>
                <w:lang w:bidi="ar"/>
              </w:rPr>
            </w:pPr>
            <w:r>
              <w:rPr>
                <w:rFonts w:hint="eastAsia" w:ascii="宋体" w:hAnsi="宋体" w:cs="宋体"/>
                <w:color w:val="auto"/>
                <w:sz w:val="24"/>
                <w:lang w:bidi="ar"/>
              </w:rPr>
              <w:t>1.3 机组在机房保温、保湿符合国标要求的基础上，应可满足达到控制精度±0.3℃，相对湿度±1.5%RH，</w:t>
            </w:r>
            <w:r>
              <w:rPr>
                <w:rFonts w:hint="eastAsia" w:ascii="宋体" w:hAnsi="宋体" w:cs="宋体"/>
                <w:b/>
                <w:bCs/>
                <w:color w:val="auto"/>
                <w:sz w:val="24"/>
                <w:lang w:bidi="ar"/>
              </w:rPr>
              <w:t>需提供权威第三方测试</w:t>
            </w:r>
            <w:r>
              <w:rPr>
                <w:rFonts w:hint="eastAsia" w:ascii="宋体" w:hAnsi="宋体" w:cs="宋体"/>
                <w:b/>
                <w:bCs/>
                <w:color w:val="auto"/>
                <w:sz w:val="24"/>
                <w:lang w:bidi="ar"/>
              </w:rPr>
              <w:t>机构</w:t>
            </w:r>
            <w:r>
              <w:rPr>
                <w:rFonts w:hint="eastAsia" w:ascii="宋体" w:hAnsi="宋体" w:cs="宋体"/>
                <w:b/>
                <w:bCs/>
                <w:color w:val="auto"/>
                <w:sz w:val="24"/>
                <w:lang w:bidi="ar"/>
              </w:rPr>
              <w:t>的测试报告。</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1.4 机组应有节能措施的设计</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应选用“V”型大面积蒸发器，保障换热效率；</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恒温恒湿精密空调系统应具有高可靠性，要求机组平均无故障时间MTBF≥10万小时。</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1.5 机组的室内风机系统，为保障其可靠性，应包括1套或多套独立的风机和电机，机外余压不小于400pa。</w:t>
            </w:r>
          </w:p>
          <w:p>
            <w:pPr>
              <w:widowControl/>
              <w:spacing w:line="360" w:lineRule="auto"/>
              <w:textAlignment w:val="center"/>
              <w:rPr>
                <w:rFonts w:ascii="宋体" w:hAnsi="宋体" w:cs="宋体"/>
                <w:b/>
                <w:bCs/>
                <w:color w:val="auto"/>
                <w:sz w:val="24"/>
                <w:lang w:bidi="ar"/>
              </w:rPr>
            </w:pPr>
            <w:r>
              <w:rPr>
                <w:rFonts w:hint="eastAsia" w:ascii="宋体" w:hAnsi="宋体" w:cs="宋体"/>
                <w:color w:val="auto"/>
                <w:sz w:val="24"/>
                <w:lang w:bidi="ar"/>
              </w:rPr>
              <w:t>1.6 机组的室内风机系统应能够方便的从机组正面取出进行现场维修,提高系统的可维护性。室内主风机应采用EC直流外转子风机送风系统.保证在增大机外余压的情况下送风风量不减少。EC风机应具有风速可调功能，采用电机风机共轴设计，减少传动损耗。EC风机</w:t>
            </w:r>
            <w:r>
              <w:rPr>
                <w:rFonts w:hint="eastAsia" w:ascii="宋体" w:hAnsi="宋体" w:cs="宋体"/>
                <w:b/>
                <w:bCs/>
                <w:color w:val="auto"/>
                <w:sz w:val="24"/>
                <w:lang w:bidi="ar"/>
              </w:rPr>
              <w:t>需提供第三方谐波测试报告；按国标测试方法，机组噪音应不大于55dB（A）。</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2、防火阀</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2.1、驱动转矩（标准条款号GB15930-2007，6.3&amp; 7.4）：叶片关闭力在主轴上所产生的驱动转矩应大于等于叶片关闭时主动轴上所需转矩的17.1倍。</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2.2、复位功能（标准条款号GB15930-2007，6.4 &amp; 7.5）：应具备复位功能，其操作应方便、灵活、可靠</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2.3、温感器控制（标准条款号GB15930-2007，6.5 &amp; 7.6）：防火阀应具备温感器控制方式，使其自动关闭。</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2.4、关闭可靠性（标准条款号GB15930-2007，6.9.1 &amp; 7.10.1）：防火阀经过50次关开试验后，各零部件应无明显变形、磨损及其他影响其密封性能的损伤，叶片仍能从打开位置灵活可靠地关闭；</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2.5、耐腐蚀性（标准条款号GB15930-2007，6.10 &amp; 7.11）：经过5个周期，共120h的盐雾腐蚀试验后，阀门应能正常启动。</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2.6、在环境温度下，使防火阀叶片两侧保持300Pa±15Pa的气体静压差，其单位面积上的漏风量（标准状态）应不大于或等于173m³/（㎡·h）；</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2.7、耐火性能（标准条款号GB15930-2007，6.12 &amp; 7.13）：耐火试验开始后0.6min内，防火阀的温感器应动作，阀门关闭；</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2.8、在规定的耐火时间内，防火阀表面不应出现连续10s以上的火焰；防火阀的耐火时间应不小于1.50h。</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提供国家认可的检测机构出具的检测报告复印件佐证以上序号</w:t>
            </w:r>
            <w:r>
              <w:rPr>
                <w:rFonts w:hint="eastAsia" w:ascii="宋体" w:hAnsi="宋体" w:cs="宋体"/>
                <w:color w:val="auto"/>
                <w:sz w:val="24"/>
                <w:lang w:val="en-US" w:eastAsia="zh-CN" w:bidi="ar"/>
              </w:rPr>
              <w:t>2.</w:t>
            </w:r>
            <w:r>
              <w:rPr>
                <w:rFonts w:hint="eastAsia" w:ascii="宋体" w:hAnsi="宋体" w:cs="宋体"/>
                <w:color w:val="auto"/>
                <w:sz w:val="24"/>
                <w:lang w:bidi="ar"/>
              </w:rPr>
              <w:t>6、</w:t>
            </w:r>
            <w:r>
              <w:rPr>
                <w:rFonts w:hint="eastAsia" w:ascii="宋体" w:hAnsi="宋体" w:cs="宋体"/>
                <w:color w:val="auto"/>
                <w:sz w:val="24"/>
                <w:lang w:val="en-US" w:eastAsia="zh-CN" w:bidi="ar"/>
              </w:rPr>
              <w:t>2.</w:t>
            </w:r>
            <w:r>
              <w:rPr>
                <w:rFonts w:hint="eastAsia" w:ascii="宋体" w:hAnsi="宋体" w:cs="宋体"/>
                <w:color w:val="auto"/>
                <w:sz w:val="24"/>
                <w:lang w:bidi="ar"/>
              </w:rPr>
              <w:t>7、</w:t>
            </w:r>
            <w:r>
              <w:rPr>
                <w:rFonts w:hint="eastAsia" w:ascii="宋体" w:hAnsi="宋体" w:cs="宋体"/>
                <w:color w:val="auto"/>
                <w:sz w:val="24"/>
                <w:lang w:val="en-US" w:eastAsia="zh-CN" w:bidi="ar"/>
              </w:rPr>
              <w:t>2.</w:t>
            </w:r>
            <w:r>
              <w:rPr>
                <w:rFonts w:hint="eastAsia" w:ascii="宋体" w:hAnsi="宋体" w:cs="宋体"/>
                <w:color w:val="auto"/>
                <w:sz w:val="24"/>
                <w:lang w:bidi="ar"/>
              </w:rPr>
              <w:t>8</w:t>
            </w:r>
            <w:r>
              <w:rPr>
                <w:rFonts w:hint="eastAsia" w:ascii="宋体" w:hAnsi="宋体" w:cs="宋体"/>
                <w:color w:val="auto"/>
                <w:sz w:val="24"/>
                <w:lang w:bidi="ar"/>
              </w:rPr>
              <w:t>技术参数。</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3、恒温恒湿室镀锌风管管道及保温材料安装。</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4、消声送回风箱：现场定制。</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5、其他配套服务：</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散流器出风口、回风口、手动风阀、柔性接口、设备支架、空调冷凝水排风、电路系统、运输搬运、系统调试。</w:t>
            </w:r>
          </w:p>
          <w:p>
            <w:pPr>
              <w:widowControl/>
              <w:spacing w:line="360" w:lineRule="auto"/>
              <w:textAlignment w:val="center"/>
              <w:rPr>
                <w:rFonts w:ascii="宋体" w:hAnsi="宋体" w:cs="宋体"/>
                <w:b/>
                <w:color w:val="auto"/>
                <w:sz w:val="24"/>
                <w:lang w:bidi="ar"/>
              </w:rPr>
            </w:pPr>
            <w:r>
              <w:rPr>
                <w:rFonts w:hint="eastAsia" w:ascii="宋体" w:hAnsi="宋体" w:cs="宋体"/>
                <w:b/>
                <w:color w:val="auto"/>
                <w:sz w:val="24"/>
                <w:lang w:bidi="ar"/>
              </w:rPr>
              <w:t>二、恒温恒湿实验室配套设施</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玻镁岩棉夹心彩钢板（厚度≥50mm）隔断：</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1、钢板厚度≥0.426mm，机制板</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2、铝合金型材、槽铝、结构密封处理、铝合金配件、五金配件</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成品净化单开门2扇：</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1、带观察窗</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2、闭门器</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双层中空玻璃观察窗：</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1、1500*1000，6+6mm厚中空玻璃</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≥50mm玻镁岩棉夹心彩钢板吊顶：</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1、钢板厚≥0.426mm，机制板</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2、水平调节器及吊杆、T字铝、角铝，结构密封处理、铝合金配件、五金配件</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定制卷帘</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检修孔：</w:t>
            </w:r>
          </w:p>
          <w:p>
            <w:pPr>
              <w:widowControl/>
              <w:spacing w:line="360" w:lineRule="auto"/>
              <w:textAlignment w:val="center"/>
              <w:rPr>
                <w:rFonts w:ascii="宋体" w:hAnsi="宋体" w:cs="宋体"/>
                <w:color w:val="auto"/>
                <w:sz w:val="24"/>
                <w:lang w:bidi="ar"/>
              </w:rPr>
            </w:pPr>
            <w:r>
              <w:rPr>
                <w:rFonts w:hint="eastAsia" w:ascii="宋体" w:hAnsi="宋体" w:cs="宋体"/>
                <w:color w:val="auto"/>
                <w:sz w:val="24"/>
                <w:lang w:bidi="ar"/>
              </w:rPr>
              <w:t>1、彩钢板</w:t>
            </w:r>
          </w:p>
          <w:p>
            <w:pPr>
              <w:spacing w:line="360" w:lineRule="auto"/>
              <w:jc w:val="left"/>
              <w:rPr>
                <w:rFonts w:ascii="宋体" w:hAnsi="宋体" w:cs="宋体"/>
                <w:color w:val="auto"/>
                <w:sz w:val="24"/>
                <w:lang w:bidi="ar"/>
              </w:rPr>
            </w:pPr>
            <w:r>
              <w:rPr>
                <w:rFonts w:hint="eastAsia" w:ascii="宋体" w:hAnsi="宋体" w:cs="宋体"/>
                <w:color w:val="auto"/>
                <w:sz w:val="24"/>
                <w:lang w:bidi="ar"/>
              </w:rPr>
              <w:t>2、铝收边</w:t>
            </w:r>
          </w:p>
          <w:p>
            <w:pPr>
              <w:spacing w:line="360" w:lineRule="auto"/>
              <w:jc w:val="left"/>
              <w:rPr>
                <w:rFonts w:ascii="宋体" w:hAnsi="宋体" w:cs="宋体"/>
                <w:color w:val="auto"/>
                <w:sz w:val="24"/>
                <w:lang w:bidi="ar"/>
              </w:rPr>
            </w:pPr>
            <w:r>
              <w:rPr>
                <w:rFonts w:hint="eastAsia" w:ascii="宋体" w:hAnsi="宋体" w:cs="宋体"/>
                <w:color w:val="auto"/>
                <w:sz w:val="24"/>
                <w:lang w:bidi="ar"/>
              </w:rPr>
              <w:t>地面部分：</w:t>
            </w:r>
          </w:p>
          <w:p>
            <w:pPr>
              <w:spacing w:line="360" w:lineRule="auto"/>
              <w:jc w:val="left"/>
              <w:rPr>
                <w:rFonts w:ascii="宋体" w:hAnsi="宋体" w:cs="宋体"/>
                <w:color w:val="auto"/>
                <w:sz w:val="24"/>
                <w:lang w:bidi="ar"/>
              </w:rPr>
            </w:pPr>
            <w:r>
              <w:rPr>
                <w:rFonts w:hint="eastAsia" w:ascii="宋体" w:hAnsi="宋体" w:cs="宋体"/>
                <w:color w:val="auto"/>
                <w:sz w:val="24"/>
                <w:lang w:bidi="ar"/>
              </w:rPr>
              <w:t>1、PVC卷材，复合多层材料</w:t>
            </w:r>
          </w:p>
          <w:p>
            <w:pPr>
              <w:spacing w:line="360" w:lineRule="auto"/>
              <w:jc w:val="left"/>
              <w:rPr>
                <w:rFonts w:ascii="宋体" w:hAnsi="宋体" w:cs="宋体"/>
                <w:color w:val="auto"/>
                <w:sz w:val="24"/>
                <w:lang w:bidi="ar"/>
              </w:rPr>
            </w:pPr>
            <w:r>
              <w:rPr>
                <w:rFonts w:hint="eastAsia" w:ascii="宋体" w:hAnsi="宋体" w:cs="宋体"/>
                <w:color w:val="auto"/>
                <w:sz w:val="24"/>
                <w:lang w:bidi="ar"/>
              </w:rPr>
              <w:t>2、水泥自流平（≥2.0mm）</w:t>
            </w:r>
          </w:p>
          <w:p>
            <w:pPr>
              <w:spacing w:line="360" w:lineRule="auto"/>
              <w:jc w:val="left"/>
              <w:rPr>
                <w:rFonts w:ascii="宋体" w:hAnsi="宋体" w:cs="宋体"/>
                <w:color w:val="auto"/>
                <w:sz w:val="24"/>
                <w:lang w:bidi="ar"/>
              </w:rPr>
            </w:pPr>
            <w:r>
              <w:rPr>
                <w:rFonts w:hint="eastAsia" w:ascii="宋体" w:hAnsi="宋体" w:cs="宋体"/>
                <w:color w:val="auto"/>
                <w:sz w:val="24"/>
                <w:lang w:bidi="ar"/>
              </w:rPr>
              <w:t xml:space="preserve">照明插座配电箱： </w:t>
            </w:r>
          </w:p>
          <w:p>
            <w:pPr>
              <w:spacing w:line="360" w:lineRule="auto"/>
              <w:jc w:val="left"/>
              <w:rPr>
                <w:rFonts w:ascii="宋体" w:hAnsi="宋体" w:cs="宋体"/>
                <w:color w:val="auto"/>
                <w:sz w:val="24"/>
                <w:lang w:bidi="ar"/>
              </w:rPr>
            </w:pPr>
            <w:r>
              <w:rPr>
                <w:rFonts w:hint="eastAsia" w:ascii="宋体" w:hAnsi="宋体" w:cs="宋体"/>
                <w:color w:val="auto"/>
                <w:sz w:val="24"/>
                <w:lang w:bidi="ar"/>
              </w:rPr>
              <w:t>1、材质:塑面铁底 明装(含接线)</w:t>
            </w:r>
          </w:p>
          <w:p>
            <w:pPr>
              <w:spacing w:line="360" w:lineRule="auto"/>
              <w:jc w:val="left"/>
              <w:rPr>
                <w:rFonts w:ascii="宋体" w:hAnsi="宋体" w:cs="宋体"/>
                <w:color w:val="auto"/>
                <w:sz w:val="24"/>
                <w:lang w:bidi="ar"/>
              </w:rPr>
            </w:pPr>
            <w:r>
              <w:rPr>
                <w:rFonts w:hint="eastAsia" w:ascii="宋体" w:hAnsi="宋体" w:cs="宋体"/>
                <w:color w:val="auto"/>
                <w:sz w:val="24"/>
                <w:lang w:bidi="ar"/>
              </w:rPr>
              <w:t>LED平板灯（带应急）2个，</w:t>
            </w:r>
          </w:p>
          <w:p>
            <w:pPr>
              <w:spacing w:line="360" w:lineRule="auto"/>
              <w:jc w:val="left"/>
              <w:rPr>
                <w:rFonts w:ascii="宋体" w:hAnsi="宋体" w:cs="宋体"/>
                <w:color w:val="auto"/>
                <w:sz w:val="24"/>
                <w:lang w:bidi="ar"/>
              </w:rPr>
            </w:pPr>
            <w:r>
              <w:rPr>
                <w:rFonts w:hint="eastAsia" w:ascii="宋体" w:hAnsi="宋体" w:cs="宋体"/>
                <w:color w:val="auto"/>
                <w:sz w:val="24"/>
                <w:lang w:bidi="ar"/>
              </w:rPr>
              <w:t>LED平板灯1个</w:t>
            </w:r>
          </w:p>
          <w:p>
            <w:pPr>
              <w:spacing w:line="360" w:lineRule="auto"/>
              <w:jc w:val="left"/>
              <w:rPr>
                <w:rFonts w:ascii="宋体" w:hAnsi="宋体" w:cs="宋体"/>
                <w:color w:val="auto"/>
                <w:sz w:val="24"/>
                <w:lang w:bidi="ar"/>
              </w:rPr>
            </w:pPr>
            <w:r>
              <w:rPr>
                <w:rFonts w:hint="eastAsia" w:ascii="宋体" w:hAnsi="宋体" w:cs="宋体"/>
                <w:color w:val="auto"/>
                <w:sz w:val="24"/>
                <w:lang w:bidi="ar"/>
              </w:rPr>
              <w:t>开关+明盒： 开关（安装方式:嵌入式，材质:PC，插座类型:86型，额定电流:10A）</w:t>
            </w:r>
          </w:p>
          <w:p>
            <w:pPr>
              <w:spacing w:line="360" w:lineRule="auto"/>
              <w:jc w:val="left"/>
              <w:rPr>
                <w:rFonts w:ascii="宋体" w:hAnsi="宋体" w:cs="宋体"/>
                <w:color w:val="auto"/>
                <w:sz w:val="24"/>
                <w:lang w:bidi="ar"/>
              </w:rPr>
            </w:pPr>
            <w:r>
              <w:rPr>
                <w:rFonts w:hint="eastAsia" w:ascii="宋体" w:hAnsi="宋体" w:cs="宋体"/>
                <w:color w:val="auto"/>
                <w:sz w:val="24"/>
                <w:lang w:bidi="ar"/>
              </w:rPr>
              <w:t>插座+明盒：五孔插座（安装方式:嵌入式，材质:PC，插座类型: 86型，额定电流:10A）</w:t>
            </w:r>
          </w:p>
          <w:p>
            <w:pPr>
              <w:spacing w:line="360" w:lineRule="auto"/>
              <w:jc w:val="left"/>
              <w:rPr>
                <w:rFonts w:ascii="宋体" w:hAnsi="宋体" w:cs="宋体"/>
                <w:color w:val="auto"/>
                <w:sz w:val="24"/>
                <w:lang w:bidi="ar"/>
              </w:rPr>
            </w:pPr>
            <w:r>
              <w:rPr>
                <w:rFonts w:hint="eastAsia" w:ascii="宋体" w:hAnsi="宋体" w:cs="宋体"/>
                <w:color w:val="auto"/>
                <w:sz w:val="24"/>
                <w:lang w:bidi="ar"/>
              </w:rPr>
              <w:t>插座+明盒：网络插座（安装方式:嵌入式，材质:PC，插座类型: 86型，</w:t>
            </w:r>
            <w:r>
              <w:rPr>
                <w:rFonts w:hint="eastAsia" w:ascii="宋体" w:hAnsi="宋体" w:cs="宋体"/>
                <w:color w:val="auto"/>
                <w:sz w:val="24"/>
                <w:lang w:bidi="ar"/>
              </w:rPr>
              <w:t>路由器1个（≥</w:t>
            </w:r>
            <w:r>
              <w:rPr>
                <w:rFonts w:ascii="宋体" w:hAnsi="宋体" w:cs="宋体"/>
                <w:color w:val="auto"/>
                <w:sz w:val="24"/>
                <w:lang w:bidi="ar"/>
              </w:rPr>
              <w:t>1000Mbps</w:t>
            </w:r>
            <w:r>
              <w:rPr>
                <w:rFonts w:hint="eastAsia" w:ascii="宋体" w:hAnsi="宋体" w:cs="宋体"/>
                <w:color w:val="auto"/>
                <w:sz w:val="24"/>
                <w:lang w:bidi="ar"/>
              </w:rPr>
              <w:t>）</w:t>
            </w:r>
          </w:p>
          <w:p>
            <w:pPr>
              <w:spacing w:line="360" w:lineRule="auto"/>
              <w:jc w:val="left"/>
              <w:rPr>
                <w:rFonts w:ascii="宋体" w:hAnsi="宋体" w:cs="宋体"/>
                <w:color w:val="auto"/>
                <w:sz w:val="24"/>
                <w:lang w:bidi="ar"/>
              </w:rPr>
            </w:pPr>
            <w:r>
              <w:rPr>
                <w:rFonts w:hint="eastAsia" w:ascii="宋体" w:hAnsi="宋体" w:cs="宋体"/>
                <w:color w:val="auto"/>
                <w:sz w:val="24"/>
                <w:lang w:bidi="ar"/>
              </w:rPr>
              <w:t>交换机千兆设备及电路的安装、配合开孔及修补</w:t>
            </w:r>
          </w:p>
          <w:p>
            <w:pPr>
              <w:spacing w:line="360" w:lineRule="auto"/>
              <w:jc w:val="left"/>
              <w:rPr>
                <w:rFonts w:ascii="宋体" w:hAnsi="宋体" w:cs="宋体"/>
                <w:color w:val="auto"/>
                <w:sz w:val="24"/>
                <w:lang w:bidi="ar"/>
              </w:rPr>
            </w:pPr>
            <w:r>
              <w:rPr>
                <w:rFonts w:hint="eastAsia" w:ascii="宋体" w:hAnsi="宋体" w:cs="宋体"/>
                <w:color w:val="auto"/>
                <w:sz w:val="24"/>
                <w:lang w:bidi="ar"/>
              </w:rPr>
              <w:t>BV2.5电线 产品名称：聚氯乙烯绝缘无护套电线电缆，线芯材质：铜芯）</w:t>
            </w:r>
          </w:p>
          <w:p>
            <w:pPr>
              <w:spacing w:line="360" w:lineRule="auto"/>
              <w:jc w:val="left"/>
              <w:rPr>
                <w:rFonts w:ascii="宋体" w:hAnsi="宋体" w:cs="宋体"/>
                <w:color w:val="auto"/>
                <w:sz w:val="24"/>
                <w:lang w:bidi="ar"/>
              </w:rPr>
            </w:pPr>
            <w:r>
              <w:rPr>
                <w:rFonts w:hint="eastAsia" w:ascii="宋体" w:hAnsi="宋体" w:cs="宋体"/>
                <w:color w:val="auto"/>
                <w:sz w:val="24"/>
                <w:lang w:bidi="ar"/>
              </w:rPr>
              <w:t>BV4.0电线 产品名称：聚氯乙烯绝缘无护套电线电缆，线芯材质:铜芯）</w:t>
            </w:r>
          </w:p>
          <w:p>
            <w:pPr>
              <w:spacing w:line="360" w:lineRule="auto"/>
              <w:jc w:val="left"/>
              <w:rPr>
                <w:rFonts w:ascii="宋体" w:hAnsi="宋体" w:cs="宋体"/>
                <w:color w:val="auto"/>
                <w:sz w:val="24"/>
                <w:lang w:bidi="ar"/>
              </w:rPr>
            </w:pPr>
            <w:r>
              <w:rPr>
                <w:rFonts w:hint="eastAsia" w:ascii="宋体" w:hAnsi="宋体" w:cs="宋体"/>
                <w:color w:val="auto"/>
                <w:sz w:val="24"/>
                <w:lang w:bidi="ar"/>
              </w:rPr>
              <w:t>电线电缆：YJV-4*16+1*10；峰值30KW功率（采用阻燃电缆或低烟无卤阻燃电缆或耐火电缆时，电缆的阻燃特性、低烟无卤特性、耐火特性和技术参数要求需符合GB/T 19666的相关规定）结构形式：圆形紧压，热冲击：不开裂，低温冲击试验：不开裂，最大允许收缩：3%，热失重，最大允许失重1.5mg/cm</w:t>
            </w:r>
            <w:r>
              <w:rPr>
                <w:rFonts w:hint="eastAsia" w:ascii="宋体" w:hAnsi="宋体" w:cs="宋体"/>
                <w:color w:val="auto"/>
                <w:sz w:val="24"/>
                <w:vertAlign w:val="superscript"/>
                <w:lang w:bidi="ar"/>
              </w:rPr>
              <w:t>2</w:t>
            </w:r>
            <w:r>
              <w:rPr>
                <w:rFonts w:hint="eastAsia" w:ascii="宋体" w:hAnsi="宋体" w:cs="宋体"/>
                <w:color w:val="auto"/>
                <w:sz w:val="24"/>
                <w:lang w:bidi="ar"/>
              </w:rPr>
              <w:t>，日照强度（W/cm</w:t>
            </w:r>
            <w:r>
              <w:rPr>
                <w:rFonts w:hint="eastAsia" w:ascii="宋体" w:hAnsi="宋体" w:cs="宋体"/>
                <w:color w:val="auto"/>
                <w:sz w:val="24"/>
                <w:vertAlign w:val="superscript"/>
                <w:lang w:bidi="ar"/>
              </w:rPr>
              <w:t>2</w:t>
            </w:r>
            <w:r>
              <w:rPr>
                <w:rFonts w:hint="eastAsia" w:ascii="宋体" w:hAnsi="宋体" w:cs="宋体"/>
                <w:color w:val="auto"/>
                <w:sz w:val="24"/>
                <w:lang w:bidi="ar"/>
              </w:rPr>
              <w:t>）0.1，含铜鼻子及另料</w:t>
            </w:r>
          </w:p>
          <w:p>
            <w:pPr>
              <w:spacing w:line="360" w:lineRule="auto"/>
              <w:jc w:val="left"/>
              <w:rPr>
                <w:rFonts w:ascii="宋体" w:hAnsi="宋体" w:cs="宋体"/>
                <w:color w:val="auto"/>
                <w:sz w:val="24"/>
                <w:lang w:bidi="ar"/>
              </w:rPr>
            </w:pPr>
            <w:r>
              <w:rPr>
                <w:rFonts w:hint="eastAsia" w:ascii="宋体" w:hAnsi="宋体" w:cs="宋体"/>
                <w:color w:val="auto"/>
                <w:sz w:val="24"/>
                <w:lang w:bidi="ar"/>
              </w:rPr>
              <w:t>网络布置：CAT-6线/水晶头</w:t>
            </w:r>
          </w:p>
          <w:p>
            <w:pPr>
              <w:spacing w:line="360" w:lineRule="auto"/>
              <w:jc w:val="left"/>
              <w:rPr>
                <w:rFonts w:ascii="宋体" w:hAnsi="宋体" w:cs="宋体"/>
                <w:color w:val="auto"/>
                <w:sz w:val="24"/>
                <w:lang w:bidi="ar"/>
              </w:rPr>
            </w:pPr>
            <w:r>
              <w:rPr>
                <w:rFonts w:hint="eastAsia" w:ascii="宋体" w:hAnsi="宋体" w:cs="宋体"/>
                <w:color w:val="auto"/>
                <w:sz w:val="24"/>
                <w:lang w:bidi="ar"/>
              </w:rPr>
              <w:t>线管：DN20</w:t>
            </w:r>
          </w:p>
          <w:p>
            <w:pPr>
              <w:spacing w:line="360" w:lineRule="auto"/>
              <w:jc w:val="left"/>
              <w:rPr>
                <w:rFonts w:ascii="宋体" w:hAnsi="宋体" w:cs="宋体"/>
                <w:color w:val="auto"/>
                <w:sz w:val="24"/>
                <w:lang w:bidi="ar"/>
              </w:rPr>
            </w:pPr>
            <w:r>
              <w:rPr>
                <w:rFonts w:hint="eastAsia" w:ascii="宋体" w:hAnsi="宋体" w:cs="宋体"/>
                <w:color w:val="auto"/>
                <w:sz w:val="24"/>
                <w:lang w:bidi="ar"/>
              </w:rPr>
              <w:t>线管：DN25</w:t>
            </w:r>
          </w:p>
          <w:p>
            <w:pPr>
              <w:spacing w:line="360" w:lineRule="auto"/>
              <w:jc w:val="left"/>
              <w:rPr>
                <w:rFonts w:ascii="宋体" w:hAnsi="宋体" w:cs="宋体"/>
                <w:color w:val="auto"/>
                <w:sz w:val="24"/>
                <w:lang w:bidi="ar"/>
              </w:rPr>
            </w:pPr>
            <w:r>
              <w:rPr>
                <w:rFonts w:hint="eastAsia" w:ascii="宋体" w:hAnsi="宋体" w:cs="宋体"/>
                <w:color w:val="auto"/>
                <w:sz w:val="24"/>
                <w:lang w:bidi="ar"/>
              </w:rPr>
              <w:t>室内电系统安装服务</w:t>
            </w:r>
          </w:p>
          <w:p>
            <w:pPr>
              <w:spacing w:line="360" w:lineRule="auto"/>
              <w:jc w:val="left"/>
              <w:rPr>
                <w:rFonts w:ascii="宋体" w:hAnsi="宋体" w:cs="宋体"/>
                <w:color w:val="auto"/>
                <w:sz w:val="24"/>
                <w:lang w:bidi="ar"/>
              </w:rPr>
            </w:pPr>
            <w:r>
              <w:rPr>
                <w:rFonts w:hint="eastAsia" w:ascii="宋体" w:hAnsi="宋体" w:cs="宋体"/>
                <w:color w:val="auto"/>
                <w:sz w:val="24"/>
                <w:lang w:bidi="ar"/>
              </w:rPr>
              <w:t>边台：钢木结构，台面选用≥12.7mm厚实心理化板,表面理化膜采用电子束固化技术生产，边缘厚度≥25.4mm；框架采用≥40*60*1.2mm方钢结构，表面以环氧树脂静电粉体烤漆处理，柜体、门板采用≥15mm厚E1三聚氰胺中纤板，采用110度DTC镀铬钢铰链，开启次数≥10万次；采用DTC三节静音滑轨，承重性强，无噪音，铝合金一字型暗拉手，抽拉次数≥10万次；带层板。</w:t>
            </w:r>
          </w:p>
          <w:p>
            <w:pPr>
              <w:spacing w:line="360" w:lineRule="auto"/>
              <w:jc w:val="left"/>
              <w:rPr>
                <w:rFonts w:ascii="宋体" w:hAnsi="宋体" w:cs="宋体"/>
                <w:color w:val="auto"/>
                <w:sz w:val="24"/>
                <w:lang w:bidi="ar"/>
              </w:rPr>
            </w:pPr>
            <w:r>
              <w:rPr>
                <w:rFonts w:hint="eastAsia" w:ascii="宋体" w:hAnsi="宋体" w:cs="宋体"/>
                <w:color w:val="auto"/>
                <w:sz w:val="24"/>
                <w:lang w:bidi="ar"/>
              </w:rPr>
              <w:t>（2）为保证台面材料质量以及从环保角度保障实验室人员健康，台面板须满足以下技术参数及要求(提供国家认可检测机构出具的检测报告复印件佐证）：</w:t>
            </w:r>
          </w:p>
          <w:p>
            <w:pPr>
              <w:spacing w:line="360" w:lineRule="auto"/>
              <w:jc w:val="left"/>
              <w:rPr>
                <w:rFonts w:ascii="宋体" w:hAnsi="宋体" w:cs="宋体"/>
                <w:color w:val="auto"/>
                <w:sz w:val="24"/>
                <w:lang w:bidi="ar"/>
              </w:rPr>
            </w:pPr>
            <w:r>
              <w:rPr>
                <w:rFonts w:hint="eastAsia" w:ascii="宋体" w:hAnsi="宋体" w:cs="宋体"/>
                <w:color w:val="auto"/>
                <w:sz w:val="24"/>
                <w:lang w:bidi="ar"/>
              </w:rPr>
              <w:t>2.1台面板耐化学性，测试化学试剂至少包含且满足以下要求：1、48%氢氟酸；2、硼酸；3、硅酸；4、氢氧化铁等50项以上化学试剂，测试结果等级须全部达到0级（无影响-无可见变化）。</w:t>
            </w:r>
          </w:p>
          <w:p>
            <w:pPr>
              <w:spacing w:line="360" w:lineRule="auto"/>
              <w:jc w:val="left"/>
              <w:rPr>
                <w:rFonts w:ascii="宋体" w:hAnsi="宋体" w:cs="宋体"/>
                <w:color w:val="auto"/>
                <w:sz w:val="24"/>
                <w:lang w:bidi="ar"/>
              </w:rPr>
            </w:pPr>
            <w:r>
              <w:rPr>
                <w:rFonts w:hint="eastAsia" w:ascii="宋体" w:hAnsi="宋体" w:cs="宋体"/>
                <w:color w:val="auto"/>
                <w:sz w:val="24"/>
                <w:lang w:bidi="ar"/>
              </w:rPr>
              <w:t>2.2台面板卤素含量并通过离子色谱法”测定，氟、氯、溴、碘卤素含量测试结果均要求为“未检出”。</w:t>
            </w:r>
          </w:p>
          <w:p>
            <w:pPr>
              <w:spacing w:line="360" w:lineRule="auto"/>
              <w:jc w:val="left"/>
              <w:rPr>
                <w:rFonts w:ascii="宋体" w:hAnsi="宋体" w:cs="宋体"/>
                <w:color w:val="auto"/>
                <w:sz w:val="24"/>
                <w:lang w:bidi="ar"/>
              </w:rPr>
            </w:pPr>
            <w:r>
              <w:rPr>
                <w:rFonts w:hint="eastAsia" w:ascii="宋体" w:hAnsi="宋体" w:cs="宋体"/>
                <w:color w:val="auto"/>
                <w:sz w:val="24"/>
                <w:lang w:bidi="ar"/>
              </w:rPr>
              <w:t>2.3、台面板化学物排放，要求TVOC总挥发性有机化合物96小时测试仓浓度≤5μg/ m3。异丙醇、三氯乙烷、萘、丙二醇甲醚、苯乙烯、四氯乙烯在标准教室的推算浓度和个人办公室的推算浓度情形下检测评估均为n.d.(未检出)。</w:t>
            </w:r>
          </w:p>
          <w:p>
            <w:pPr>
              <w:spacing w:line="360" w:lineRule="auto"/>
              <w:jc w:val="left"/>
              <w:rPr>
                <w:rFonts w:ascii="宋体" w:hAnsi="宋体" w:cs="宋体"/>
                <w:color w:val="auto"/>
                <w:sz w:val="24"/>
                <w:lang w:bidi="ar"/>
              </w:rPr>
            </w:pPr>
            <w:r>
              <w:rPr>
                <w:rFonts w:hint="eastAsia" w:ascii="宋体" w:hAnsi="宋体" w:cs="宋体"/>
                <w:color w:val="auto"/>
                <w:sz w:val="24"/>
                <w:lang w:bidi="ar"/>
              </w:rPr>
              <w:t>2.4台面板依据“GB/T 17657-2013”检测方法，“密度”检测结果需≥1.54g/cm</w:t>
            </w:r>
            <w:r>
              <w:rPr>
                <w:rFonts w:hint="eastAsia" w:ascii="宋体" w:hAnsi="宋体" w:cs="宋体"/>
                <w:color w:val="auto"/>
                <w:sz w:val="24"/>
                <w:vertAlign w:val="superscript"/>
                <w:lang w:bidi="ar"/>
              </w:rPr>
              <w:t>3</w:t>
            </w:r>
            <w:r>
              <w:rPr>
                <w:rFonts w:hint="eastAsia" w:ascii="宋体" w:hAnsi="宋体" w:cs="宋体"/>
                <w:color w:val="auto"/>
                <w:sz w:val="24"/>
                <w:lang w:bidi="ar"/>
              </w:rPr>
              <w:t>，“板面握螺钉力”检测结果达到≥3400N。</w:t>
            </w:r>
          </w:p>
          <w:p>
            <w:pPr>
              <w:spacing w:line="360" w:lineRule="auto"/>
              <w:jc w:val="left"/>
              <w:rPr>
                <w:rFonts w:ascii="宋体" w:hAnsi="宋体" w:cs="宋体"/>
                <w:color w:val="auto"/>
                <w:sz w:val="24"/>
                <w:lang w:bidi="ar"/>
              </w:rPr>
            </w:pPr>
            <w:r>
              <w:rPr>
                <w:rFonts w:hint="eastAsia" w:ascii="宋体" w:hAnsi="宋体" w:cs="宋体"/>
                <w:color w:val="auto"/>
                <w:sz w:val="24"/>
                <w:lang w:bidi="ar"/>
              </w:rPr>
              <w:t>3、所选用板材应有清晰的品牌防伪标志以便于验收。</w:t>
            </w:r>
          </w:p>
          <w:p>
            <w:pPr>
              <w:spacing w:line="360" w:lineRule="auto"/>
              <w:jc w:val="left"/>
              <w:rPr>
                <w:rFonts w:ascii="宋体" w:hAnsi="宋体" w:cs="宋体"/>
                <w:color w:val="auto"/>
                <w:sz w:val="24"/>
                <w:lang w:bidi="ar"/>
              </w:rPr>
            </w:pPr>
            <w:r>
              <w:rPr>
                <w:rFonts w:hint="eastAsia" w:ascii="宋体" w:hAnsi="宋体" w:cs="宋体"/>
                <w:color w:val="auto"/>
                <w:sz w:val="24"/>
                <w:lang w:bidi="ar"/>
              </w:rPr>
              <w:t>拆装及搬运两座中央台、九座边台、包含线槽插座、水槽龙头、滴水架、试剂架等。</w:t>
            </w:r>
          </w:p>
          <w:p>
            <w:pPr>
              <w:spacing w:line="360" w:lineRule="auto"/>
              <w:jc w:val="left"/>
              <w:rPr>
                <w:rFonts w:ascii="宋体" w:hAnsi="宋体" w:cs="宋体"/>
                <w:color w:val="auto"/>
                <w:sz w:val="24"/>
              </w:rPr>
            </w:pPr>
            <w:r>
              <w:rPr>
                <w:rFonts w:hint="eastAsia" w:ascii="宋体" w:hAnsi="宋体" w:cs="宋体"/>
                <w:color w:val="auto"/>
                <w:sz w:val="24"/>
                <w:lang w:bidi="ar"/>
              </w:rPr>
              <w:t>材料搬运、垃圾搬运、垃圾处理、卫生保洁、现场拆除部分。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bCs/>
                <w:color w:val="auto"/>
                <w:sz w:val="24"/>
              </w:rPr>
              <w:t>间</w:t>
            </w:r>
          </w:p>
        </w:tc>
        <w:tc>
          <w:tcPr>
            <w:tcW w:w="5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bCs/>
                <w:color w:val="auto"/>
                <w:sz w:val="24"/>
              </w:rPr>
              <w:t>1</w:t>
            </w:r>
          </w:p>
        </w:tc>
      </w:tr>
    </w:tbl>
    <w:p>
      <w:pPr>
        <w:pStyle w:val="3"/>
        <w:spacing w:before="0" w:after="0"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 （二）售后服务要求</w:t>
      </w:r>
    </w:p>
    <w:p>
      <w:pPr>
        <w:pStyle w:val="3"/>
        <w:spacing w:before="0" w:after="0" w:line="360" w:lineRule="auto"/>
        <w:ind w:firstLine="480" w:firstLineChars="200"/>
        <w:jc w:val="left"/>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1.投标人对提供的货物或服务，因产品及服务质量、或知识产权纠纷等问题，必须提供保修、包换、包退等服务。</w:t>
      </w:r>
    </w:p>
    <w:p>
      <w:pPr>
        <w:pStyle w:val="3"/>
        <w:spacing w:before="0" w:after="0" w:line="360" w:lineRule="auto"/>
        <w:ind w:firstLine="480" w:firstLineChars="200"/>
        <w:jc w:val="left"/>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2.货物安装调试合格后，投标人负责对采购人技术人员进行免费现场培训，培训内容包括系统的功能、原理、使用与维护等，培训日程视实际情况另定。</w:t>
      </w:r>
    </w:p>
    <w:p>
      <w:pPr>
        <w:pStyle w:val="3"/>
        <w:spacing w:before="0" w:after="0" w:line="360" w:lineRule="auto"/>
        <w:ind w:firstLine="480" w:firstLineChars="200"/>
        <w:jc w:val="left"/>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3.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pPr>
        <w:pStyle w:val="3"/>
        <w:spacing w:before="0" w:after="0" w:line="360" w:lineRule="auto"/>
        <w:ind w:firstLine="480" w:firstLineChars="200"/>
        <w:jc w:val="left"/>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4.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pPr>
        <w:pStyle w:val="3"/>
        <w:spacing w:before="0" w:after="0" w:line="360" w:lineRule="auto"/>
        <w:ind w:firstLine="480" w:firstLineChars="200"/>
        <w:jc w:val="left"/>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5.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pPr>
        <w:pStyle w:val="3"/>
        <w:spacing w:before="0" w:after="0" w:line="360" w:lineRule="auto"/>
        <w:ind w:firstLine="480" w:firstLineChars="200"/>
        <w:jc w:val="left"/>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6.履行所承诺的其他服务条款。</w:t>
      </w:r>
    </w:p>
    <w:p>
      <w:pPr>
        <w:pStyle w:val="3"/>
        <w:spacing w:before="0" w:after="0"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（三）验收要求</w:t>
      </w:r>
    </w:p>
    <w:p>
      <w:pPr>
        <w:adjustRightInd w:val="0"/>
        <w:snapToGrid w:val="0"/>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1、验收标准</w:t>
      </w:r>
    </w:p>
    <w:p>
      <w:pPr>
        <w:adjustRightInd w:val="0"/>
        <w:snapToGrid w:val="0"/>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按厂家设备验收标准(符合国家或行业或地方标准)、招标文件、投标文件、合同等相关文件执行。验收结果应符合采购人使用要求。</w:t>
      </w:r>
    </w:p>
    <w:p>
      <w:pPr>
        <w:adjustRightInd w:val="0"/>
        <w:snapToGrid w:val="0"/>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2、验收程序</w:t>
      </w:r>
    </w:p>
    <w:p>
      <w:pPr>
        <w:adjustRightInd w:val="0"/>
        <w:snapToGrid w:val="0"/>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2.1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pPr>
        <w:adjustRightInd w:val="0"/>
        <w:snapToGrid w:val="0"/>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2.2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pPr>
        <w:adjustRightInd w:val="0"/>
        <w:snapToGrid w:val="0"/>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2.3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pPr>
        <w:widowControl/>
        <w:spacing w:line="360" w:lineRule="auto"/>
        <w:jc w:val="left"/>
        <w:rPr>
          <w:color w:val="auto"/>
        </w:rPr>
      </w:pPr>
      <w:r>
        <w:rPr>
          <w:rFonts w:hint="eastAsia" w:ascii="宋体" w:hAnsi="宋体" w:cs="宋体"/>
          <w:b/>
          <w:color w:val="auto"/>
          <w:kern w:val="0"/>
          <w:sz w:val="24"/>
        </w:rPr>
        <w:t>备注：以上招标内容及要求为基本要求，投标供应商须全部满足，否则不得推荐为成交候选人。</w:t>
      </w:r>
    </w:p>
    <w:p>
      <w:pPr>
        <w:widowControl/>
        <w:spacing w:line="360" w:lineRule="auto"/>
        <w:jc w:val="left"/>
        <w:rPr>
          <w:rFonts w:ascii="宋体" w:hAnsi="宋体" w:cs="宋体"/>
          <w:b/>
          <w:color w:val="auto"/>
          <w:sz w:val="24"/>
        </w:rPr>
      </w:pPr>
      <w:r>
        <w:rPr>
          <w:rFonts w:hint="eastAsia" w:ascii="宋体" w:hAnsi="宋体" w:cs="宋体"/>
          <w:b/>
          <w:color w:val="auto"/>
          <w:kern w:val="0"/>
          <w:sz w:val="24"/>
        </w:rPr>
        <w:t>三、</w:t>
      </w:r>
      <w:r>
        <w:rPr>
          <w:rFonts w:hint="eastAsia" w:ascii="宋体" w:hAnsi="宋体" w:cs="宋体"/>
          <w:b/>
          <w:color w:val="auto"/>
          <w:sz w:val="24"/>
        </w:rPr>
        <w:t>商务条件</w:t>
      </w:r>
    </w:p>
    <w:p>
      <w:pPr>
        <w:pStyle w:val="32"/>
        <w:widowControl/>
        <w:spacing w:before="60" w:after="60" w:line="360" w:lineRule="auto"/>
        <w:rPr>
          <w:rFonts w:ascii="宋体" w:hAnsi="宋体" w:cs="宋体"/>
          <w:color w:val="auto"/>
        </w:rPr>
      </w:pPr>
      <w:r>
        <w:rPr>
          <w:rFonts w:hint="eastAsia" w:ascii="宋体" w:hAnsi="宋体" w:cs="宋体"/>
          <w:color w:val="auto"/>
        </w:rPr>
        <w:t xml:space="preserve">1、交付地点：采购人指定地点。 </w:t>
      </w:r>
    </w:p>
    <w:p>
      <w:pPr>
        <w:pStyle w:val="32"/>
        <w:widowControl/>
        <w:spacing w:before="60" w:after="60" w:line="360" w:lineRule="auto"/>
        <w:rPr>
          <w:rFonts w:ascii="宋体" w:hAnsi="宋体" w:cs="宋体"/>
          <w:color w:val="auto"/>
        </w:rPr>
      </w:pPr>
      <w:r>
        <w:rPr>
          <w:rFonts w:hint="eastAsia" w:ascii="宋体" w:hAnsi="宋体" w:cs="宋体"/>
          <w:color w:val="auto"/>
        </w:rPr>
        <w:t xml:space="preserve">2、交付时间：签订合同90天内完成安装及调试。 </w:t>
      </w:r>
    </w:p>
    <w:p>
      <w:pPr>
        <w:pStyle w:val="32"/>
        <w:widowControl/>
        <w:spacing w:before="60" w:after="60" w:line="360" w:lineRule="auto"/>
        <w:rPr>
          <w:rFonts w:ascii="宋体" w:hAnsi="宋体" w:cs="宋体"/>
          <w:color w:val="auto"/>
        </w:rPr>
      </w:pPr>
      <w:r>
        <w:rPr>
          <w:rFonts w:hint="eastAsia" w:ascii="宋体" w:hAnsi="宋体" w:cs="宋体"/>
          <w:color w:val="auto"/>
        </w:rPr>
        <w:t>3、交付条件：</w:t>
      </w:r>
      <w:r>
        <w:rPr>
          <w:rFonts w:hint="eastAsia" w:ascii="宋体" w:hAnsi="宋体" w:cs="宋体"/>
          <w:color w:val="auto"/>
          <w:shd w:val="clear" w:color="auto" w:fill="FFFFFF"/>
        </w:rPr>
        <w:t>符合国家标准和采购文件要求，经采购单位验收合格</w:t>
      </w:r>
      <w:r>
        <w:rPr>
          <w:rFonts w:hint="eastAsia" w:ascii="宋体" w:hAnsi="宋体" w:cs="宋体"/>
          <w:color w:val="auto"/>
        </w:rPr>
        <w:t>。</w:t>
      </w:r>
    </w:p>
    <w:p>
      <w:pPr>
        <w:pStyle w:val="2"/>
        <w:spacing w:line="360" w:lineRule="auto"/>
        <w:rPr>
          <w:rFonts w:ascii="宋体" w:hAnsi="宋体" w:cs="宋体"/>
          <w:color w:val="auto"/>
        </w:rPr>
      </w:pPr>
      <w:r>
        <w:rPr>
          <w:rFonts w:hint="eastAsia" w:ascii="宋体" w:hAnsi="宋体" w:cs="宋体"/>
          <w:color w:val="auto"/>
        </w:rPr>
        <w:t>4、是否收取履约保证金：是。履约保证金百分比：2%。说明：成交供应商在签订合同前，应向采购人缴纳合同总金额2%的履约保证金，该保证金在成交供应商供应的货物全部验收合格、合同约定事项全部履行完毕且无未了事项后，30日内一次性无息退还。</w:t>
      </w:r>
      <w:r>
        <w:rPr>
          <w:rFonts w:hint="eastAsia" w:ascii="宋体" w:hAnsi="宋体"/>
          <w:bCs/>
          <w:color w:val="auto"/>
        </w:rPr>
        <w:t>履约保证金以支票、汇票、本票或者金融机构、担保机构出具的保函等非现金形式向采购人缴交。</w:t>
      </w:r>
    </w:p>
    <w:p>
      <w:pPr>
        <w:pStyle w:val="32"/>
        <w:widowControl/>
        <w:spacing w:line="360" w:lineRule="auto"/>
        <w:rPr>
          <w:rFonts w:ascii="宋体" w:hAnsi="宋体" w:cs="宋体"/>
          <w:color w:val="auto"/>
        </w:rPr>
      </w:pPr>
      <w:r>
        <w:rPr>
          <w:rFonts w:hint="eastAsia" w:ascii="宋体" w:hAnsi="宋体" w:cs="宋体"/>
          <w:color w:val="auto"/>
        </w:rPr>
        <w:t>5、是否邀请投标人参与验收：否。</w:t>
      </w:r>
    </w:p>
    <w:p>
      <w:pPr>
        <w:pStyle w:val="32"/>
        <w:widowControl/>
        <w:spacing w:line="360" w:lineRule="auto"/>
        <w:rPr>
          <w:color w:val="auto"/>
        </w:rPr>
      </w:pPr>
      <w:r>
        <w:rPr>
          <w:rFonts w:hint="eastAsia" w:ascii="宋体" w:hAnsi="宋体" w:cs="宋体"/>
          <w:color w:val="auto"/>
        </w:rPr>
        <w:t xml:space="preserve">6、验收方式数据表格 </w:t>
      </w:r>
    </w:p>
    <w:tbl>
      <w:tblPr>
        <w:tblStyle w:val="36"/>
        <w:tblW w:w="904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39"/>
        <w:gridCol w:w="74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163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ascii="宋体" w:hAnsi="宋体" w:cs="微软雅黑"/>
                <w:color w:val="auto"/>
                <w:sz w:val="24"/>
              </w:rPr>
            </w:pPr>
            <w:r>
              <w:rPr>
                <w:rFonts w:hint="eastAsia" w:ascii="宋体" w:hAnsi="宋体" w:cs="微软雅黑"/>
                <w:color w:val="auto"/>
                <w:kern w:val="0"/>
                <w:sz w:val="24"/>
              </w:rPr>
              <w:t>验收期次</w:t>
            </w:r>
          </w:p>
        </w:tc>
        <w:tc>
          <w:tcPr>
            <w:tcW w:w="740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ascii="宋体" w:hAnsi="宋体" w:cs="微软雅黑"/>
                <w:color w:val="auto"/>
                <w:sz w:val="24"/>
              </w:rPr>
            </w:pPr>
            <w:r>
              <w:rPr>
                <w:rFonts w:hint="eastAsia" w:ascii="宋体" w:hAnsi="宋体" w:cs="微软雅黑"/>
                <w:color w:val="auto"/>
                <w:kern w:val="0"/>
                <w:sz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63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ascii="宋体" w:hAnsi="宋体" w:cs="微软雅黑"/>
                <w:color w:val="auto"/>
                <w:sz w:val="24"/>
              </w:rPr>
            </w:pPr>
            <w:r>
              <w:rPr>
                <w:rFonts w:ascii="宋体" w:hAnsi="宋体" w:cs="微软雅黑"/>
                <w:color w:val="auto"/>
                <w:kern w:val="0"/>
                <w:sz w:val="24"/>
              </w:rPr>
              <w:t>1</w:t>
            </w:r>
          </w:p>
        </w:tc>
        <w:tc>
          <w:tcPr>
            <w:tcW w:w="740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1、验收标准</w:t>
            </w:r>
          </w:p>
          <w:p>
            <w:pPr>
              <w:adjustRightInd w:val="0"/>
              <w:snapToGrid w:val="0"/>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按厂家设备验收标准(符合国家或行业或地方标准)、招标文件、投标文件、合同等相关文件执行。验收结果应符合采购人使用要求。</w:t>
            </w:r>
          </w:p>
          <w:p>
            <w:pPr>
              <w:adjustRightInd w:val="0"/>
              <w:snapToGrid w:val="0"/>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2、验收程序</w:t>
            </w:r>
          </w:p>
          <w:p>
            <w:pPr>
              <w:adjustRightInd w:val="0"/>
              <w:snapToGrid w:val="0"/>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2.1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pPr>
              <w:adjustRightInd w:val="0"/>
              <w:snapToGrid w:val="0"/>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2.2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pPr>
              <w:adjustRightInd w:val="0"/>
              <w:snapToGrid w:val="0"/>
              <w:spacing w:line="460" w:lineRule="exact"/>
              <w:ind w:firstLine="480" w:firstLineChars="200"/>
              <w:rPr>
                <w:rFonts w:ascii="宋体" w:hAnsi="宋体" w:cs="微软雅黑"/>
                <w:color w:val="auto"/>
                <w:kern w:val="0"/>
                <w:sz w:val="24"/>
              </w:rPr>
            </w:pPr>
            <w:r>
              <w:rPr>
                <w:rFonts w:hint="eastAsia" w:ascii="宋体" w:hAnsi="宋体" w:cs="宋体"/>
                <w:color w:val="auto"/>
                <w:kern w:val="44"/>
                <w:sz w:val="24"/>
              </w:rPr>
              <w:t>2.3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tc>
      </w:tr>
    </w:tbl>
    <w:p>
      <w:pPr>
        <w:widowControl/>
        <w:spacing w:line="360" w:lineRule="auto"/>
        <w:jc w:val="left"/>
        <w:rPr>
          <w:rFonts w:ascii="宋体" w:hAnsi="宋体"/>
          <w:color w:val="auto"/>
          <w:sz w:val="24"/>
        </w:rPr>
      </w:pPr>
      <w:r>
        <w:rPr>
          <w:rFonts w:ascii="宋体" w:hAnsi="宋体" w:cs="微软雅黑"/>
          <w:color w:val="auto"/>
          <w:kern w:val="0"/>
          <w:sz w:val="24"/>
        </w:rPr>
        <w:t xml:space="preserve">7、支付方式数据表格 </w:t>
      </w:r>
    </w:p>
    <w:tbl>
      <w:tblPr>
        <w:tblStyle w:val="36"/>
        <w:tblW w:w="930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44"/>
        <w:gridCol w:w="1561"/>
        <w:gridCol w:w="61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54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ascii="宋体" w:hAnsi="宋体" w:cs="微软雅黑"/>
                <w:color w:val="auto"/>
                <w:sz w:val="24"/>
              </w:rPr>
            </w:pPr>
            <w:r>
              <w:rPr>
                <w:rFonts w:hint="eastAsia" w:ascii="宋体" w:hAnsi="宋体" w:cs="微软雅黑"/>
                <w:color w:val="auto"/>
                <w:kern w:val="0"/>
                <w:sz w:val="24"/>
              </w:rPr>
              <w:t>支付期次</w:t>
            </w:r>
          </w:p>
        </w:tc>
        <w:tc>
          <w:tcPr>
            <w:tcW w:w="156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ascii="宋体" w:hAnsi="宋体" w:cs="微软雅黑"/>
                <w:color w:val="auto"/>
                <w:sz w:val="24"/>
              </w:rPr>
            </w:pPr>
            <w:r>
              <w:rPr>
                <w:rFonts w:hint="eastAsia" w:ascii="宋体" w:hAnsi="宋体" w:cs="微软雅黑"/>
                <w:color w:val="auto"/>
                <w:kern w:val="0"/>
                <w:sz w:val="24"/>
              </w:rPr>
              <w:t>支付比例</w:t>
            </w:r>
            <w:r>
              <w:rPr>
                <w:rFonts w:ascii="宋体" w:hAnsi="宋体" w:cs="微软雅黑"/>
                <w:color w:val="auto"/>
                <w:kern w:val="0"/>
                <w:sz w:val="24"/>
              </w:rPr>
              <w:t>(%)</w:t>
            </w:r>
          </w:p>
        </w:tc>
        <w:tc>
          <w:tcPr>
            <w:tcW w:w="619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ascii="宋体" w:hAnsi="宋体" w:cs="微软雅黑"/>
                <w:color w:val="auto"/>
                <w:sz w:val="24"/>
              </w:rPr>
            </w:pPr>
            <w:r>
              <w:rPr>
                <w:rFonts w:hint="eastAsia" w:ascii="宋体" w:hAnsi="宋体" w:cs="微软雅黑"/>
                <w:color w:val="auto"/>
                <w:kern w:val="0"/>
                <w:sz w:val="24"/>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154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ascii="宋体" w:hAnsi="宋体" w:cs="微软雅黑"/>
                <w:color w:val="auto"/>
                <w:sz w:val="24"/>
              </w:rPr>
            </w:pPr>
            <w:r>
              <w:rPr>
                <w:rFonts w:ascii="宋体" w:hAnsi="宋体" w:cs="微软雅黑"/>
                <w:color w:val="auto"/>
                <w:kern w:val="0"/>
                <w:sz w:val="24"/>
              </w:rPr>
              <w:t>1</w:t>
            </w:r>
          </w:p>
        </w:tc>
        <w:tc>
          <w:tcPr>
            <w:tcW w:w="156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top"/>
              <w:rPr>
                <w:rFonts w:ascii="宋体" w:hAnsi="宋体" w:cs="宋体"/>
                <w:color w:val="auto"/>
                <w:sz w:val="24"/>
              </w:rPr>
            </w:pPr>
            <w:r>
              <w:rPr>
                <w:rFonts w:hint="eastAsia" w:ascii="宋体" w:hAnsi="宋体" w:cs="宋体"/>
                <w:color w:val="auto"/>
                <w:kern w:val="0"/>
                <w:sz w:val="24"/>
              </w:rPr>
              <w:t>100</w:t>
            </w:r>
          </w:p>
        </w:tc>
        <w:tc>
          <w:tcPr>
            <w:tcW w:w="619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textAlignment w:val="top"/>
              <w:rPr>
                <w:rFonts w:ascii="宋体" w:hAnsi="宋体" w:cs="宋体"/>
                <w:color w:val="auto"/>
                <w:kern w:val="0"/>
                <w:sz w:val="24"/>
              </w:rPr>
            </w:pPr>
            <w:r>
              <w:rPr>
                <w:rFonts w:hint="eastAsia" w:ascii="宋体" w:hAnsi="宋体" w:cs="宋体"/>
                <w:color w:val="auto"/>
                <w:kern w:val="0"/>
                <w:sz w:val="24"/>
              </w:rPr>
              <w:t>1.所有货款均由泉州师范学院支付；</w:t>
            </w:r>
          </w:p>
          <w:p>
            <w:pPr>
              <w:widowControl/>
              <w:spacing w:line="360" w:lineRule="auto"/>
              <w:jc w:val="left"/>
              <w:textAlignment w:val="top"/>
              <w:rPr>
                <w:rFonts w:ascii="宋体" w:hAnsi="宋体" w:cs="宋体"/>
                <w:color w:val="auto"/>
                <w:kern w:val="0"/>
                <w:sz w:val="24"/>
              </w:rPr>
            </w:pPr>
            <w:r>
              <w:rPr>
                <w:rFonts w:hint="eastAsia" w:ascii="宋体" w:hAnsi="宋体" w:cs="宋体"/>
                <w:color w:val="auto"/>
                <w:kern w:val="0"/>
                <w:sz w:val="24"/>
              </w:rPr>
              <w:t>2.支付货款时应提供的资料：《泉州师范学院采购申请表》、成交通知书、采购验收单及合同的原件，正式的完税税务发票复印件（均应加盖财务专用章）和政府采购计划表（政府采购系统上打印）。</w:t>
            </w:r>
          </w:p>
          <w:p>
            <w:pPr>
              <w:widowControl/>
              <w:spacing w:line="360" w:lineRule="auto"/>
              <w:jc w:val="left"/>
              <w:textAlignment w:val="top"/>
              <w:rPr>
                <w:rFonts w:ascii="宋体" w:hAnsi="宋体" w:cs="宋体"/>
                <w:color w:val="auto"/>
                <w:kern w:val="0"/>
                <w:sz w:val="24"/>
              </w:rPr>
            </w:pPr>
            <w:r>
              <w:rPr>
                <w:rFonts w:hint="eastAsia" w:ascii="宋体" w:hAnsi="宋体" w:cs="宋体"/>
                <w:color w:val="auto"/>
                <w:kern w:val="0"/>
                <w:sz w:val="24"/>
              </w:rPr>
              <w:t>3.付款：在合同签订后，中标供应商提交银行出具的预付款保函或启用我校指定银行的三方共管账户后，我校支付合同总价100%的预付款。预付款保函的有效期需在采购项目验收合格日期之后；启用我校指定银行的三方共管账户，采购项目经验收合格</w:t>
            </w:r>
            <w:r>
              <w:rPr>
                <w:rFonts w:hint="eastAsia" w:ascii="宋体" w:hAnsi="宋体" w:cs="宋体"/>
                <w:color w:val="auto"/>
                <w:kern w:val="0"/>
                <w:sz w:val="24"/>
                <w:lang w:eastAsia="zh-CN"/>
              </w:rPr>
              <w:t>并完成报销流程</w:t>
            </w:r>
            <w:r>
              <w:rPr>
                <w:rFonts w:hint="eastAsia" w:ascii="宋体" w:hAnsi="宋体" w:cs="宋体"/>
                <w:color w:val="auto"/>
                <w:kern w:val="0"/>
                <w:sz w:val="24"/>
              </w:rPr>
              <w:t>后，中标供应商方可从三方共管账户支取款项。</w:t>
            </w:r>
          </w:p>
          <w:p>
            <w:pPr>
              <w:widowControl/>
              <w:spacing w:line="360" w:lineRule="auto"/>
              <w:jc w:val="left"/>
              <w:textAlignment w:val="top"/>
              <w:rPr>
                <w:rFonts w:ascii="宋体" w:hAnsi="宋体" w:cs="宋体"/>
                <w:color w:val="auto"/>
              </w:rPr>
            </w:pPr>
            <w:r>
              <w:rPr>
                <w:rFonts w:hint="eastAsia" w:ascii="宋体" w:hAnsi="宋体" w:cs="宋体"/>
                <w:color w:val="auto"/>
                <w:kern w:val="0"/>
                <w:sz w:val="24"/>
              </w:rPr>
              <w:t>4.投标人、收款单位、购货票证开票单位三者应一致，投标人收款帐号应为中国人民银行批准的基本帐户。</w:t>
            </w:r>
          </w:p>
        </w:tc>
      </w:tr>
    </w:tbl>
    <w:p>
      <w:pPr>
        <w:pStyle w:val="32"/>
        <w:widowControl/>
        <w:spacing w:line="360" w:lineRule="auto"/>
        <w:rPr>
          <w:rFonts w:ascii="宋体" w:hAnsi="宋体" w:cs="宋体"/>
          <w:color w:val="auto"/>
        </w:rPr>
      </w:pPr>
      <w:r>
        <w:rPr>
          <w:rStyle w:val="39"/>
          <w:rFonts w:hint="eastAsia" w:ascii="宋体" w:hAnsi="宋体" w:cs="宋体"/>
          <w:bCs/>
          <w:color w:val="auto"/>
        </w:rPr>
        <w:t>8、其他商务要求：</w:t>
      </w:r>
    </w:p>
    <w:p>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（一）投标人不得虚报各项技术指标，中标产品若不能符合技术要求，采购人有权解除合同，并向政府采购管理部门通报，因此给采购人造成的一切损失，由投标人承担。</w:t>
      </w:r>
    </w:p>
    <w:p>
      <w:pPr>
        <w:pStyle w:val="2"/>
        <w:spacing w:line="360" w:lineRule="auto"/>
        <w:ind w:firstLine="480" w:firstLineChars="200"/>
        <w:rPr>
          <w:rFonts w:ascii="宋体" w:hAnsi="宋体" w:cs="宋体"/>
          <w:color w:val="auto"/>
        </w:rPr>
      </w:pPr>
      <w:r>
        <w:rPr>
          <w:rFonts w:hint="eastAsia" w:ascii="宋体" w:hAnsi="宋体" w:cs="宋体"/>
          <w:color w:val="auto"/>
        </w:rPr>
        <w:t>（二）培训：投标人应结合本次采购的货物，有计划地对采购人派出管理、维护及使用人员进行安装现场的基本知识、使用、维护与保养技术的培训。</w:t>
      </w:r>
    </w:p>
    <w:p>
      <w:pPr>
        <w:pStyle w:val="32"/>
        <w:widowControl/>
        <w:spacing w:line="360" w:lineRule="auto"/>
        <w:rPr>
          <w:rFonts w:ascii="宋体" w:hAnsi="宋体" w:cs="宋体"/>
          <w:color w:val="auto"/>
        </w:rPr>
      </w:pPr>
      <w:r>
        <w:rPr>
          <w:rStyle w:val="39"/>
          <w:rFonts w:hint="eastAsia" w:ascii="宋体" w:hAnsi="宋体" w:cs="宋体"/>
          <w:bCs/>
          <w:color w:val="auto"/>
        </w:rPr>
        <w:t>9、报价要求</w:t>
      </w:r>
    </w:p>
    <w:p>
      <w:pPr>
        <w:pStyle w:val="32"/>
        <w:widowControl/>
        <w:spacing w:line="360" w:lineRule="auto"/>
        <w:ind w:firstLine="384"/>
        <w:rPr>
          <w:rFonts w:ascii="宋体" w:hAnsi="宋体" w:cs="宋体"/>
          <w:color w:val="auto"/>
        </w:rPr>
      </w:pPr>
      <w:r>
        <w:rPr>
          <w:rFonts w:hint="eastAsia" w:ascii="宋体" w:hAnsi="宋体" w:cs="宋体"/>
          <w:color w:val="auto"/>
        </w:rPr>
        <w:t>9.1、根据谈判内容及要求，</w:t>
      </w:r>
      <w:r>
        <w:rPr>
          <w:rFonts w:hint="eastAsia" w:ascii="宋体" w:hAnsi="宋体" w:cs="宋体"/>
          <w:color w:val="auto"/>
        </w:rPr>
        <w:t>作出合理报价（总价和单价）</w:t>
      </w:r>
      <w:r>
        <w:rPr>
          <w:rFonts w:hint="eastAsia" w:ascii="宋体" w:hAnsi="宋体" w:cs="宋体"/>
          <w:color w:val="auto"/>
        </w:rPr>
        <w:t>。</w:t>
      </w:r>
    </w:p>
    <w:p>
      <w:pPr>
        <w:pStyle w:val="32"/>
        <w:widowControl/>
        <w:spacing w:line="360" w:lineRule="auto"/>
        <w:ind w:firstLine="384"/>
        <w:rPr>
          <w:rFonts w:ascii="宋体" w:hAnsi="宋体" w:cs="宋体"/>
          <w:color w:val="auto"/>
        </w:rPr>
      </w:pPr>
      <w:r>
        <w:rPr>
          <w:rFonts w:hint="eastAsia" w:ascii="宋体" w:hAnsi="宋体" w:cs="宋体"/>
          <w:color w:val="auto"/>
        </w:rPr>
        <w:t>9.2、各供应商报价时应综合考虑日后属政策调整、各种材料市场价格浮动等因素造成的价格变动，上述价格变动不予调整合同金额。</w:t>
      </w:r>
    </w:p>
    <w:p>
      <w:pPr>
        <w:pStyle w:val="32"/>
        <w:widowControl/>
        <w:spacing w:line="360" w:lineRule="auto"/>
        <w:ind w:firstLine="384"/>
        <w:rPr>
          <w:rFonts w:ascii="宋体" w:hAnsi="宋体" w:cs="宋体"/>
          <w:color w:val="auto"/>
        </w:rPr>
      </w:pPr>
      <w:r>
        <w:rPr>
          <w:rFonts w:hint="eastAsia" w:ascii="宋体" w:hAnsi="宋体" w:cs="宋体"/>
          <w:color w:val="auto"/>
        </w:rPr>
        <w:t>9.3、填写响应价格时应注意下列要求：</w:t>
      </w:r>
    </w:p>
    <w:p>
      <w:pPr>
        <w:pStyle w:val="32"/>
        <w:widowControl/>
        <w:spacing w:line="360" w:lineRule="auto"/>
        <w:ind w:firstLine="384"/>
        <w:rPr>
          <w:rFonts w:ascii="宋体" w:hAnsi="宋体" w:cs="宋体"/>
          <w:color w:val="auto"/>
        </w:rPr>
      </w:pPr>
      <w:r>
        <w:rPr>
          <w:rFonts w:hint="eastAsia" w:ascii="宋体" w:hAnsi="宋体" w:cs="宋体"/>
          <w:color w:val="auto"/>
        </w:rPr>
        <w:t>9.3.1供应商对本项目只能提供唯一方案、唯一报价，采购人不接受任何有选择性的报价。</w:t>
      </w:r>
    </w:p>
    <w:p>
      <w:pPr>
        <w:pStyle w:val="32"/>
        <w:widowControl/>
        <w:spacing w:line="360" w:lineRule="auto"/>
        <w:ind w:firstLine="384"/>
        <w:rPr>
          <w:rFonts w:ascii="宋体" w:hAnsi="宋体" w:cs="宋体"/>
          <w:color w:val="auto"/>
        </w:rPr>
      </w:pPr>
      <w:r>
        <w:rPr>
          <w:rFonts w:hint="eastAsia" w:ascii="宋体" w:hAnsi="宋体" w:cs="宋体"/>
          <w:color w:val="auto"/>
        </w:rPr>
        <w:t>9.3.2供应商提供的投标价格单位为人民币元。</w:t>
      </w:r>
    </w:p>
    <w:p>
      <w:pPr>
        <w:pStyle w:val="32"/>
        <w:widowControl/>
        <w:spacing w:line="360" w:lineRule="auto"/>
        <w:rPr>
          <w:rFonts w:ascii="宋体" w:hAnsi="宋体" w:cs="宋体"/>
          <w:color w:val="auto"/>
        </w:rPr>
      </w:pPr>
      <w:r>
        <w:rPr>
          <w:rStyle w:val="39"/>
          <w:rFonts w:hint="eastAsia" w:ascii="宋体" w:hAnsi="宋体" w:cs="宋体"/>
          <w:bCs/>
          <w:color w:val="auto"/>
        </w:rPr>
        <w:t>10、注意事项</w:t>
      </w:r>
    </w:p>
    <w:p>
      <w:pPr>
        <w:pStyle w:val="32"/>
        <w:widowControl/>
        <w:spacing w:line="360" w:lineRule="auto"/>
        <w:ind w:firstLine="384"/>
        <w:rPr>
          <w:rFonts w:ascii="宋体" w:hAnsi="宋体" w:cs="宋体"/>
          <w:color w:val="auto"/>
        </w:rPr>
      </w:pPr>
      <w:r>
        <w:rPr>
          <w:rFonts w:hint="eastAsia" w:ascii="宋体" w:hAnsi="宋体" w:cs="宋体"/>
          <w:color w:val="auto"/>
        </w:rPr>
        <w:t>10.1、本项目不允许成交供应商以任何名义和理由进行转包或分包，如有发现，采购人有权单方中止合同，且成交供应商必须赔偿由此给采购人带来的一切损失。</w:t>
      </w:r>
    </w:p>
    <w:p>
      <w:pPr>
        <w:pStyle w:val="32"/>
        <w:widowControl/>
        <w:spacing w:line="360" w:lineRule="auto"/>
        <w:ind w:firstLine="384"/>
        <w:rPr>
          <w:rFonts w:ascii="宋体" w:hAnsi="宋体" w:cs="宋体"/>
          <w:color w:val="auto"/>
        </w:rPr>
      </w:pPr>
      <w:r>
        <w:rPr>
          <w:rFonts w:hint="eastAsia" w:ascii="宋体" w:hAnsi="宋体" w:cs="宋体"/>
          <w:color w:val="auto"/>
        </w:rPr>
        <w:t>10.2、本谈判文件中所发生的一切费用均包含在报价总价中。</w:t>
      </w:r>
    </w:p>
    <w:p>
      <w:pPr>
        <w:pStyle w:val="32"/>
        <w:widowControl/>
        <w:spacing w:line="360" w:lineRule="auto"/>
        <w:ind w:firstLine="384"/>
        <w:rPr>
          <w:rFonts w:ascii="宋体" w:hAnsi="宋体" w:cs="宋体"/>
          <w:color w:val="auto"/>
        </w:rPr>
      </w:pPr>
      <w:r>
        <w:rPr>
          <w:rFonts w:hint="eastAsia" w:ascii="宋体" w:hAnsi="宋体" w:cs="宋体"/>
          <w:color w:val="auto"/>
        </w:rPr>
        <w:t>10.3、成交供应商应保证采购人不受到第三方关于侵犯版权和专利权的指控，任何第三方如果提出指控，成交供应商应与第三方交涉，承担可能发生的一切法律责任、费用和后果，并赔偿采购人的损失。</w:t>
      </w:r>
    </w:p>
    <w:p>
      <w:pPr>
        <w:pStyle w:val="32"/>
        <w:widowControl/>
        <w:spacing w:line="360" w:lineRule="auto"/>
        <w:ind w:firstLine="384"/>
        <w:rPr>
          <w:rFonts w:ascii="宋体" w:hAnsi="宋体" w:cs="宋体"/>
          <w:color w:val="auto"/>
        </w:rPr>
      </w:pPr>
      <w:r>
        <w:rPr>
          <w:rFonts w:hint="eastAsia" w:ascii="宋体" w:hAnsi="宋体" w:cs="宋体"/>
          <w:color w:val="auto"/>
        </w:rPr>
        <w:t>10.4、谈判供应商应遵守国家有关法律、规章，不得提供虚假资料，不得串通报价。</w:t>
      </w:r>
    </w:p>
    <w:p>
      <w:pPr>
        <w:pStyle w:val="32"/>
        <w:widowControl/>
        <w:spacing w:line="360" w:lineRule="auto"/>
        <w:ind w:firstLine="384"/>
        <w:rPr>
          <w:rFonts w:ascii="宋体" w:hAnsi="宋体" w:cs="宋体"/>
          <w:color w:val="auto"/>
        </w:rPr>
      </w:pPr>
      <w:r>
        <w:rPr>
          <w:rFonts w:hint="eastAsia" w:ascii="宋体" w:hAnsi="宋体" w:cs="宋体"/>
          <w:color w:val="auto"/>
        </w:rPr>
        <w:t>10.5、本次采购不单独提供报价货物使用地自然环境、气候条件、公用设施等情况，供应商被视为熟悉上述与履行合同有关的一切情况。</w:t>
      </w:r>
    </w:p>
    <w:p>
      <w:pPr>
        <w:pStyle w:val="32"/>
        <w:widowControl/>
        <w:spacing w:line="360" w:lineRule="auto"/>
        <w:ind w:firstLine="384"/>
        <w:rPr>
          <w:rFonts w:ascii="宋体" w:hAnsi="宋体" w:cs="宋体"/>
          <w:color w:val="auto"/>
        </w:rPr>
      </w:pPr>
      <w:r>
        <w:rPr>
          <w:rFonts w:hint="eastAsia" w:ascii="宋体" w:hAnsi="宋体" w:cs="宋体"/>
          <w:color w:val="auto"/>
        </w:rPr>
        <w:t>10.6、谈判文件中载明的资格要求，谈判供应商必须在响应文件中提供证明材料，并应在竞争性谈判文件中明确证明材料的种类、名称、数量等要求，供 应 商未按谈判文件要求提供证明材料的应当认定为该项资格条件不符合。</w:t>
      </w:r>
    </w:p>
    <w:p>
      <w:pPr>
        <w:pStyle w:val="32"/>
        <w:widowControl/>
        <w:spacing w:line="360" w:lineRule="auto"/>
        <w:ind w:firstLine="384"/>
        <w:rPr>
          <w:rFonts w:ascii="宋体" w:hAnsi="宋体" w:cs="宋体"/>
          <w:color w:val="auto"/>
        </w:rPr>
      </w:pPr>
      <w:r>
        <w:rPr>
          <w:rFonts w:hint="eastAsia" w:ascii="宋体" w:hAnsi="宋体" w:cs="宋体"/>
          <w:color w:val="auto"/>
        </w:rPr>
        <w:t>10.7、谈判文件中载明的技术和商务要求，属于实质性要求，不满足即为无效投标条款的，供应商必须提供证明材料，未按谈判文件要求提供证明材料的，认定为该项技术指标或商务条件不符合。</w:t>
      </w:r>
    </w:p>
    <w:p>
      <w:pPr>
        <w:pStyle w:val="32"/>
        <w:widowControl/>
        <w:spacing w:line="360" w:lineRule="auto"/>
        <w:ind w:firstLine="384"/>
        <w:rPr>
          <w:rFonts w:ascii="宋体" w:hAnsi="宋体" w:cs="宋体"/>
          <w:color w:val="auto"/>
        </w:rPr>
      </w:pPr>
      <w:r>
        <w:rPr>
          <w:rFonts w:hint="eastAsia" w:ascii="宋体" w:hAnsi="宋体" w:cs="宋体"/>
          <w:color w:val="auto"/>
        </w:rPr>
        <w:t>10.8、响应文件一旦递交，概不退还。</w:t>
      </w:r>
    </w:p>
    <w:p>
      <w:pPr>
        <w:pStyle w:val="32"/>
        <w:widowControl/>
        <w:spacing w:line="360" w:lineRule="auto"/>
        <w:ind w:firstLine="384"/>
        <w:rPr>
          <w:rFonts w:ascii="宋体" w:hAnsi="宋体" w:cs="宋体"/>
          <w:color w:val="auto"/>
        </w:rPr>
      </w:pPr>
    </w:p>
    <w:p>
      <w:pPr>
        <w:pStyle w:val="32"/>
        <w:widowControl/>
        <w:spacing w:line="360" w:lineRule="auto"/>
        <w:rPr>
          <w:rFonts w:ascii="宋体" w:hAnsi="宋体" w:cs="宋体"/>
          <w:color w:val="auto"/>
        </w:rPr>
      </w:pPr>
    </w:p>
    <w:p>
      <w:pPr>
        <w:pStyle w:val="32"/>
        <w:widowControl/>
        <w:spacing w:line="360" w:lineRule="auto"/>
        <w:ind w:firstLine="384"/>
        <w:rPr>
          <w:rFonts w:ascii="宋体" w:hAnsi="宋体" w:cs="宋体"/>
          <w:color w:val="auto"/>
        </w:rPr>
      </w:pPr>
    </w:p>
    <w:p>
      <w:pPr>
        <w:pStyle w:val="32"/>
        <w:widowControl/>
        <w:spacing w:line="360" w:lineRule="auto"/>
        <w:ind w:firstLine="384"/>
        <w:rPr>
          <w:rFonts w:ascii="宋体" w:hAnsi="宋体" w:cs="宋体"/>
          <w:color w:val="auto"/>
        </w:rPr>
      </w:pPr>
    </w:p>
    <w:p>
      <w:pPr>
        <w:pStyle w:val="32"/>
        <w:widowControl/>
        <w:spacing w:line="360" w:lineRule="auto"/>
        <w:ind w:firstLine="384"/>
        <w:rPr>
          <w:rFonts w:ascii="宋体" w:hAnsi="宋体" w:cs="宋体"/>
          <w:color w:val="auto"/>
        </w:rPr>
      </w:pPr>
    </w:p>
    <w:p>
      <w:pPr>
        <w:pStyle w:val="32"/>
        <w:widowControl/>
        <w:spacing w:line="360" w:lineRule="auto"/>
        <w:ind w:firstLine="384"/>
        <w:rPr>
          <w:rFonts w:ascii="宋体" w:hAnsi="宋体" w:cs="宋体"/>
          <w:color w:val="auto"/>
        </w:rPr>
      </w:pPr>
    </w:p>
    <w:p>
      <w:pPr>
        <w:pStyle w:val="32"/>
        <w:widowControl/>
        <w:spacing w:line="360" w:lineRule="auto"/>
        <w:ind w:firstLine="384"/>
        <w:rPr>
          <w:rFonts w:ascii="宋体" w:hAnsi="宋体" w:cs="宋体"/>
          <w:color w:val="auto"/>
        </w:rPr>
      </w:pPr>
    </w:p>
    <w:p>
      <w:pPr>
        <w:pStyle w:val="32"/>
        <w:widowControl/>
        <w:spacing w:line="360" w:lineRule="auto"/>
        <w:ind w:firstLine="384"/>
        <w:rPr>
          <w:rFonts w:ascii="宋体" w:hAnsi="宋体" w:cs="宋体"/>
          <w:color w:val="auto"/>
        </w:rPr>
      </w:pPr>
    </w:p>
    <w:p>
      <w:pPr>
        <w:pStyle w:val="32"/>
        <w:widowControl/>
        <w:spacing w:line="360" w:lineRule="auto"/>
        <w:ind w:firstLine="384"/>
        <w:rPr>
          <w:rFonts w:ascii="宋体" w:hAnsi="宋体" w:cs="宋体"/>
          <w:color w:val="auto"/>
        </w:rPr>
      </w:pPr>
    </w:p>
    <w:p>
      <w:pPr>
        <w:pStyle w:val="32"/>
        <w:widowControl/>
        <w:spacing w:line="360" w:lineRule="auto"/>
        <w:ind w:firstLine="384"/>
        <w:rPr>
          <w:rFonts w:ascii="宋体" w:hAnsi="宋体" w:cs="宋体"/>
          <w:color w:val="auto"/>
        </w:rPr>
      </w:pPr>
    </w:p>
    <w:p>
      <w:pPr>
        <w:pStyle w:val="32"/>
        <w:widowControl/>
        <w:spacing w:line="360" w:lineRule="auto"/>
        <w:ind w:firstLine="384"/>
        <w:rPr>
          <w:rFonts w:ascii="宋体" w:hAnsi="宋体" w:cs="宋体"/>
          <w:color w:val="auto"/>
        </w:rPr>
      </w:pPr>
    </w:p>
    <w:p>
      <w:pPr>
        <w:pStyle w:val="32"/>
        <w:widowControl/>
        <w:spacing w:line="360" w:lineRule="auto"/>
        <w:ind w:firstLine="384"/>
        <w:rPr>
          <w:rFonts w:ascii="宋体" w:hAnsi="宋体" w:cs="宋体"/>
          <w:color w:val="auto"/>
        </w:rPr>
      </w:pPr>
    </w:p>
    <w:p>
      <w:pPr>
        <w:pStyle w:val="32"/>
        <w:widowControl/>
        <w:spacing w:line="360" w:lineRule="auto"/>
        <w:ind w:firstLine="384"/>
        <w:rPr>
          <w:rFonts w:ascii="宋体" w:hAnsi="宋体" w:cs="宋体"/>
          <w:color w:val="auto"/>
        </w:rPr>
      </w:pPr>
    </w:p>
    <w:p>
      <w:pPr>
        <w:pStyle w:val="32"/>
        <w:widowControl/>
        <w:spacing w:line="360" w:lineRule="auto"/>
        <w:ind w:firstLine="384"/>
        <w:rPr>
          <w:rFonts w:ascii="宋体" w:hAnsi="宋体" w:cs="宋体"/>
          <w:color w:val="auto"/>
        </w:rPr>
      </w:pPr>
    </w:p>
    <w:bookmarkEnd w:id="20"/>
    <w:p>
      <w:pPr>
        <w:pStyle w:val="32"/>
        <w:widowControl/>
        <w:spacing w:before="75" w:after="75" w:line="360" w:lineRule="auto"/>
        <w:jc w:val="center"/>
        <w:rPr>
          <w:rFonts w:ascii="微软雅黑" w:hAnsi="微软雅黑" w:eastAsia="微软雅黑" w:cs="微软雅黑"/>
          <w:color w:val="auto"/>
          <w:sz w:val="27"/>
          <w:szCs w:val="27"/>
        </w:rPr>
      </w:pPr>
      <w:r>
        <w:rPr>
          <w:rStyle w:val="39"/>
          <w:rFonts w:ascii="宋体" w:hAnsi="宋体" w:cs="宋体"/>
          <w:color w:val="auto"/>
        </w:rPr>
        <w:t>第四章</w:t>
      </w:r>
      <w:r>
        <w:rPr>
          <w:rStyle w:val="39"/>
          <w:rFonts w:hint="eastAsia" w:ascii="宋体" w:hAnsi="宋体" w:cs="宋体"/>
          <w:color w:val="auto"/>
        </w:rPr>
        <w:t>  合同主要条款及格式</w:t>
      </w:r>
    </w:p>
    <w:p>
      <w:pPr>
        <w:pStyle w:val="32"/>
        <w:widowControl/>
        <w:spacing w:before="75" w:after="75" w:line="360" w:lineRule="auto"/>
        <w:jc w:val="center"/>
        <w:rPr>
          <w:rFonts w:ascii="微软雅黑" w:hAnsi="微软雅黑" w:eastAsia="微软雅黑" w:cs="微软雅黑"/>
          <w:color w:val="auto"/>
          <w:sz w:val="27"/>
          <w:szCs w:val="27"/>
        </w:rPr>
      </w:pPr>
      <w:r>
        <w:rPr>
          <w:rFonts w:hint="eastAsia" w:ascii="宋体" w:hAnsi="宋体" w:cs="宋体"/>
          <w:color w:val="auto"/>
        </w:rPr>
        <w:t> </w:t>
      </w:r>
    </w:p>
    <w:p>
      <w:pPr>
        <w:pStyle w:val="32"/>
        <w:widowControl/>
        <w:spacing w:before="75" w:after="75" w:line="360" w:lineRule="auto"/>
        <w:jc w:val="center"/>
        <w:rPr>
          <w:rFonts w:ascii="微软雅黑" w:hAnsi="微软雅黑" w:eastAsia="微软雅黑" w:cs="微软雅黑"/>
          <w:color w:val="auto"/>
          <w:sz w:val="27"/>
          <w:szCs w:val="27"/>
        </w:rPr>
      </w:pPr>
      <w:r>
        <w:rPr>
          <w:rStyle w:val="39"/>
          <w:rFonts w:hint="eastAsia" w:ascii="宋体" w:hAnsi="宋体" w:cs="宋体"/>
          <w:color w:val="auto"/>
        </w:rPr>
        <w:t>编制说明</w:t>
      </w:r>
    </w:p>
    <w:p>
      <w:pPr>
        <w:pStyle w:val="32"/>
        <w:widowControl/>
        <w:spacing w:before="75" w:after="75" w:line="360" w:lineRule="auto"/>
        <w:rPr>
          <w:rFonts w:ascii="微软雅黑" w:hAnsi="微软雅黑" w:eastAsia="微软雅黑" w:cs="微软雅黑"/>
          <w:color w:val="auto"/>
          <w:sz w:val="27"/>
          <w:szCs w:val="27"/>
        </w:rPr>
      </w:pPr>
      <w:r>
        <w:rPr>
          <w:rStyle w:val="39"/>
          <w:rFonts w:hint="eastAsia" w:ascii="宋体" w:hAnsi="宋体" w:cs="宋体"/>
          <w:color w:val="auto"/>
        </w:rPr>
        <w:t>1、签订合同应遵守《中华人民共和国政府采购法》、《中华人民共和国民法典》。</w:t>
      </w:r>
    </w:p>
    <w:p>
      <w:pPr>
        <w:pStyle w:val="32"/>
        <w:widowControl/>
        <w:spacing w:before="75" w:after="75" w:line="360" w:lineRule="auto"/>
        <w:rPr>
          <w:rFonts w:ascii="微软雅黑" w:hAnsi="微软雅黑" w:eastAsia="微软雅黑" w:cs="微软雅黑"/>
          <w:color w:val="auto"/>
          <w:sz w:val="27"/>
          <w:szCs w:val="27"/>
        </w:rPr>
      </w:pPr>
      <w:r>
        <w:rPr>
          <w:rStyle w:val="39"/>
          <w:rFonts w:hint="eastAsia" w:ascii="宋体" w:hAnsi="宋体" w:cs="宋体"/>
          <w:color w:val="auto"/>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32"/>
        <w:widowControl/>
        <w:spacing w:before="75" w:after="75" w:line="360" w:lineRule="auto"/>
        <w:rPr>
          <w:rFonts w:ascii="微软雅黑" w:hAnsi="微软雅黑" w:eastAsia="微软雅黑" w:cs="微软雅黑"/>
          <w:color w:val="auto"/>
          <w:sz w:val="27"/>
          <w:szCs w:val="27"/>
        </w:rPr>
      </w:pPr>
      <w:r>
        <w:rPr>
          <w:rStyle w:val="39"/>
          <w:rFonts w:hint="eastAsia" w:ascii="宋体" w:hAnsi="宋体" w:cs="宋体"/>
          <w:color w:val="auto"/>
        </w:rPr>
        <w:t>3.本章节所附的合同主要条款及格式为参考文本，如果因为项目实际特点不能适用，则可由甲乙双方在合同签订阶段可通过友好协商进行约定。</w:t>
      </w:r>
    </w:p>
    <w:p>
      <w:pPr>
        <w:pStyle w:val="32"/>
        <w:widowControl/>
        <w:spacing w:before="76" w:after="76" w:line="360" w:lineRule="auto"/>
        <w:rPr>
          <w:rFonts w:ascii="宋体" w:hAnsi="宋体"/>
          <w:color w:val="auto"/>
        </w:rPr>
      </w:pPr>
      <w:r>
        <w:rPr>
          <w:rFonts w:hint="eastAsia" w:ascii="宋体" w:hAnsi="宋体" w:cs="宋体"/>
          <w:color w:val="auto"/>
        </w:rPr>
        <w:t>甲方：（采购人全称）</w:t>
      </w:r>
    </w:p>
    <w:p>
      <w:pPr>
        <w:pStyle w:val="32"/>
        <w:widowControl/>
        <w:spacing w:before="76" w:after="76" w:line="360" w:lineRule="auto"/>
        <w:rPr>
          <w:rFonts w:ascii="宋体" w:hAnsi="宋体"/>
          <w:color w:val="auto"/>
        </w:rPr>
      </w:pPr>
      <w:r>
        <w:rPr>
          <w:rFonts w:hint="eastAsia" w:ascii="宋体" w:hAnsi="宋体" w:cs="宋体"/>
          <w:color w:val="auto"/>
        </w:rPr>
        <w:t>乙方：（成交供应商全称）</w:t>
      </w:r>
    </w:p>
    <w:p>
      <w:pPr>
        <w:pStyle w:val="32"/>
        <w:widowControl/>
        <w:spacing w:before="76" w:after="76" w:line="360" w:lineRule="auto"/>
        <w:ind w:firstLine="480"/>
        <w:rPr>
          <w:rFonts w:ascii="宋体" w:hAnsi="宋体"/>
          <w:color w:val="auto"/>
        </w:rPr>
      </w:pPr>
      <w:r>
        <w:rPr>
          <w:rFonts w:hint="eastAsia" w:ascii="宋体" w:hAnsi="宋体" w:cs="宋体"/>
          <w:color w:val="auto"/>
        </w:rPr>
        <w:t>根据项目编号为</w:t>
      </w:r>
      <w:r>
        <w:rPr>
          <w:rFonts w:ascii="宋体" w:hAnsi="宋体" w:cs="宋体"/>
          <w:color w:val="auto"/>
        </w:rPr>
        <w:t xml:space="preserve">       </w:t>
      </w:r>
      <w:r>
        <w:rPr>
          <w:rFonts w:hint="eastAsia" w:ascii="宋体" w:hAnsi="宋体" w:cs="宋体"/>
          <w:color w:val="auto"/>
        </w:rPr>
        <w:t>的（填写“项目名称”）项目（以下简称：“本项目”）的谈判结果，乙方为成交供应商。现经甲乙双方友好协商，就以下事项达成一致并签订本合同：</w:t>
      </w:r>
    </w:p>
    <w:p>
      <w:pPr>
        <w:pStyle w:val="32"/>
        <w:widowControl/>
        <w:spacing w:before="76" w:after="76" w:line="360" w:lineRule="auto"/>
        <w:ind w:firstLine="480"/>
        <w:rPr>
          <w:rFonts w:ascii="宋体" w:hAnsi="宋体"/>
          <w:color w:val="auto"/>
        </w:rPr>
      </w:pPr>
      <w:r>
        <w:rPr>
          <w:rFonts w:ascii="宋体" w:hAnsi="宋体" w:cs="宋体"/>
          <w:color w:val="auto"/>
        </w:rPr>
        <w:t>1</w:t>
      </w:r>
      <w:r>
        <w:rPr>
          <w:rFonts w:hint="eastAsia" w:ascii="宋体" w:hAnsi="宋体" w:cs="宋体"/>
          <w:color w:val="auto"/>
        </w:rPr>
        <w:t>、下列合同文件是构成本合同不可分割的部分：</w:t>
      </w:r>
    </w:p>
    <w:p>
      <w:pPr>
        <w:pStyle w:val="32"/>
        <w:widowControl/>
        <w:spacing w:before="76" w:after="76" w:line="360" w:lineRule="auto"/>
        <w:ind w:firstLine="480"/>
        <w:rPr>
          <w:rFonts w:ascii="宋体" w:hAnsi="宋体"/>
          <w:color w:val="auto"/>
        </w:rPr>
      </w:pPr>
      <w:r>
        <w:rPr>
          <w:rFonts w:ascii="宋体" w:hAnsi="宋体" w:cs="宋体"/>
          <w:color w:val="auto"/>
        </w:rPr>
        <w:t>1.1</w:t>
      </w:r>
      <w:r>
        <w:rPr>
          <w:rFonts w:hint="eastAsia" w:ascii="宋体" w:hAnsi="宋体" w:cs="宋体"/>
          <w:color w:val="auto"/>
        </w:rPr>
        <w:t>合同条款；</w:t>
      </w:r>
    </w:p>
    <w:p>
      <w:pPr>
        <w:pStyle w:val="32"/>
        <w:widowControl/>
        <w:spacing w:before="76" w:after="76" w:line="360" w:lineRule="auto"/>
        <w:ind w:firstLine="480"/>
        <w:rPr>
          <w:rFonts w:ascii="宋体" w:hAnsi="宋体"/>
          <w:color w:val="auto"/>
        </w:rPr>
      </w:pPr>
      <w:r>
        <w:rPr>
          <w:rFonts w:ascii="宋体" w:hAnsi="宋体" w:cs="宋体"/>
          <w:color w:val="auto"/>
        </w:rPr>
        <w:t>1.2</w:t>
      </w:r>
      <w:r>
        <w:rPr>
          <w:rFonts w:hint="eastAsia" w:ascii="宋体" w:hAnsi="宋体" w:cs="宋体"/>
          <w:color w:val="auto"/>
        </w:rPr>
        <w:t>谈判文件、乙方的响应文件；</w:t>
      </w:r>
    </w:p>
    <w:p>
      <w:pPr>
        <w:pStyle w:val="32"/>
        <w:widowControl/>
        <w:spacing w:before="76" w:after="76" w:line="360" w:lineRule="auto"/>
        <w:ind w:firstLine="480"/>
        <w:rPr>
          <w:rFonts w:ascii="宋体" w:hAnsi="宋体"/>
          <w:color w:val="auto"/>
        </w:rPr>
      </w:pPr>
      <w:r>
        <w:rPr>
          <w:rFonts w:ascii="宋体" w:hAnsi="宋体" w:cs="宋体"/>
          <w:color w:val="auto"/>
        </w:rPr>
        <w:t>1.3</w:t>
      </w:r>
      <w:r>
        <w:rPr>
          <w:rFonts w:hint="eastAsia" w:ascii="宋体" w:hAnsi="宋体" w:cs="宋体"/>
          <w:color w:val="auto"/>
        </w:rPr>
        <w:t>其他文件或材料：□无。□（根据实际情况填写需要增加的内容）。</w:t>
      </w:r>
    </w:p>
    <w:p>
      <w:pPr>
        <w:pStyle w:val="32"/>
        <w:widowControl/>
        <w:spacing w:before="76" w:after="76" w:line="360" w:lineRule="auto"/>
        <w:ind w:firstLine="480"/>
        <w:rPr>
          <w:rFonts w:ascii="宋体" w:hAnsi="宋体"/>
          <w:color w:val="auto"/>
        </w:rPr>
      </w:pPr>
      <w:r>
        <w:rPr>
          <w:rFonts w:ascii="宋体" w:hAnsi="宋体" w:cs="宋体"/>
          <w:color w:val="auto"/>
        </w:rPr>
        <w:t>2</w:t>
      </w:r>
      <w:r>
        <w:rPr>
          <w:rFonts w:hint="eastAsia" w:ascii="宋体" w:hAnsi="宋体" w:cs="宋体"/>
          <w:color w:val="auto"/>
        </w:rPr>
        <w:t>、合同标的</w:t>
      </w:r>
    </w:p>
    <w:p>
      <w:pPr>
        <w:pStyle w:val="32"/>
        <w:widowControl/>
        <w:spacing w:before="76" w:after="76" w:line="360" w:lineRule="auto"/>
        <w:ind w:firstLine="480"/>
        <w:rPr>
          <w:rFonts w:ascii="宋体" w:hAnsi="宋体"/>
          <w:color w:val="auto"/>
        </w:rPr>
      </w:pPr>
      <w:r>
        <w:rPr>
          <w:rFonts w:hint="eastAsia" w:ascii="宋体" w:hAnsi="宋体" w:cs="宋体"/>
          <w:color w:val="auto"/>
        </w:rPr>
        <w:t>（根据实际情况填写，可以是表格或文字描述）。</w:t>
      </w:r>
    </w:p>
    <w:p>
      <w:pPr>
        <w:pStyle w:val="32"/>
        <w:widowControl/>
        <w:spacing w:before="76" w:after="76" w:line="360" w:lineRule="auto"/>
        <w:ind w:firstLine="480"/>
        <w:rPr>
          <w:rFonts w:ascii="宋体" w:hAnsi="宋体"/>
          <w:color w:val="auto"/>
        </w:rPr>
      </w:pPr>
      <w:r>
        <w:rPr>
          <w:rFonts w:ascii="宋体" w:hAnsi="宋体" w:cs="宋体"/>
          <w:color w:val="auto"/>
        </w:rPr>
        <w:t>3</w:t>
      </w:r>
      <w:r>
        <w:rPr>
          <w:rFonts w:hint="eastAsia" w:ascii="宋体" w:hAnsi="宋体" w:cs="宋体"/>
          <w:color w:val="auto"/>
        </w:rPr>
        <w:t>、合同总金额</w:t>
      </w:r>
    </w:p>
    <w:p>
      <w:pPr>
        <w:pStyle w:val="32"/>
        <w:widowControl/>
        <w:spacing w:before="76" w:after="76" w:line="360" w:lineRule="auto"/>
        <w:ind w:firstLine="480"/>
        <w:rPr>
          <w:rFonts w:ascii="宋体" w:hAnsi="宋体"/>
          <w:color w:val="auto"/>
        </w:rPr>
      </w:pPr>
      <w:r>
        <w:rPr>
          <w:rFonts w:ascii="宋体" w:hAnsi="宋体" w:cs="宋体"/>
          <w:color w:val="auto"/>
        </w:rPr>
        <w:t>3.1</w:t>
      </w:r>
      <w:r>
        <w:rPr>
          <w:rFonts w:hint="eastAsia" w:ascii="宋体" w:hAnsi="宋体" w:cs="宋体"/>
          <w:color w:val="auto"/>
        </w:rPr>
        <w:t>合同总金额为人民币大写：</w:t>
      </w:r>
      <w:r>
        <w:rPr>
          <w:rFonts w:ascii="宋体" w:hAnsi="宋体" w:cs="宋体"/>
          <w:color w:val="auto"/>
        </w:rPr>
        <w:t>     </w:t>
      </w:r>
      <w:r>
        <w:rPr>
          <w:rFonts w:hint="eastAsia" w:ascii="宋体" w:hAnsi="宋体" w:cs="宋体"/>
          <w:color w:val="auto"/>
        </w:rPr>
        <w:t>元（￥</w:t>
      </w:r>
      <w:r>
        <w:rPr>
          <w:rFonts w:ascii="宋体" w:hAnsi="宋体" w:cs="宋体"/>
          <w:color w:val="auto"/>
        </w:rPr>
        <w:t>       </w:t>
      </w:r>
      <w:r>
        <w:rPr>
          <w:rFonts w:hint="eastAsia" w:ascii="宋体" w:hAnsi="宋体" w:cs="宋体"/>
          <w:color w:val="auto"/>
        </w:rPr>
        <w:t>）。</w:t>
      </w:r>
    </w:p>
    <w:p>
      <w:pPr>
        <w:pStyle w:val="32"/>
        <w:widowControl/>
        <w:spacing w:before="76" w:after="76" w:line="360" w:lineRule="auto"/>
        <w:ind w:firstLine="480"/>
        <w:rPr>
          <w:rFonts w:ascii="宋体" w:hAnsi="宋体"/>
          <w:color w:val="auto"/>
        </w:rPr>
      </w:pPr>
      <w:r>
        <w:rPr>
          <w:rFonts w:ascii="宋体" w:hAnsi="宋体" w:cs="宋体"/>
          <w:color w:val="auto"/>
        </w:rPr>
        <w:t>4</w:t>
      </w:r>
      <w:r>
        <w:rPr>
          <w:rFonts w:hint="eastAsia" w:ascii="宋体" w:hAnsi="宋体" w:cs="宋体"/>
          <w:color w:val="auto"/>
        </w:rPr>
        <w:t>、合同标的交付时间、地点和条件</w:t>
      </w:r>
    </w:p>
    <w:p>
      <w:pPr>
        <w:pStyle w:val="32"/>
        <w:widowControl/>
        <w:spacing w:before="76" w:after="76" w:line="360" w:lineRule="auto"/>
        <w:ind w:firstLine="480"/>
        <w:rPr>
          <w:rFonts w:ascii="宋体" w:hAnsi="宋体"/>
          <w:color w:val="auto"/>
        </w:rPr>
      </w:pPr>
      <w:r>
        <w:rPr>
          <w:rFonts w:ascii="宋体" w:hAnsi="宋体" w:cs="宋体"/>
          <w:color w:val="auto"/>
        </w:rPr>
        <w:t>4.1</w:t>
      </w:r>
      <w:r>
        <w:rPr>
          <w:rFonts w:hint="eastAsia" w:ascii="宋体" w:hAnsi="宋体" w:cs="宋体"/>
          <w:color w:val="auto"/>
        </w:rPr>
        <w:t>交付时间：</w:t>
      </w:r>
      <w:r>
        <w:rPr>
          <w:rFonts w:ascii="宋体" w:hAnsi="宋体" w:cs="宋体"/>
          <w:color w:val="auto"/>
        </w:rPr>
        <w:t>                     </w:t>
      </w:r>
      <w:r>
        <w:rPr>
          <w:rFonts w:hint="eastAsia" w:ascii="宋体" w:hAnsi="宋体" w:cs="宋体"/>
          <w:color w:val="auto"/>
        </w:rPr>
        <w:t>；</w:t>
      </w:r>
    </w:p>
    <w:p>
      <w:pPr>
        <w:pStyle w:val="32"/>
        <w:widowControl/>
        <w:spacing w:before="76" w:after="76" w:line="360" w:lineRule="auto"/>
        <w:ind w:firstLine="480"/>
        <w:rPr>
          <w:rFonts w:ascii="宋体" w:hAnsi="宋体"/>
          <w:color w:val="auto"/>
        </w:rPr>
      </w:pPr>
      <w:r>
        <w:rPr>
          <w:rFonts w:ascii="宋体" w:hAnsi="宋体" w:cs="宋体"/>
          <w:color w:val="auto"/>
        </w:rPr>
        <w:t>4.2</w:t>
      </w:r>
      <w:r>
        <w:rPr>
          <w:rFonts w:hint="eastAsia" w:ascii="宋体" w:hAnsi="宋体" w:cs="宋体"/>
          <w:color w:val="auto"/>
        </w:rPr>
        <w:t>交付地点：</w:t>
      </w:r>
      <w:r>
        <w:rPr>
          <w:rFonts w:ascii="宋体" w:hAnsi="宋体" w:cs="宋体"/>
          <w:color w:val="auto"/>
        </w:rPr>
        <w:t>                     </w:t>
      </w:r>
      <w:r>
        <w:rPr>
          <w:rFonts w:hint="eastAsia" w:ascii="宋体" w:hAnsi="宋体" w:cs="宋体"/>
          <w:color w:val="auto"/>
        </w:rPr>
        <w:t>；</w:t>
      </w:r>
    </w:p>
    <w:p>
      <w:pPr>
        <w:pStyle w:val="32"/>
        <w:widowControl/>
        <w:spacing w:before="76" w:after="76" w:line="360" w:lineRule="auto"/>
        <w:ind w:firstLine="480"/>
        <w:rPr>
          <w:rFonts w:ascii="宋体" w:hAnsi="宋体"/>
          <w:color w:val="auto"/>
        </w:rPr>
      </w:pPr>
      <w:r>
        <w:rPr>
          <w:rFonts w:ascii="宋体" w:hAnsi="宋体" w:cs="宋体"/>
          <w:color w:val="auto"/>
        </w:rPr>
        <w:t>4.3</w:t>
      </w:r>
      <w:r>
        <w:rPr>
          <w:rFonts w:hint="eastAsia" w:ascii="宋体" w:hAnsi="宋体" w:cs="宋体"/>
          <w:color w:val="auto"/>
        </w:rPr>
        <w:t>交付条件：</w:t>
      </w:r>
      <w:r>
        <w:rPr>
          <w:rFonts w:ascii="宋体" w:hAnsi="宋体" w:cs="宋体"/>
          <w:color w:val="auto"/>
        </w:rPr>
        <w:t>                     </w:t>
      </w:r>
      <w:r>
        <w:rPr>
          <w:rFonts w:hint="eastAsia" w:ascii="宋体" w:hAnsi="宋体" w:cs="宋体"/>
          <w:color w:val="auto"/>
        </w:rPr>
        <w:t>。</w:t>
      </w:r>
    </w:p>
    <w:p>
      <w:pPr>
        <w:pStyle w:val="32"/>
        <w:widowControl/>
        <w:spacing w:before="76" w:after="76" w:line="360" w:lineRule="auto"/>
        <w:ind w:firstLine="480"/>
        <w:rPr>
          <w:rFonts w:ascii="宋体" w:hAnsi="宋体"/>
          <w:color w:val="auto"/>
        </w:rPr>
      </w:pPr>
      <w:r>
        <w:rPr>
          <w:rFonts w:ascii="宋体" w:hAnsi="宋体" w:cs="宋体"/>
          <w:color w:val="auto"/>
        </w:rPr>
        <w:t>5</w:t>
      </w:r>
      <w:r>
        <w:rPr>
          <w:rFonts w:hint="eastAsia" w:ascii="宋体" w:hAnsi="宋体" w:cs="宋体"/>
          <w:color w:val="auto"/>
        </w:rPr>
        <w:t>、合同标的应符合谈判文件、乙方响应文件的规定或约定，具体如下：</w:t>
      </w:r>
    </w:p>
    <w:p>
      <w:pPr>
        <w:pStyle w:val="32"/>
        <w:widowControl/>
        <w:spacing w:before="76" w:after="76" w:line="360" w:lineRule="auto"/>
        <w:ind w:firstLine="480"/>
        <w:rPr>
          <w:rFonts w:ascii="宋体" w:hAnsi="宋体"/>
          <w:color w:val="auto"/>
        </w:rPr>
      </w:pPr>
      <w:r>
        <w:rPr>
          <w:rFonts w:hint="eastAsia" w:ascii="宋体" w:hAnsi="宋体" w:cs="宋体"/>
          <w:color w:val="auto"/>
        </w:rPr>
        <w:t>（根据实际情况填写，可以是表格或文字描述）。</w:t>
      </w:r>
    </w:p>
    <w:p>
      <w:pPr>
        <w:pStyle w:val="32"/>
        <w:widowControl/>
        <w:spacing w:before="76" w:after="76" w:line="360" w:lineRule="auto"/>
        <w:ind w:firstLine="480"/>
        <w:rPr>
          <w:rFonts w:ascii="宋体" w:hAnsi="宋体"/>
          <w:color w:val="auto"/>
        </w:rPr>
      </w:pPr>
      <w:r>
        <w:rPr>
          <w:rFonts w:ascii="宋体" w:hAnsi="宋体" w:cs="宋体"/>
          <w:color w:val="auto"/>
        </w:rPr>
        <w:t>6</w:t>
      </w:r>
      <w:r>
        <w:rPr>
          <w:rFonts w:hint="eastAsia" w:ascii="宋体" w:hAnsi="宋体" w:cs="宋体"/>
          <w:color w:val="auto"/>
        </w:rPr>
        <w:t>、验收</w:t>
      </w:r>
    </w:p>
    <w:p>
      <w:pPr>
        <w:pStyle w:val="32"/>
        <w:widowControl/>
        <w:spacing w:before="76" w:after="76" w:line="360" w:lineRule="auto"/>
        <w:ind w:firstLine="480"/>
        <w:rPr>
          <w:rFonts w:ascii="宋体" w:hAnsi="宋体"/>
          <w:color w:val="auto"/>
        </w:rPr>
      </w:pPr>
      <w:r>
        <w:rPr>
          <w:rFonts w:ascii="宋体" w:hAnsi="宋体" w:cs="宋体"/>
          <w:color w:val="auto"/>
        </w:rPr>
        <w:t>6.1</w:t>
      </w:r>
      <w:r>
        <w:rPr>
          <w:rFonts w:hint="eastAsia" w:ascii="宋体" w:hAnsi="宋体" w:cs="宋体"/>
          <w:color w:val="auto"/>
        </w:rPr>
        <w:t>验收应按照谈判文件、乙方响应文件的规定或约定进行，具体如下：</w:t>
      </w:r>
    </w:p>
    <w:p>
      <w:pPr>
        <w:pStyle w:val="32"/>
        <w:widowControl/>
        <w:spacing w:before="76" w:after="76" w:line="360" w:lineRule="auto"/>
        <w:ind w:firstLine="480"/>
        <w:rPr>
          <w:rFonts w:ascii="宋体" w:hAnsi="宋体"/>
          <w:color w:val="auto"/>
        </w:rPr>
      </w:pPr>
      <w:r>
        <w:rPr>
          <w:rFonts w:hint="eastAsia" w:ascii="宋体" w:hAnsi="宋体" w:cs="宋体"/>
          <w:color w:val="auto"/>
        </w:rPr>
        <w:t>（根据实际情况填写，可以是表格或文字描述）。</w:t>
      </w:r>
    </w:p>
    <w:p>
      <w:pPr>
        <w:pStyle w:val="32"/>
        <w:widowControl/>
        <w:spacing w:before="76" w:after="76" w:line="360" w:lineRule="auto"/>
        <w:ind w:firstLine="480"/>
        <w:rPr>
          <w:rFonts w:ascii="宋体" w:hAnsi="宋体"/>
          <w:color w:val="auto"/>
        </w:rPr>
      </w:pPr>
      <w:r>
        <w:rPr>
          <w:rFonts w:ascii="宋体" w:hAnsi="宋体" w:cs="宋体"/>
          <w:color w:val="auto"/>
        </w:rPr>
        <w:t>6.2</w:t>
      </w:r>
      <w:r>
        <w:rPr>
          <w:rFonts w:hint="eastAsia" w:ascii="宋体" w:hAnsi="宋体" w:cs="宋体"/>
          <w:color w:val="auto"/>
        </w:rPr>
        <w:t>本项目是否邀请其他供应商参与验收：</w:t>
      </w:r>
    </w:p>
    <w:p>
      <w:pPr>
        <w:pStyle w:val="32"/>
        <w:widowControl/>
        <w:spacing w:before="76" w:after="76" w:line="360" w:lineRule="auto"/>
        <w:ind w:firstLine="480"/>
        <w:rPr>
          <w:rFonts w:ascii="宋体" w:hAnsi="宋体"/>
          <w:color w:val="auto"/>
        </w:rPr>
      </w:pPr>
      <w:r>
        <w:rPr>
          <w:rFonts w:hint="eastAsia" w:ascii="宋体" w:hAnsi="宋体" w:cs="宋体"/>
          <w:color w:val="auto"/>
        </w:rPr>
        <w:t>□不邀请。□邀请，具体如下：（按照谈判文件规定填写）。</w:t>
      </w:r>
    </w:p>
    <w:p>
      <w:pPr>
        <w:pStyle w:val="32"/>
        <w:widowControl/>
        <w:spacing w:before="76" w:after="76" w:line="360" w:lineRule="auto"/>
        <w:ind w:firstLine="480"/>
        <w:rPr>
          <w:rFonts w:ascii="宋体" w:hAnsi="宋体"/>
          <w:color w:val="auto"/>
        </w:rPr>
      </w:pPr>
      <w:r>
        <w:rPr>
          <w:rFonts w:ascii="宋体" w:hAnsi="宋体" w:cs="宋体"/>
          <w:color w:val="auto"/>
        </w:rPr>
        <w:t>7</w:t>
      </w:r>
      <w:r>
        <w:rPr>
          <w:rFonts w:hint="eastAsia" w:ascii="宋体" w:hAnsi="宋体" w:cs="宋体"/>
          <w:color w:val="auto"/>
        </w:rPr>
        <w:t>、合同款项的支付应按照谈判文件的规定进行，具体如下：</w:t>
      </w:r>
    </w:p>
    <w:p>
      <w:pPr>
        <w:pStyle w:val="32"/>
        <w:widowControl/>
        <w:spacing w:before="76" w:after="76" w:line="360" w:lineRule="auto"/>
        <w:ind w:firstLine="480"/>
        <w:rPr>
          <w:rFonts w:ascii="宋体" w:hAnsi="宋体"/>
          <w:color w:val="auto"/>
        </w:rPr>
      </w:pPr>
      <w:r>
        <w:rPr>
          <w:rFonts w:hint="eastAsia" w:ascii="宋体" w:hAnsi="宋体" w:cs="宋体"/>
          <w:color w:val="auto"/>
        </w:rPr>
        <w:t>（根据实际情况填写，可以是表格或文字描述，包括一次性支付或分期支付等）。</w:t>
      </w:r>
    </w:p>
    <w:p>
      <w:pPr>
        <w:pStyle w:val="32"/>
        <w:widowControl/>
        <w:spacing w:before="76" w:after="76" w:line="360" w:lineRule="auto"/>
        <w:ind w:firstLine="480"/>
        <w:rPr>
          <w:rFonts w:ascii="宋体" w:hAnsi="宋体"/>
          <w:color w:val="auto"/>
        </w:rPr>
      </w:pPr>
      <w:r>
        <w:rPr>
          <w:rFonts w:ascii="宋体" w:hAnsi="宋体" w:cs="宋体"/>
          <w:color w:val="auto"/>
        </w:rPr>
        <w:t>8</w:t>
      </w:r>
      <w:r>
        <w:rPr>
          <w:rFonts w:hint="eastAsia" w:ascii="宋体" w:hAnsi="宋体" w:cs="宋体"/>
          <w:color w:val="auto"/>
        </w:rPr>
        <w:t>、履约保证金</w:t>
      </w:r>
    </w:p>
    <w:p>
      <w:pPr>
        <w:pStyle w:val="32"/>
        <w:widowControl/>
        <w:spacing w:before="76" w:after="76" w:line="360" w:lineRule="auto"/>
        <w:ind w:firstLine="480"/>
        <w:rPr>
          <w:rFonts w:ascii="宋体" w:hAnsi="宋体"/>
          <w:color w:val="auto"/>
        </w:rPr>
      </w:pPr>
      <w:r>
        <w:rPr>
          <w:rFonts w:hint="eastAsia" w:ascii="宋体" w:hAnsi="宋体" w:cs="宋体"/>
          <w:color w:val="auto"/>
        </w:rPr>
        <w:t>□无。□有，具体如下：（按照谈判文件规定填写）。</w:t>
      </w:r>
    </w:p>
    <w:p>
      <w:pPr>
        <w:pStyle w:val="32"/>
        <w:widowControl/>
        <w:spacing w:before="76" w:after="76" w:line="360" w:lineRule="auto"/>
        <w:ind w:firstLine="480"/>
        <w:rPr>
          <w:rFonts w:ascii="宋体" w:hAnsi="宋体"/>
          <w:color w:val="auto"/>
        </w:rPr>
      </w:pPr>
      <w:r>
        <w:rPr>
          <w:rFonts w:ascii="宋体" w:hAnsi="宋体" w:cs="宋体"/>
          <w:color w:val="auto"/>
        </w:rPr>
        <w:t>9</w:t>
      </w:r>
      <w:r>
        <w:rPr>
          <w:rFonts w:hint="eastAsia" w:ascii="宋体" w:hAnsi="宋体" w:cs="宋体"/>
          <w:color w:val="auto"/>
        </w:rPr>
        <w:t>、合同有效期</w:t>
      </w:r>
    </w:p>
    <w:p>
      <w:pPr>
        <w:pStyle w:val="32"/>
        <w:widowControl/>
        <w:spacing w:before="76" w:after="76" w:line="360" w:lineRule="auto"/>
        <w:ind w:firstLine="480"/>
        <w:rPr>
          <w:rFonts w:ascii="宋体" w:hAnsi="宋体"/>
          <w:color w:val="auto"/>
        </w:rPr>
      </w:pPr>
      <w:r>
        <w:rPr>
          <w:rFonts w:hint="eastAsia" w:ascii="宋体" w:hAnsi="宋体" w:cs="宋体"/>
          <w:color w:val="auto"/>
        </w:rPr>
        <w:t>（根据实际情况填写，可以是表格或文字描述）。</w:t>
      </w:r>
    </w:p>
    <w:p>
      <w:pPr>
        <w:pStyle w:val="32"/>
        <w:widowControl/>
        <w:spacing w:before="76" w:after="76" w:line="360" w:lineRule="auto"/>
        <w:ind w:firstLine="480"/>
        <w:rPr>
          <w:rFonts w:ascii="宋体" w:hAnsi="宋体"/>
          <w:color w:val="auto"/>
        </w:rPr>
      </w:pPr>
      <w:r>
        <w:rPr>
          <w:rFonts w:ascii="宋体" w:hAnsi="宋体" w:cs="宋体"/>
          <w:color w:val="auto"/>
        </w:rPr>
        <w:t>10</w:t>
      </w:r>
      <w:r>
        <w:rPr>
          <w:rFonts w:hint="eastAsia" w:ascii="宋体" w:hAnsi="宋体" w:cs="宋体"/>
          <w:color w:val="auto"/>
        </w:rPr>
        <w:t>、违约责任</w:t>
      </w:r>
    </w:p>
    <w:p>
      <w:pPr>
        <w:pStyle w:val="32"/>
        <w:widowControl/>
        <w:spacing w:before="76" w:after="76" w:line="360" w:lineRule="auto"/>
        <w:ind w:firstLine="480"/>
        <w:rPr>
          <w:rFonts w:ascii="宋体" w:hAnsi="宋体"/>
          <w:color w:val="auto"/>
        </w:rPr>
      </w:pPr>
      <w:r>
        <w:rPr>
          <w:rFonts w:hint="eastAsia" w:ascii="宋体" w:hAnsi="宋体" w:cs="宋体"/>
          <w:color w:val="auto"/>
        </w:rPr>
        <w:t>（根据实际情况填写，可以是表格或文字描述）。</w:t>
      </w:r>
    </w:p>
    <w:p>
      <w:pPr>
        <w:pStyle w:val="32"/>
        <w:widowControl/>
        <w:spacing w:before="76" w:after="76" w:line="360" w:lineRule="auto"/>
        <w:ind w:firstLine="480"/>
        <w:rPr>
          <w:rFonts w:ascii="宋体" w:hAnsi="宋体"/>
          <w:color w:val="auto"/>
        </w:rPr>
      </w:pPr>
      <w:r>
        <w:rPr>
          <w:rFonts w:ascii="宋体" w:hAnsi="宋体" w:cs="宋体"/>
          <w:color w:val="auto"/>
        </w:rPr>
        <w:t>11</w:t>
      </w:r>
      <w:r>
        <w:rPr>
          <w:rFonts w:hint="eastAsia" w:ascii="宋体" w:hAnsi="宋体" w:cs="宋体"/>
          <w:color w:val="auto"/>
        </w:rPr>
        <w:t>、知识产权</w:t>
      </w:r>
    </w:p>
    <w:p>
      <w:pPr>
        <w:pStyle w:val="32"/>
        <w:widowControl/>
        <w:spacing w:before="76" w:after="76" w:line="360" w:lineRule="auto"/>
        <w:ind w:firstLine="480"/>
        <w:rPr>
          <w:rFonts w:ascii="宋体" w:hAnsi="宋体"/>
          <w:color w:val="auto"/>
        </w:rPr>
      </w:pPr>
      <w:r>
        <w:rPr>
          <w:rFonts w:ascii="宋体" w:hAnsi="宋体" w:cs="宋体"/>
          <w:color w:val="auto"/>
        </w:rPr>
        <w:t>11.1</w:t>
      </w:r>
      <w:r>
        <w:rPr>
          <w:rFonts w:hint="eastAsia" w:ascii="宋体" w:hAnsi="宋体" w:cs="宋体"/>
          <w:color w:val="auto"/>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32"/>
        <w:widowControl/>
        <w:spacing w:before="76" w:after="76" w:line="360" w:lineRule="auto"/>
        <w:ind w:firstLine="480"/>
        <w:rPr>
          <w:rFonts w:ascii="宋体" w:hAnsi="宋体"/>
          <w:color w:val="auto"/>
        </w:rPr>
      </w:pPr>
      <w:r>
        <w:rPr>
          <w:rFonts w:ascii="宋体" w:hAnsi="宋体" w:cs="宋体"/>
          <w:color w:val="auto"/>
        </w:rPr>
        <w:t>11.2</w:t>
      </w:r>
      <w:r>
        <w:rPr>
          <w:rFonts w:hint="eastAsia" w:ascii="宋体" w:hAnsi="宋体" w:cs="宋体"/>
          <w:color w:val="auto"/>
        </w:rPr>
        <w:t>若乙方提供的采购标的不符合国家知识产权法律、法规的规定或被有关主管机关认定为假冒伪劣品，则乙方成交资格将被取消；甲方还将按照有关法律、法规和规章的规定进行处理，具体如下：（根据实际情况填写）。</w:t>
      </w:r>
    </w:p>
    <w:p>
      <w:pPr>
        <w:pStyle w:val="32"/>
        <w:widowControl/>
        <w:spacing w:before="76" w:after="76" w:line="360" w:lineRule="auto"/>
        <w:ind w:firstLine="480"/>
        <w:rPr>
          <w:rFonts w:ascii="宋体" w:hAnsi="宋体"/>
          <w:color w:val="auto"/>
        </w:rPr>
      </w:pPr>
      <w:r>
        <w:rPr>
          <w:rFonts w:ascii="宋体" w:hAnsi="宋体" w:cs="宋体"/>
          <w:color w:val="auto"/>
        </w:rPr>
        <w:t>12</w:t>
      </w:r>
      <w:r>
        <w:rPr>
          <w:rFonts w:hint="eastAsia" w:ascii="宋体" w:hAnsi="宋体" w:cs="宋体"/>
          <w:color w:val="auto"/>
        </w:rPr>
        <w:t>、解决争议的方法</w:t>
      </w:r>
    </w:p>
    <w:p>
      <w:pPr>
        <w:pStyle w:val="32"/>
        <w:widowControl/>
        <w:spacing w:before="76" w:after="76" w:line="360" w:lineRule="auto"/>
        <w:ind w:firstLine="480"/>
        <w:rPr>
          <w:rFonts w:ascii="宋体" w:hAnsi="宋体"/>
          <w:color w:val="auto"/>
        </w:rPr>
      </w:pPr>
      <w:r>
        <w:rPr>
          <w:rFonts w:ascii="宋体" w:hAnsi="宋体" w:cs="宋体"/>
          <w:color w:val="auto"/>
        </w:rPr>
        <w:t>12.1</w:t>
      </w:r>
      <w:r>
        <w:rPr>
          <w:rFonts w:hint="eastAsia" w:ascii="宋体" w:hAnsi="宋体" w:cs="宋体"/>
          <w:color w:val="auto"/>
        </w:rPr>
        <w:t>甲、乙双方协商解决。</w:t>
      </w:r>
    </w:p>
    <w:p>
      <w:pPr>
        <w:pStyle w:val="32"/>
        <w:widowControl/>
        <w:spacing w:before="76" w:after="76" w:line="360" w:lineRule="auto"/>
        <w:ind w:firstLine="480"/>
        <w:rPr>
          <w:rFonts w:ascii="宋体" w:hAnsi="宋体"/>
          <w:color w:val="auto"/>
        </w:rPr>
      </w:pPr>
      <w:r>
        <w:rPr>
          <w:rFonts w:ascii="宋体" w:hAnsi="宋体" w:cs="宋体"/>
          <w:color w:val="auto"/>
        </w:rPr>
        <w:t>12.2</w:t>
      </w:r>
      <w:r>
        <w:rPr>
          <w:rFonts w:hint="eastAsia" w:ascii="宋体" w:hAnsi="宋体" w:cs="宋体"/>
          <w:color w:val="auto"/>
        </w:rPr>
        <w:t>若协商解决不成，则通过下列途径之一解决：</w:t>
      </w:r>
    </w:p>
    <w:p>
      <w:pPr>
        <w:pStyle w:val="32"/>
        <w:widowControl/>
        <w:spacing w:before="76" w:after="76" w:line="360" w:lineRule="auto"/>
        <w:ind w:firstLine="480"/>
        <w:rPr>
          <w:rFonts w:ascii="宋体" w:hAnsi="宋体"/>
          <w:color w:val="auto"/>
        </w:rPr>
      </w:pPr>
      <w:r>
        <w:rPr>
          <w:rFonts w:hint="eastAsia" w:ascii="宋体" w:hAnsi="宋体" w:cs="宋体"/>
          <w:color w:val="auto"/>
        </w:rPr>
        <w:t>□提交仲裁委员会仲裁，具体如下：（根据实际情况填写）。</w:t>
      </w:r>
    </w:p>
    <w:p>
      <w:pPr>
        <w:pStyle w:val="32"/>
        <w:widowControl/>
        <w:spacing w:before="76" w:after="76" w:line="360" w:lineRule="auto"/>
        <w:ind w:firstLine="480"/>
        <w:rPr>
          <w:rFonts w:ascii="宋体" w:hAnsi="宋体"/>
          <w:color w:val="auto"/>
        </w:rPr>
      </w:pPr>
      <w:r>
        <w:rPr>
          <w:rFonts w:hint="eastAsia" w:ascii="宋体" w:hAnsi="宋体" w:cs="宋体"/>
          <w:color w:val="auto"/>
        </w:rPr>
        <w:t>□向人民法院提起诉讼，具体如下：（根据实际情况填写）。</w:t>
      </w:r>
    </w:p>
    <w:p>
      <w:pPr>
        <w:pStyle w:val="32"/>
        <w:widowControl/>
        <w:spacing w:before="76" w:after="76" w:line="360" w:lineRule="auto"/>
        <w:ind w:firstLine="480"/>
        <w:rPr>
          <w:rFonts w:ascii="宋体" w:hAnsi="宋体"/>
          <w:color w:val="auto"/>
        </w:rPr>
      </w:pPr>
      <w:r>
        <w:rPr>
          <w:rFonts w:ascii="宋体" w:hAnsi="宋体" w:cs="宋体"/>
          <w:color w:val="auto"/>
        </w:rPr>
        <w:t>13</w:t>
      </w:r>
      <w:r>
        <w:rPr>
          <w:rFonts w:hint="eastAsia" w:ascii="宋体" w:hAnsi="宋体" w:cs="宋体"/>
          <w:color w:val="auto"/>
        </w:rPr>
        <w:t>、不可抗力</w:t>
      </w:r>
    </w:p>
    <w:p>
      <w:pPr>
        <w:pStyle w:val="32"/>
        <w:widowControl/>
        <w:spacing w:before="76" w:after="76" w:line="360" w:lineRule="auto"/>
        <w:ind w:firstLine="480"/>
        <w:rPr>
          <w:rFonts w:ascii="宋体" w:hAnsi="宋体"/>
          <w:color w:val="auto"/>
        </w:rPr>
      </w:pPr>
      <w:r>
        <w:rPr>
          <w:rFonts w:ascii="宋体" w:hAnsi="宋体" w:cs="宋体"/>
          <w:color w:val="auto"/>
        </w:rPr>
        <w:t>13.1</w:t>
      </w:r>
      <w:r>
        <w:rPr>
          <w:rFonts w:hint="eastAsia" w:ascii="宋体" w:hAnsi="宋体" w:cs="宋体"/>
          <w:color w:val="auto"/>
        </w:rPr>
        <w:t>因不可抗力造成违约的，遭受不可抗力一方应及时向对方通报不能履行或不能完全履行的理由，并在随后取得有关主管机关证明后的</w:t>
      </w:r>
      <w:r>
        <w:rPr>
          <w:rFonts w:ascii="宋体" w:hAnsi="宋体" w:cs="宋体"/>
          <w:color w:val="auto"/>
        </w:rPr>
        <w:t>15</w:t>
      </w:r>
      <w:r>
        <w:rPr>
          <w:rFonts w:hint="eastAsia" w:ascii="宋体" w:hAnsi="宋体" w:cs="宋体"/>
          <w:color w:val="auto"/>
        </w:rPr>
        <w:t>日内向另一方提供不可抗力发生及持续期间的充分证据。基于以上行为，允许遭受不可抗力一方延期履行、部分履行或不履行合同，并根据情况可部分或全部免于承担违约责任。</w:t>
      </w:r>
    </w:p>
    <w:p>
      <w:pPr>
        <w:pStyle w:val="32"/>
        <w:widowControl/>
        <w:spacing w:before="76" w:after="76" w:line="360" w:lineRule="auto"/>
        <w:ind w:firstLine="480"/>
        <w:rPr>
          <w:rFonts w:ascii="宋体" w:hAnsi="宋体"/>
          <w:color w:val="auto"/>
        </w:rPr>
      </w:pPr>
      <w:r>
        <w:rPr>
          <w:rFonts w:ascii="宋体" w:hAnsi="宋体" w:cs="宋体"/>
          <w:color w:val="auto"/>
        </w:rPr>
        <w:t>13.2</w:t>
      </w:r>
      <w:r>
        <w:rPr>
          <w:rFonts w:hint="eastAsia" w:ascii="宋体" w:hAnsi="宋体" w:cs="宋体"/>
          <w:color w:val="auto"/>
        </w:rPr>
        <w:t>本合同中的不可抗力指不能预见、不能避免、不能克服的客观情况，包括但不限于：自然灾害如地震、台风、洪水、火灾及政府行为、法律规定或其适用的变化或其他任何无法预见、避免或控制的事件。</w:t>
      </w:r>
    </w:p>
    <w:p>
      <w:pPr>
        <w:pStyle w:val="32"/>
        <w:widowControl/>
        <w:spacing w:before="76" w:after="76" w:line="360" w:lineRule="auto"/>
        <w:ind w:firstLine="480"/>
        <w:rPr>
          <w:rFonts w:ascii="宋体" w:hAnsi="宋体"/>
          <w:color w:val="auto"/>
        </w:rPr>
      </w:pPr>
      <w:r>
        <w:rPr>
          <w:rFonts w:ascii="宋体" w:hAnsi="宋体" w:cs="宋体"/>
          <w:color w:val="auto"/>
        </w:rPr>
        <w:t>14</w:t>
      </w:r>
      <w:r>
        <w:rPr>
          <w:rFonts w:hint="eastAsia" w:ascii="宋体" w:hAnsi="宋体" w:cs="宋体"/>
          <w:color w:val="auto"/>
        </w:rPr>
        <w:t>、合同条款</w:t>
      </w:r>
    </w:p>
    <w:p>
      <w:pPr>
        <w:pStyle w:val="32"/>
        <w:widowControl/>
        <w:spacing w:before="76" w:after="76" w:line="360" w:lineRule="auto"/>
        <w:ind w:firstLine="480"/>
        <w:rPr>
          <w:rFonts w:ascii="宋体" w:hAnsi="宋体"/>
          <w:color w:val="auto"/>
        </w:rPr>
      </w:pPr>
      <w:r>
        <w:rPr>
          <w:rFonts w:hint="eastAsia" w:ascii="宋体" w:hAnsi="宋体" w:cs="宋体"/>
          <w:color w:val="auto"/>
        </w:rPr>
        <w:t>（根据实际情况填写）。</w:t>
      </w:r>
    </w:p>
    <w:p>
      <w:pPr>
        <w:pStyle w:val="32"/>
        <w:widowControl/>
        <w:spacing w:before="76" w:after="76" w:line="360" w:lineRule="auto"/>
        <w:ind w:firstLine="480"/>
        <w:rPr>
          <w:rFonts w:ascii="宋体" w:hAnsi="宋体"/>
          <w:color w:val="auto"/>
        </w:rPr>
      </w:pPr>
      <w:r>
        <w:rPr>
          <w:rFonts w:ascii="宋体" w:hAnsi="宋体" w:cs="宋体"/>
          <w:color w:val="auto"/>
        </w:rPr>
        <w:t>15</w:t>
      </w:r>
      <w:r>
        <w:rPr>
          <w:rFonts w:hint="eastAsia" w:ascii="宋体" w:hAnsi="宋体" w:cs="宋体"/>
          <w:color w:val="auto"/>
        </w:rPr>
        <w:t>、其他约定</w:t>
      </w:r>
    </w:p>
    <w:p>
      <w:pPr>
        <w:pStyle w:val="32"/>
        <w:widowControl/>
        <w:spacing w:before="76" w:after="76" w:line="360" w:lineRule="auto"/>
        <w:ind w:firstLine="480"/>
        <w:rPr>
          <w:rFonts w:ascii="宋体" w:hAnsi="宋体"/>
          <w:color w:val="auto"/>
        </w:rPr>
      </w:pPr>
      <w:r>
        <w:rPr>
          <w:rFonts w:ascii="宋体" w:hAnsi="宋体" w:cs="宋体"/>
          <w:color w:val="auto"/>
        </w:rPr>
        <w:t>15.1</w:t>
      </w:r>
      <w:r>
        <w:rPr>
          <w:rFonts w:hint="eastAsia" w:ascii="宋体" w:hAnsi="宋体" w:cs="宋体"/>
          <w:color w:val="auto"/>
        </w:rPr>
        <w:t>合同文件与本合同具有同等法律效力。</w:t>
      </w:r>
    </w:p>
    <w:p>
      <w:pPr>
        <w:pStyle w:val="32"/>
        <w:widowControl/>
        <w:spacing w:before="76" w:after="76" w:line="360" w:lineRule="auto"/>
        <w:ind w:firstLine="480"/>
        <w:rPr>
          <w:rFonts w:ascii="宋体" w:hAnsi="宋体"/>
          <w:color w:val="auto"/>
        </w:rPr>
      </w:pPr>
      <w:r>
        <w:rPr>
          <w:rFonts w:ascii="宋体" w:hAnsi="宋体" w:cs="宋体"/>
          <w:color w:val="auto"/>
        </w:rPr>
        <w:t>15.2</w:t>
      </w:r>
      <w:r>
        <w:rPr>
          <w:rFonts w:hint="eastAsia" w:ascii="宋体" w:hAnsi="宋体" w:cs="宋体"/>
          <w:color w:val="auto"/>
        </w:rPr>
        <w:t>本合同未尽事宜，双方可另行补充。</w:t>
      </w:r>
    </w:p>
    <w:p>
      <w:pPr>
        <w:pStyle w:val="32"/>
        <w:widowControl/>
        <w:spacing w:before="76" w:after="76" w:line="360" w:lineRule="auto"/>
        <w:ind w:firstLine="480"/>
        <w:rPr>
          <w:rFonts w:ascii="宋体" w:hAnsi="宋体"/>
          <w:color w:val="auto"/>
        </w:rPr>
      </w:pPr>
      <w:r>
        <w:rPr>
          <w:rFonts w:ascii="宋体" w:hAnsi="宋体" w:cs="宋体"/>
          <w:color w:val="auto"/>
        </w:rPr>
        <w:t>15.3</w:t>
      </w:r>
      <w:r>
        <w:rPr>
          <w:rFonts w:hint="eastAsia" w:ascii="宋体" w:hAnsi="宋体" w:cs="宋体"/>
          <w:color w:val="auto"/>
        </w:rPr>
        <w:t>本合同自签订之日起生效。</w:t>
      </w:r>
    </w:p>
    <w:p>
      <w:pPr>
        <w:pStyle w:val="32"/>
        <w:widowControl/>
        <w:spacing w:before="76" w:after="76" w:line="360" w:lineRule="auto"/>
        <w:ind w:firstLine="480"/>
        <w:rPr>
          <w:rFonts w:ascii="宋体" w:hAnsi="宋体"/>
          <w:color w:val="auto"/>
        </w:rPr>
      </w:pPr>
      <w:r>
        <w:rPr>
          <w:rFonts w:ascii="宋体" w:hAnsi="宋体" w:cs="宋体"/>
          <w:color w:val="auto"/>
        </w:rPr>
        <w:t>15.4</w:t>
      </w:r>
      <w:r>
        <w:rPr>
          <w:rFonts w:hint="eastAsia" w:ascii="宋体" w:hAnsi="宋体" w:cs="宋体"/>
          <w:color w:val="auto"/>
        </w:rPr>
        <w:t>本合同一式（填写具体份数）份，经双方授权代表签字并盖章后生效。甲方、乙方各执（填写具体份数）份，送（填写需要备案的监管部门的全称）备案（填写具体份数）份，具有同等效力。</w:t>
      </w:r>
    </w:p>
    <w:p>
      <w:pPr>
        <w:pStyle w:val="32"/>
        <w:widowControl/>
        <w:spacing w:before="76" w:after="76" w:line="360" w:lineRule="auto"/>
        <w:rPr>
          <w:rFonts w:ascii="宋体" w:hAnsi="宋体" w:cs="宋体"/>
          <w:color w:val="auto"/>
        </w:rPr>
      </w:pPr>
      <w:r>
        <w:rPr>
          <w:rFonts w:ascii="宋体" w:hAnsi="宋体" w:cs="宋体"/>
          <w:color w:val="auto"/>
        </w:rPr>
        <w:t>15.5</w:t>
      </w:r>
      <w:r>
        <w:rPr>
          <w:rFonts w:hint="eastAsia" w:ascii="宋体" w:hAnsi="宋体" w:cs="宋体"/>
          <w:color w:val="auto"/>
        </w:rPr>
        <w:t>其他：□无。□（根据实际情况填写需要增加的内容）。</w:t>
      </w:r>
    </w:p>
    <w:p>
      <w:pPr>
        <w:pStyle w:val="32"/>
        <w:widowControl/>
        <w:spacing w:before="76" w:after="76" w:line="360" w:lineRule="auto"/>
        <w:rPr>
          <w:rFonts w:ascii="宋体" w:hAnsi="宋体" w:cs="宋体"/>
          <w:color w:val="auto"/>
        </w:rPr>
      </w:pPr>
    </w:p>
    <w:p>
      <w:pPr>
        <w:pStyle w:val="32"/>
        <w:widowControl/>
        <w:spacing w:before="76" w:after="76" w:line="360" w:lineRule="auto"/>
        <w:rPr>
          <w:rFonts w:ascii="宋体" w:hAnsi="宋体" w:cs="宋体"/>
          <w:color w:val="auto"/>
        </w:rPr>
      </w:pPr>
    </w:p>
    <w:p>
      <w:pPr>
        <w:pStyle w:val="32"/>
        <w:widowControl/>
        <w:spacing w:before="76" w:after="76" w:line="360" w:lineRule="auto"/>
        <w:rPr>
          <w:rFonts w:ascii="宋体" w:hAnsi="宋体" w:cs="宋体"/>
          <w:color w:val="auto"/>
        </w:rPr>
      </w:pPr>
    </w:p>
    <w:p>
      <w:pPr>
        <w:pStyle w:val="32"/>
        <w:widowControl/>
        <w:spacing w:before="76" w:after="76" w:line="360" w:lineRule="auto"/>
        <w:rPr>
          <w:rFonts w:ascii="宋体" w:hAnsi="宋体" w:cs="宋体"/>
          <w:color w:val="auto"/>
        </w:rPr>
      </w:pPr>
    </w:p>
    <w:p>
      <w:pPr>
        <w:pStyle w:val="32"/>
        <w:widowControl/>
        <w:spacing w:before="76" w:after="76" w:line="360" w:lineRule="auto"/>
        <w:rPr>
          <w:rFonts w:ascii="宋体" w:hAnsi="宋体" w:cs="宋体"/>
          <w:color w:val="auto"/>
        </w:rPr>
      </w:pPr>
    </w:p>
    <w:p>
      <w:pPr>
        <w:pStyle w:val="32"/>
        <w:widowControl/>
        <w:spacing w:before="76" w:after="76" w:line="360" w:lineRule="auto"/>
        <w:rPr>
          <w:rFonts w:ascii="宋体" w:hAnsi="宋体" w:cs="宋体"/>
          <w:color w:val="auto"/>
        </w:rPr>
      </w:pPr>
    </w:p>
    <w:p>
      <w:pPr>
        <w:pStyle w:val="32"/>
        <w:widowControl/>
        <w:spacing w:before="76" w:after="76" w:line="360" w:lineRule="auto"/>
        <w:rPr>
          <w:rFonts w:ascii="宋体" w:hAnsi="宋体" w:cs="宋体"/>
          <w:color w:val="auto"/>
        </w:rPr>
      </w:pPr>
    </w:p>
    <w:p>
      <w:pPr>
        <w:pStyle w:val="32"/>
        <w:widowControl/>
        <w:spacing w:before="76" w:after="76" w:line="360" w:lineRule="auto"/>
        <w:rPr>
          <w:rFonts w:ascii="宋体" w:hAnsi="宋体" w:cs="宋体"/>
          <w:color w:val="auto"/>
        </w:rPr>
      </w:pPr>
    </w:p>
    <w:p>
      <w:pPr>
        <w:pStyle w:val="32"/>
        <w:widowControl/>
        <w:spacing w:before="76" w:after="76" w:line="360" w:lineRule="auto"/>
        <w:rPr>
          <w:rFonts w:ascii="宋体" w:hAnsi="宋体" w:cs="宋体"/>
          <w:color w:val="auto"/>
        </w:rPr>
      </w:pPr>
    </w:p>
    <w:p>
      <w:pPr>
        <w:pStyle w:val="32"/>
        <w:widowControl/>
        <w:spacing w:before="76" w:after="76" w:line="360" w:lineRule="auto"/>
        <w:jc w:val="center"/>
        <w:rPr>
          <w:rFonts w:ascii="宋体" w:hAnsi="宋体" w:cs="宋体"/>
          <w:color w:val="auto"/>
        </w:rPr>
      </w:pPr>
      <w:r>
        <w:rPr>
          <w:rFonts w:hint="eastAsia" w:ascii="宋体" w:hAnsi="宋体" w:cs="宋体"/>
          <w:color w:val="auto"/>
        </w:rPr>
        <w:t>（以下无正文）</w:t>
      </w:r>
    </w:p>
    <w:p>
      <w:pPr>
        <w:pStyle w:val="32"/>
        <w:widowControl/>
        <w:spacing w:before="76" w:after="76" w:line="360" w:lineRule="auto"/>
        <w:jc w:val="center"/>
        <w:rPr>
          <w:rFonts w:ascii="宋体" w:hAnsi="宋体" w:cs="宋体"/>
          <w:color w:val="auto"/>
        </w:rPr>
      </w:pPr>
    </w:p>
    <w:p>
      <w:pPr>
        <w:pStyle w:val="32"/>
        <w:widowControl/>
        <w:spacing w:before="76" w:after="76" w:line="360" w:lineRule="auto"/>
        <w:jc w:val="center"/>
        <w:rPr>
          <w:rFonts w:ascii="宋体" w:hAnsi="宋体" w:cs="宋体"/>
          <w:color w:val="auto"/>
        </w:rPr>
      </w:pPr>
    </w:p>
    <w:p>
      <w:pPr>
        <w:pStyle w:val="32"/>
        <w:widowControl/>
        <w:spacing w:before="76" w:after="76" w:line="360" w:lineRule="auto"/>
        <w:jc w:val="center"/>
        <w:rPr>
          <w:rFonts w:ascii="宋体" w:hAnsi="宋体" w:cs="宋体"/>
          <w:color w:val="auto"/>
        </w:rPr>
      </w:pPr>
    </w:p>
    <w:p>
      <w:pPr>
        <w:pStyle w:val="32"/>
        <w:widowControl/>
        <w:spacing w:before="76" w:after="76" w:line="360" w:lineRule="auto"/>
        <w:ind w:left="240" w:hanging="240" w:hangingChars="100"/>
        <w:rPr>
          <w:rFonts w:ascii="宋体" w:hAnsi="宋体"/>
          <w:color w:val="auto"/>
        </w:rPr>
      </w:pPr>
      <w:r>
        <w:rPr>
          <w:rFonts w:hint="eastAsia" w:ascii="宋体" w:hAnsi="宋体" w:cs="宋体"/>
          <w:color w:val="auto"/>
        </w:rPr>
        <w:t>甲方：</w:t>
      </w:r>
      <w:r>
        <w:rPr>
          <w:rFonts w:ascii="宋体" w:hAnsi="宋体" w:cs="宋体"/>
          <w:color w:val="auto"/>
        </w:rPr>
        <w:t xml:space="preserve">                 </w:t>
      </w:r>
      <w:r>
        <w:rPr>
          <w:rFonts w:hint="eastAsia" w:ascii="宋体" w:hAnsi="宋体" w:cs="宋体"/>
          <w:color w:val="auto"/>
        </w:rPr>
        <w:t xml:space="preserve"> 乙方：</w:t>
      </w:r>
    </w:p>
    <w:p>
      <w:pPr>
        <w:pStyle w:val="32"/>
        <w:widowControl/>
        <w:spacing w:before="76" w:after="76" w:line="360" w:lineRule="auto"/>
        <w:rPr>
          <w:rFonts w:ascii="宋体" w:hAnsi="宋体"/>
          <w:color w:val="auto"/>
        </w:rPr>
      </w:pPr>
      <w:r>
        <w:rPr>
          <w:rFonts w:hint="eastAsia" w:ascii="宋体" w:hAnsi="宋体" w:cs="宋体"/>
          <w:color w:val="auto"/>
        </w:rPr>
        <w:t>住所：</w:t>
      </w:r>
      <w:r>
        <w:rPr>
          <w:rFonts w:ascii="宋体" w:hAnsi="宋体" w:cs="宋体"/>
          <w:color w:val="auto"/>
        </w:rPr>
        <w:t xml:space="preserve">                 </w:t>
      </w:r>
      <w:r>
        <w:rPr>
          <w:rFonts w:hint="eastAsia" w:ascii="宋体" w:hAnsi="宋体" w:cs="宋体"/>
          <w:color w:val="auto"/>
        </w:rPr>
        <w:t xml:space="preserve"> 住所：</w:t>
      </w:r>
    </w:p>
    <w:p>
      <w:pPr>
        <w:pStyle w:val="32"/>
        <w:widowControl/>
        <w:spacing w:before="76" w:after="76" w:line="360" w:lineRule="auto"/>
        <w:rPr>
          <w:rFonts w:ascii="宋体" w:hAnsi="宋体"/>
          <w:color w:val="auto"/>
        </w:rPr>
      </w:pPr>
      <w:r>
        <w:rPr>
          <w:rFonts w:hint="eastAsia" w:ascii="宋体" w:hAnsi="宋体" w:cs="宋体"/>
          <w:color w:val="auto"/>
        </w:rPr>
        <w:t>单位负责人：</w:t>
      </w:r>
      <w:r>
        <w:rPr>
          <w:rFonts w:ascii="宋体" w:hAnsi="宋体" w:cs="宋体"/>
          <w:color w:val="auto"/>
        </w:rPr>
        <w:t xml:space="preserve">              </w:t>
      </w:r>
      <w:r>
        <w:rPr>
          <w:rFonts w:hint="eastAsia" w:ascii="宋体" w:hAnsi="宋体" w:cs="宋体"/>
          <w:color w:val="auto"/>
        </w:rPr>
        <w:t xml:space="preserve"> 单位负责人：</w:t>
      </w:r>
    </w:p>
    <w:p>
      <w:pPr>
        <w:pStyle w:val="32"/>
        <w:widowControl/>
        <w:spacing w:before="76" w:after="76" w:line="360" w:lineRule="auto"/>
        <w:rPr>
          <w:rFonts w:ascii="宋体" w:hAnsi="宋体"/>
          <w:color w:val="auto"/>
        </w:rPr>
      </w:pPr>
      <w:r>
        <w:rPr>
          <w:rFonts w:hint="eastAsia" w:ascii="宋体" w:hAnsi="宋体" w:cs="宋体"/>
          <w:color w:val="auto"/>
        </w:rPr>
        <w:t>委托代理人：</w:t>
      </w:r>
      <w:r>
        <w:rPr>
          <w:rFonts w:ascii="宋体" w:hAnsi="宋体" w:cs="宋体"/>
          <w:color w:val="auto"/>
        </w:rPr>
        <w:t xml:space="preserve">              </w:t>
      </w:r>
      <w:r>
        <w:rPr>
          <w:rFonts w:hint="eastAsia" w:ascii="宋体" w:hAnsi="宋体" w:cs="宋体"/>
          <w:color w:val="auto"/>
        </w:rPr>
        <w:t xml:space="preserve"> 委托代理人：</w:t>
      </w:r>
    </w:p>
    <w:p>
      <w:pPr>
        <w:pStyle w:val="32"/>
        <w:widowControl/>
        <w:spacing w:before="76" w:after="76" w:line="360" w:lineRule="auto"/>
        <w:rPr>
          <w:rFonts w:ascii="宋体" w:hAnsi="宋体"/>
          <w:color w:val="auto"/>
        </w:rPr>
      </w:pPr>
      <w:r>
        <w:rPr>
          <w:rFonts w:hint="eastAsia" w:ascii="宋体" w:hAnsi="宋体" w:cs="宋体"/>
          <w:color w:val="auto"/>
        </w:rPr>
        <w:t>联系方法：</w:t>
      </w:r>
      <w:r>
        <w:rPr>
          <w:rFonts w:ascii="宋体" w:hAnsi="宋体" w:cs="宋体"/>
          <w:color w:val="auto"/>
        </w:rPr>
        <w:t xml:space="preserve">               </w:t>
      </w:r>
      <w:r>
        <w:rPr>
          <w:rFonts w:hint="eastAsia" w:ascii="宋体" w:hAnsi="宋体" w:cs="宋体"/>
          <w:color w:val="auto"/>
        </w:rPr>
        <w:t xml:space="preserve"> 联系方法：</w:t>
      </w:r>
    </w:p>
    <w:p>
      <w:pPr>
        <w:pStyle w:val="32"/>
        <w:widowControl/>
        <w:spacing w:before="76" w:after="76" w:line="360" w:lineRule="auto"/>
        <w:rPr>
          <w:rFonts w:ascii="宋体" w:hAnsi="宋体"/>
          <w:color w:val="auto"/>
        </w:rPr>
      </w:pPr>
      <w:r>
        <w:rPr>
          <w:rFonts w:hint="eastAsia" w:ascii="宋体" w:hAnsi="宋体" w:cs="宋体"/>
          <w:color w:val="auto"/>
        </w:rPr>
        <w:t>开户银行：</w:t>
      </w:r>
      <w:r>
        <w:rPr>
          <w:rFonts w:ascii="宋体" w:hAnsi="宋体" w:cs="宋体"/>
          <w:color w:val="auto"/>
        </w:rPr>
        <w:t xml:space="preserve">               </w:t>
      </w:r>
      <w:r>
        <w:rPr>
          <w:rFonts w:hint="eastAsia" w:ascii="宋体" w:hAnsi="宋体" w:cs="宋体"/>
          <w:color w:val="auto"/>
        </w:rPr>
        <w:t xml:space="preserve"> 开户银行：</w:t>
      </w:r>
    </w:p>
    <w:p>
      <w:pPr>
        <w:pStyle w:val="32"/>
        <w:widowControl/>
        <w:spacing w:before="76" w:after="76" w:line="360" w:lineRule="auto"/>
        <w:rPr>
          <w:rFonts w:ascii="宋体" w:hAnsi="宋体"/>
          <w:color w:val="auto"/>
        </w:rPr>
      </w:pPr>
      <w:r>
        <w:rPr>
          <w:rFonts w:hint="eastAsia" w:ascii="宋体" w:hAnsi="宋体" w:cs="宋体"/>
          <w:color w:val="auto"/>
        </w:rPr>
        <w:t>账号：</w:t>
      </w:r>
      <w:r>
        <w:rPr>
          <w:rFonts w:ascii="宋体" w:hAnsi="宋体" w:cs="宋体"/>
          <w:color w:val="auto"/>
        </w:rPr>
        <w:t>                </w:t>
      </w:r>
      <w:r>
        <w:rPr>
          <w:rFonts w:hint="eastAsia" w:ascii="宋体" w:hAnsi="宋体" w:cs="宋体"/>
          <w:color w:val="auto"/>
        </w:rPr>
        <w:t xml:space="preserve">  账号：</w:t>
      </w:r>
    </w:p>
    <w:p>
      <w:pPr>
        <w:pStyle w:val="32"/>
        <w:widowControl/>
        <w:spacing w:before="76" w:after="76" w:line="360" w:lineRule="auto"/>
        <w:rPr>
          <w:rFonts w:ascii="宋体" w:hAnsi="宋体"/>
          <w:color w:val="auto"/>
        </w:rPr>
      </w:pPr>
      <w:r>
        <w:rPr>
          <w:rFonts w:ascii="宋体" w:hAnsi="宋体" w:cs="宋体"/>
          <w:color w:val="auto"/>
        </w:rPr>
        <w:t> </w:t>
      </w:r>
    </w:p>
    <w:p>
      <w:pPr>
        <w:pStyle w:val="32"/>
        <w:widowControl/>
        <w:spacing w:before="76" w:after="76" w:line="360" w:lineRule="auto"/>
        <w:rPr>
          <w:rFonts w:ascii="宋体" w:hAnsi="宋体"/>
          <w:color w:val="auto"/>
        </w:rPr>
      </w:pPr>
      <w:r>
        <w:rPr>
          <w:rFonts w:hint="eastAsia" w:ascii="宋体" w:hAnsi="宋体" w:cs="宋体"/>
          <w:color w:val="auto"/>
        </w:rPr>
        <w:t>签订地点：</w:t>
      </w:r>
      <w:r>
        <w:rPr>
          <w:rFonts w:ascii="宋体" w:hAnsi="宋体" w:cs="宋体"/>
          <w:color w:val="auto"/>
        </w:rPr>
        <w:t>                </w:t>
      </w:r>
    </w:p>
    <w:p>
      <w:pPr>
        <w:pStyle w:val="32"/>
        <w:widowControl/>
        <w:spacing w:before="76" w:after="76" w:line="360" w:lineRule="auto"/>
        <w:rPr>
          <w:rFonts w:ascii="宋体" w:hAnsi="宋体"/>
          <w:color w:val="auto"/>
        </w:rPr>
      </w:pPr>
      <w:r>
        <w:rPr>
          <w:rFonts w:hint="eastAsia" w:ascii="宋体" w:hAnsi="宋体" w:cs="宋体"/>
          <w:color w:val="auto"/>
        </w:rPr>
        <w:t>签订日期：</w:t>
      </w:r>
      <w:r>
        <w:rPr>
          <w:rFonts w:ascii="宋体" w:hAnsi="宋体" w:cs="宋体"/>
          <w:color w:val="auto"/>
        </w:rPr>
        <w:t>    </w:t>
      </w:r>
      <w:r>
        <w:rPr>
          <w:rFonts w:hint="eastAsia" w:ascii="宋体" w:hAnsi="宋体" w:cs="宋体"/>
          <w:color w:val="auto"/>
        </w:rPr>
        <w:t>年</w:t>
      </w:r>
      <w:r>
        <w:rPr>
          <w:rFonts w:ascii="宋体" w:hAnsi="宋体" w:cs="宋体"/>
          <w:color w:val="auto"/>
        </w:rPr>
        <w:t>   </w:t>
      </w:r>
      <w:r>
        <w:rPr>
          <w:rFonts w:hint="eastAsia" w:ascii="宋体" w:hAnsi="宋体" w:cs="宋体"/>
          <w:color w:val="auto"/>
        </w:rPr>
        <w:t>月</w:t>
      </w:r>
      <w:r>
        <w:rPr>
          <w:rFonts w:ascii="宋体" w:hAnsi="宋体" w:cs="宋体"/>
          <w:color w:val="auto"/>
        </w:rPr>
        <w:t>   </w:t>
      </w:r>
      <w:r>
        <w:rPr>
          <w:rFonts w:hint="eastAsia" w:ascii="宋体" w:hAnsi="宋体" w:cs="宋体"/>
          <w:color w:val="auto"/>
        </w:rPr>
        <w:t>日</w:t>
      </w:r>
    </w:p>
    <w:p>
      <w:pPr>
        <w:pStyle w:val="78"/>
        <w:rPr>
          <w:rFonts w:ascii="宋体" w:hAnsi="宋体" w:cs="宋体"/>
          <w:color w:val="auto"/>
        </w:rPr>
      </w:pPr>
      <w:r>
        <w:rPr>
          <w:rFonts w:ascii="宋体" w:hAnsi="宋体" w:cs="宋体"/>
          <w:color w:val="auto"/>
        </w:rPr>
        <w:t> </w:t>
      </w:r>
      <w:bookmarkStart w:id="21" w:name="_Toc511891598"/>
    </w:p>
    <w:p>
      <w:pPr>
        <w:rPr>
          <w:rFonts w:ascii="宋体" w:hAnsi="宋体" w:cs="宋体"/>
          <w:color w:val="auto"/>
        </w:rPr>
      </w:pPr>
      <w:r>
        <w:rPr>
          <w:rFonts w:ascii="宋体" w:hAnsi="宋体" w:cs="宋体"/>
          <w:color w:val="auto"/>
        </w:rPr>
        <w:br w:type="page"/>
      </w:r>
    </w:p>
    <w:bookmarkEnd w:id="21"/>
    <w:p>
      <w:pPr>
        <w:pStyle w:val="32"/>
        <w:widowControl/>
        <w:spacing w:before="75" w:after="75" w:line="435" w:lineRule="atLeast"/>
        <w:jc w:val="center"/>
        <w:rPr>
          <w:color w:val="auto"/>
        </w:rPr>
      </w:pPr>
      <w:r>
        <w:rPr>
          <w:rStyle w:val="39"/>
          <w:rFonts w:ascii="宋体" w:hAnsi="宋体" w:cs="宋体"/>
          <w:color w:val="auto"/>
        </w:rPr>
        <w:t>第五章</w:t>
      </w:r>
      <w:r>
        <w:rPr>
          <w:rStyle w:val="39"/>
          <w:rFonts w:hint="eastAsia" w:ascii="宋体" w:hAnsi="宋体" w:cs="宋体"/>
          <w:color w:val="auto"/>
        </w:rPr>
        <w:t>  首次响应文件格式</w:t>
      </w:r>
    </w:p>
    <w:p>
      <w:pPr>
        <w:pStyle w:val="32"/>
        <w:widowControl/>
        <w:spacing w:before="75" w:after="75"/>
        <w:jc w:val="center"/>
        <w:rPr>
          <w:color w:val="auto"/>
        </w:rPr>
      </w:pPr>
      <w:r>
        <w:rPr>
          <w:rStyle w:val="39"/>
          <w:rFonts w:hint="eastAsia" w:ascii="宋体" w:hAnsi="宋体" w:cs="宋体"/>
          <w:color w:val="auto"/>
        </w:rPr>
        <w:t> </w:t>
      </w:r>
    </w:p>
    <w:p>
      <w:pPr>
        <w:pStyle w:val="32"/>
        <w:widowControl/>
        <w:spacing w:before="75" w:after="75" w:line="435" w:lineRule="atLeast"/>
        <w:jc w:val="center"/>
        <w:rPr>
          <w:color w:val="auto"/>
        </w:rPr>
      </w:pPr>
      <w:r>
        <w:rPr>
          <w:rStyle w:val="39"/>
          <w:rFonts w:hint="eastAsia" w:ascii="宋体" w:hAnsi="宋体" w:cs="宋体"/>
          <w:color w:val="auto"/>
        </w:rPr>
        <w:t>编制说明</w:t>
      </w:r>
    </w:p>
    <w:p>
      <w:pPr>
        <w:pStyle w:val="32"/>
        <w:widowControl/>
        <w:spacing w:before="75" w:after="75" w:line="435" w:lineRule="atLeast"/>
        <w:ind w:firstLine="480"/>
        <w:rPr>
          <w:color w:val="auto"/>
        </w:rPr>
      </w:pPr>
      <w:r>
        <w:rPr>
          <w:rFonts w:hint="eastAsia" w:ascii="宋体" w:hAnsi="宋体" w:cs="宋体"/>
          <w:color w:val="auto"/>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32"/>
        <w:widowControl/>
        <w:spacing w:before="75" w:after="75" w:line="435" w:lineRule="atLeast"/>
        <w:rPr>
          <w:color w:val="auto"/>
        </w:rPr>
      </w:pPr>
      <w:r>
        <w:rPr>
          <w:rFonts w:hint="eastAsia" w:ascii="宋体" w:hAnsi="宋体" w:cs="宋体"/>
          <w:color w:val="auto"/>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32"/>
        <w:widowControl/>
        <w:spacing w:before="75" w:after="75" w:line="435" w:lineRule="atLeast"/>
        <w:rPr>
          <w:color w:val="auto"/>
        </w:rPr>
      </w:pPr>
      <w:r>
        <w:rPr>
          <w:rStyle w:val="39"/>
          <w:rFonts w:hint="eastAsia" w:ascii="宋体" w:hAnsi="宋体" w:cs="宋体"/>
          <w:color w:val="auto"/>
        </w:rPr>
        <w:t> </w:t>
      </w:r>
    </w:p>
    <w:p>
      <w:pPr>
        <w:pStyle w:val="32"/>
        <w:widowControl/>
        <w:spacing w:before="75" w:after="75"/>
        <w:rPr>
          <w:color w:val="auto"/>
        </w:rPr>
      </w:pPr>
      <w:r>
        <w:rPr>
          <w:rStyle w:val="39"/>
          <w:rFonts w:hint="eastAsia" w:ascii="宋体" w:hAnsi="宋体" w:cs="宋体"/>
          <w:color w:val="auto"/>
        </w:rPr>
        <w:t> </w:t>
      </w:r>
    </w:p>
    <w:p>
      <w:pPr>
        <w:pStyle w:val="32"/>
        <w:widowControl/>
        <w:spacing w:before="75" w:after="75"/>
        <w:rPr>
          <w:color w:val="auto"/>
        </w:rPr>
      </w:pPr>
      <w:r>
        <w:rPr>
          <w:rStyle w:val="39"/>
          <w:rFonts w:hint="eastAsia" w:ascii="宋体" w:hAnsi="宋体" w:cs="宋体"/>
          <w:color w:val="auto"/>
        </w:rPr>
        <w:t> </w:t>
      </w:r>
    </w:p>
    <w:p>
      <w:pPr>
        <w:pStyle w:val="32"/>
        <w:widowControl/>
        <w:spacing w:before="75" w:after="75"/>
        <w:rPr>
          <w:color w:val="auto"/>
        </w:rPr>
      </w:pPr>
      <w:r>
        <w:rPr>
          <w:rStyle w:val="39"/>
          <w:rFonts w:hint="eastAsia" w:ascii="宋体" w:hAnsi="宋体" w:cs="宋体"/>
          <w:color w:val="auto"/>
        </w:rPr>
        <w:t> </w:t>
      </w:r>
    </w:p>
    <w:p>
      <w:pPr>
        <w:pStyle w:val="32"/>
        <w:widowControl/>
        <w:spacing w:before="75" w:after="75"/>
        <w:jc w:val="center"/>
        <w:rPr>
          <w:rFonts w:ascii="宋体" w:hAnsi="宋体" w:cs="宋体"/>
          <w:color w:val="auto"/>
        </w:rPr>
      </w:pPr>
    </w:p>
    <w:p>
      <w:pPr>
        <w:pStyle w:val="32"/>
        <w:widowControl/>
        <w:spacing w:before="75" w:after="75"/>
        <w:jc w:val="center"/>
        <w:rPr>
          <w:rFonts w:ascii="宋体" w:hAnsi="宋体" w:cs="宋体"/>
          <w:color w:val="auto"/>
        </w:rPr>
      </w:pPr>
    </w:p>
    <w:p>
      <w:pPr>
        <w:pStyle w:val="32"/>
        <w:widowControl/>
        <w:spacing w:before="75" w:after="75"/>
        <w:jc w:val="center"/>
        <w:rPr>
          <w:rFonts w:ascii="宋体" w:hAnsi="宋体" w:cs="宋体"/>
          <w:color w:val="auto"/>
        </w:rPr>
      </w:pPr>
    </w:p>
    <w:p>
      <w:pPr>
        <w:pStyle w:val="32"/>
        <w:widowControl/>
        <w:spacing w:before="75" w:after="75"/>
        <w:jc w:val="center"/>
        <w:rPr>
          <w:rFonts w:ascii="宋体" w:hAnsi="宋体" w:cs="宋体"/>
          <w:color w:val="auto"/>
        </w:rPr>
      </w:pPr>
    </w:p>
    <w:p>
      <w:pPr>
        <w:pStyle w:val="32"/>
        <w:widowControl/>
        <w:spacing w:before="75" w:after="75"/>
        <w:jc w:val="center"/>
        <w:rPr>
          <w:rFonts w:ascii="宋体" w:hAnsi="宋体" w:cs="宋体"/>
          <w:color w:val="auto"/>
        </w:rPr>
      </w:pPr>
    </w:p>
    <w:p>
      <w:pPr>
        <w:pStyle w:val="32"/>
        <w:widowControl/>
        <w:spacing w:before="75" w:after="75"/>
        <w:jc w:val="center"/>
        <w:rPr>
          <w:rFonts w:ascii="宋体" w:hAnsi="宋体" w:cs="宋体"/>
          <w:color w:val="auto"/>
        </w:rPr>
      </w:pPr>
    </w:p>
    <w:p>
      <w:pPr>
        <w:pStyle w:val="32"/>
        <w:widowControl/>
        <w:spacing w:before="75" w:after="75"/>
        <w:jc w:val="center"/>
        <w:rPr>
          <w:rFonts w:ascii="宋体" w:hAnsi="宋体" w:cs="宋体"/>
          <w:color w:val="auto"/>
        </w:rPr>
      </w:pPr>
    </w:p>
    <w:p>
      <w:pPr>
        <w:pStyle w:val="32"/>
        <w:widowControl/>
        <w:spacing w:before="75" w:after="75"/>
        <w:jc w:val="center"/>
        <w:rPr>
          <w:rFonts w:ascii="宋体" w:hAnsi="宋体" w:cs="宋体"/>
          <w:color w:val="auto"/>
        </w:rPr>
      </w:pPr>
    </w:p>
    <w:p>
      <w:pPr>
        <w:pStyle w:val="32"/>
        <w:widowControl/>
        <w:spacing w:before="75" w:after="75"/>
        <w:jc w:val="center"/>
        <w:rPr>
          <w:rFonts w:ascii="宋体" w:hAnsi="宋体" w:cs="宋体"/>
          <w:color w:val="auto"/>
        </w:rPr>
      </w:pPr>
    </w:p>
    <w:p>
      <w:pPr>
        <w:pStyle w:val="32"/>
        <w:widowControl/>
        <w:spacing w:before="75" w:after="75"/>
        <w:jc w:val="center"/>
        <w:rPr>
          <w:rFonts w:ascii="宋体" w:hAnsi="宋体" w:cs="宋体"/>
          <w:color w:val="auto"/>
        </w:rPr>
      </w:pPr>
    </w:p>
    <w:p>
      <w:pPr>
        <w:pStyle w:val="32"/>
        <w:widowControl/>
        <w:spacing w:before="75" w:after="75"/>
        <w:jc w:val="center"/>
        <w:rPr>
          <w:rFonts w:ascii="宋体" w:hAnsi="宋体" w:cs="宋体"/>
          <w:color w:val="auto"/>
        </w:rPr>
      </w:pPr>
    </w:p>
    <w:p>
      <w:pPr>
        <w:pStyle w:val="32"/>
        <w:widowControl/>
        <w:spacing w:before="75" w:after="75"/>
        <w:jc w:val="center"/>
        <w:rPr>
          <w:rFonts w:ascii="宋体" w:hAnsi="宋体" w:cs="宋体"/>
          <w:color w:val="auto"/>
        </w:rPr>
      </w:pPr>
    </w:p>
    <w:p>
      <w:pPr>
        <w:pStyle w:val="32"/>
        <w:widowControl/>
        <w:spacing w:before="75" w:after="75"/>
        <w:jc w:val="center"/>
        <w:rPr>
          <w:rFonts w:ascii="宋体" w:hAnsi="宋体" w:cs="宋体"/>
          <w:color w:val="auto"/>
        </w:rPr>
      </w:pPr>
    </w:p>
    <w:p>
      <w:pPr>
        <w:pStyle w:val="32"/>
        <w:widowControl/>
        <w:spacing w:before="75" w:after="75"/>
        <w:jc w:val="center"/>
        <w:rPr>
          <w:rFonts w:ascii="宋体" w:hAnsi="宋体" w:cs="宋体"/>
          <w:color w:val="auto"/>
        </w:rPr>
      </w:pPr>
    </w:p>
    <w:p>
      <w:pPr>
        <w:pStyle w:val="32"/>
        <w:widowControl/>
        <w:spacing w:before="75" w:after="75"/>
        <w:jc w:val="center"/>
        <w:rPr>
          <w:rFonts w:ascii="宋体" w:hAnsi="宋体" w:cs="宋体"/>
          <w:color w:val="auto"/>
        </w:rPr>
      </w:pPr>
    </w:p>
    <w:p>
      <w:pPr>
        <w:pStyle w:val="32"/>
        <w:widowControl/>
        <w:spacing w:before="75" w:after="75"/>
        <w:jc w:val="center"/>
        <w:rPr>
          <w:color w:val="auto"/>
        </w:rPr>
      </w:pPr>
      <w:r>
        <w:rPr>
          <w:rFonts w:hint="eastAsia" w:ascii="宋体" w:hAnsi="宋体" w:cs="宋体"/>
          <w:color w:val="auto"/>
        </w:rPr>
        <w:t> </w:t>
      </w:r>
    </w:p>
    <w:p>
      <w:pPr>
        <w:pStyle w:val="32"/>
        <w:widowControl/>
        <w:spacing w:before="75" w:after="75" w:line="495" w:lineRule="atLeast"/>
        <w:rPr>
          <w:color w:val="auto"/>
        </w:rPr>
      </w:pPr>
      <w:r>
        <w:rPr>
          <w:rFonts w:hint="eastAsia" w:ascii="宋体" w:hAnsi="宋体" w:cs="宋体"/>
          <w:color w:val="auto"/>
        </w:rPr>
        <w:t> </w:t>
      </w:r>
    </w:p>
    <w:p>
      <w:pPr>
        <w:pStyle w:val="32"/>
        <w:widowControl/>
        <w:spacing w:before="75" w:after="75" w:line="495" w:lineRule="atLeast"/>
        <w:rPr>
          <w:color w:val="auto"/>
          <w:sz w:val="52"/>
          <w:szCs w:val="52"/>
        </w:rPr>
      </w:pPr>
      <w:r>
        <w:rPr>
          <w:color w:val="auto"/>
        </w:rPr>
        <w:t> </w:t>
      </w:r>
    </w:p>
    <w:p>
      <w:pPr>
        <w:pStyle w:val="32"/>
        <w:widowControl/>
        <w:spacing w:before="75" w:after="75"/>
        <w:jc w:val="center"/>
        <w:rPr>
          <w:color w:val="auto"/>
          <w:sz w:val="52"/>
          <w:szCs w:val="52"/>
        </w:rPr>
      </w:pPr>
      <w:r>
        <w:rPr>
          <w:rStyle w:val="39"/>
          <w:rFonts w:hint="eastAsia" w:ascii="宋体" w:hAnsi="宋体" w:cs="宋体"/>
          <w:color w:val="auto"/>
          <w:sz w:val="52"/>
          <w:szCs w:val="52"/>
        </w:rPr>
        <w:t>福建省政府采购项目竞争性谈判</w:t>
      </w:r>
    </w:p>
    <w:p>
      <w:pPr>
        <w:pStyle w:val="32"/>
        <w:widowControl/>
        <w:spacing w:before="75" w:after="75"/>
        <w:jc w:val="center"/>
        <w:rPr>
          <w:color w:val="auto"/>
          <w:sz w:val="52"/>
          <w:szCs w:val="52"/>
        </w:rPr>
      </w:pPr>
      <w:r>
        <w:rPr>
          <w:rStyle w:val="39"/>
          <w:rFonts w:hint="eastAsia" w:ascii="宋体" w:hAnsi="宋体" w:cs="宋体"/>
          <w:color w:val="auto"/>
          <w:sz w:val="52"/>
          <w:szCs w:val="52"/>
        </w:rPr>
        <w:t> </w:t>
      </w:r>
    </w:p>
    <w:p>
      <w:pPr>
        <w:pStyle w:val="32"/>
        <w:widowControl/>
        <w:spacing w:before="75" w:after="75"/>
        <w:jc w:val="center"/>
        <w:rPr>
          <w:color w:val="auto"/>
        </w:rPr>
      </w:pPr>
      <w:r>
        <w:rPr>
          <w:rStyle w:val="39"/>
          <w:rFonts w:hint="eastAsia" w:ascii="宋体" w:hAnsi="宋体" w:cs="宋体"/>
          <w:color w:val="auto"/>
        </w:rPr>
        <w:t>响应文件</w:t>
      </w:r>
    </w:p>
    <w:p>
      <w:pPr>
        <w:pStyle w:val="32"/>
        <w:widowControl/>
        <w:spacing w:before="75" w:after="75"/>
        <w:jc w:val="center"/>
        <w:rPr>
          <w:color w:val="auto"/>
        </w:rPr>
      </w:pPr>
      <w:r>
        <w:rPr>
          <w:rStyle w:val="39"/>
          <w:rFonts w:hint="eastAsia" w:ascii="宋体" w:hAnsi="宋体" w:cs="宋体"/>
          <w:color w:val="auto"/>
        </w:rPr>
        <w:t>（首次）</w:t>
      </w:r>
    </w:p>
    <w:p>
      <w:pPr>
        <w:pStyle w:val="32"/>
        <w:widowControl/>
        <w:spacing w:before="75" w:after="75"/>
        <w:jc w:val="center"/>
        <w:rPr>
          <w:color w:val="auto"/>
        </w:rPr>
      </w:pPr>
      <w:r>
        <w:rPr>
          <w:rFonts w:hint="eastAsia" w:ascii="宋体" w:hAnsi="宋体" w:cs="宋体"/>
          <w:color w:val="auto"/>
        </w:rPr>
        <w:t> </w:t>
      </w:r>
    </w:p>
    <w:p>
      <w:pPr>
        <w:pStyle w:val="32"/>
        <w:widowControl/>
        <w:spacing w:before="75" w:after="75"/>
        <w:ind w:firstLine="1260"/>
        <w:rPr>
          <w:color w:val="auto"/>
          <w:sz w:val="28"/>
          <w:szCs w:val="28"/>
        </w:rPr>
      </w:pPr>
      <w:r>
        <w:rPr>
          <w:rStyle w:val="39"/>
          <w:rFonts w:hint="eastAsia" w:ascii="宋体" w:hAnsi="宋体" w:cs="宋体"/>
          <w:color w:val="auto"/>
          <w:sz w:val="28"/>
          <w:szCs w:val="28"/>
        </w:rPr>
        <w:t>项目名称：               </w:t>
      </w:r>
    </w:p>
    <w:p>
      <w:pPr>
        <w:pStyle w:val="32"/>
        <w:widowControl/>
        <w:spacing w:before="75" w:after="75"/>
        <w:ind w:firstLine="1260"/>
        <w:rPr>
          <w:color w:val="auto"/>
          <w:sz w:val="28"/>
          <w:szCs w:val="28"/>
        </w:rPr>
      </w:pPr>
      <w:r>
        <w:rPr>
          <w:rStyle w:val="39"/>
          <w:rFonts w:hint="eastAsia" w:ascii="宋体" w:hAnsi="宋体" w:cs="宋体"/>
          <w:color w:val="auto"/>
          <w:sz w:val="28"/>
          <w:szCs w:val="28"/>
        </w:rPr>
        <w:t>项目编号：               </w:t>
      </w:r>
    </w:p>
    <w:p>
      <w:pPr>
        <w:pStyle w:val="32"/>
        <w:widowControl/>
        <w:spacing w:before="75" w:after="75"/>
        <w:ind w:firstLine="1260"/>
        <w:rPr>
          <w:color w:val="auto"/>
        </w:rPr>
      </w:pPr>
      <w:r>
        <w:rPr>
          <w:rStyle w:val="39"/>
          <w:rFonts w:hint="eastAsia" w:ascii="宋体" w:hAnsi="宋体" w:cs="宋体"/>
          <w:color w:val="auto"/>
          <w:sz w:val="28"/>
          <w:szCs w:val="28"/>
        </w:rPr>
        <w:t>合同包:  </w:t>
      </w:r>
      <w:r>
        <w:rPr>
          <w:rStyle w:val="39"/>
          <w:rFonts w:hint="eastAsia" w:ascii="宋体" w:hAnsi="宋体" w:cs="宋体"/>
          <w:color w:val="auto"/>
        </w:rPr>
        <w:t>                </w:t>
      </w:r>
    </w:p>
    <w:p>
      <w:pPr>
        <w:pStyle w:val="32"/>
        <w:widowControl/>
        <w:spacing w:before="75" w:after="75"/>
        <w:jc w:val="center"/>
        <w:rPr>
          <w:color w:val="auto"/>
        </w:rPr>
      </w:pPr>
      <w:r>
        <w:rPr>
          <w:rStyle w:val="39"/>
          <w:rFonts w:hint="eastAsia" w:ascii="宋体" w:hAnsi="宋体" w:cs="宋体"/>
          <w:color w:val="auto"/>
        </w:rPr>
        <w:t> </w:t>
      </w:r>
    </w:p>
    <w:p>
      <w:pPr>
        <w:pStyle w:val="32"/>
        <w:widowControl/>
        <w:spacing w:before="75" w:after="75"/>
        <w:jc w:val="center"/>
        <w:rPr>
          <w:color w:val="auto"/>
        </w:rPr>
      </w:pPr>
      <w:r>
        <w:rPr>
          <w:rStyle w:val="39"/>
          <w:rFonts w:hint="eastAsia" w:ascii="宋体" w:hAnsi="宋体" w:cs="宋体"/>
          <w:color w:val="auto"/>
        </w:rPr>
        <w:t> </w:t>
      </w:r>
    </w:p>
    <w:p>
      <w:pPr>
        <w:pStyle w:val="32"/>
        <w:widowControl/>
        <w:spacing w:before="75" w:after="75"/>
        <w:jc w:val="center"/>
        <w:rPr>
          <w:color w:val="auto"/>
        </w:rPr>
      </w:pPr>
      <w:r>
        <w:rPr>
          <w:rStyle w:val="39"/>
          <w:rFonts w:hint="eastAsia" w:ascii="宋体" w:hAnsi="宋体" w:cs="宋体"/>
          <w:color w:val="auto"/>
        </w:rPr>
        <w:t> </w:t>
      </w:r>
    </w:p>
    <w:p>
      <w:pPr>
        <w:pStyle w:val="32"/>
        <w:widowControl/>
        <w:spacing w:before="75" w:after="75"/>
        <w:rPr>
          <w:color w:val="auto"/>
        </w:rPr>
      </w:pPr>
      <w:r>
        <w:rPr>
          <w:rStyle w:val="39"/>
          <w:rFonts w:hint="eastAsia" w:ascii="宋体" w:hAnsi="宋体" w:cs="宋体"/>
          <w:color w:val="auto"/>
        </w:rPr>
        <w:t> </w:t>
      </w:r>
    </w:p>
    <w:p>
      <w:pPr>
        <w:pStyle w:val="32"/>
        <w:widowControl/>
        <w:spacing w:before="75" w:after="75"/>
        <w:rPr>
          <w:color w:val="auto"/>
        </w:rPr>
      </w:pPr>
      <w:r>
        <w:rPr>
          <w:rStyle w:val="39"/>
          <w:rFonts w:hint="eastAsia" w:ascii="宋体" w:hAnsi="宋体" w:cs="宋体"/>
          <w:color w:val="auto"/>
        </w:rPr>
        <w:t> </w:t>
      </w:r>
    </w:p>
    <w:p>
      <w:pPr>
        <w:pStyle w:val="32"/>
        <w:widowControl/>
        <w:spacing w:before="75" w:after="75"/>
        <w:rPr>
          <w:color w:val="auto"/>
        </w:rPr>
      </w:pPr>
      <w:r>
        <w:rPr>
          <w:rStyle w:val="39"/>
          <w:rFonts w:hint="eastAsia" w:ascii="宋体" w:hAnsi="宋体" w:cs="宋体"/>
          <w:color w:val="auto"/>
        </w:rPr>
        <w:t> </w:t>
      </w:r>
    </w:p>
    <w:p>
      <w:pPr>
        <w:pStyle w:val="32"/>
        <w:widowControl/>
        <w:spacing w:before="75" w:after="75"/>
        <w:rPr>
          <w:color w:val="auto"/>
          <w:sz w:val="28"/>
          <w:szCs w:val="28"/>
        </w:rPr>
      </w:pPr>
      <w:r>
        <w:rPr>
          <w:rStyle w:val="39"/>
          <w:rFonts w:hint="eastAsia" w:ascii="宋体" w:hAnsi="宋体" w:cs="宋体"/>
          <w:color w:val="auto"/>
        </w:rPr>
        <w:t xml:space="preserve">      </w:t>
      </w:r>
      <w:r>
        <w:rPr>
          <w:rStyle w:val="39"/>
          <w:rFonts w:hint="eastAsia" w:ascii="宋体" w:hAnsi="宋体" w:cs="宋体"/>
          <w:color w:val="auto"/>
          <w:sz w:val="28"/>
          <w:szCs w:val="28"/>
        </w:rPr>
        <w:t>供应商名称 ：               </w:t>
      </w:r>
    </w:p>
    <w:p>
      <w:pPr>
        <w:pStyle w:val="32"/>
        <w:widowControl/>
        <w:spacing w:before="75" w:after="75"/>
        <w:rPr>
          <w:color w:val="auto"/>
        </w:rPr>
      </w:pPr>
      <w:r>
        <w:rPr>
          <w:rStyle w:val="39"/>
          <w:rFonts w:hint="eastAsia" w:ascii="宋体" w:hAnsi="宋体" w:cs="宋体"/>
          <w:color w:val="auto"/>
          <w:sz w:val="28"/>
          <w:szCs w:val="28"/>
        </w:rPr>
        <w:t>      日   期 ： </w:t>
      </w:r>
      <w:r>
        <w:rPr>
          <w:rStyle w:val="39"/>
          <w:rFonts w:hint="eastAsia" w:ascii="宋体" w:hAnsi="宋体" w:cs="宋体"/>
          <w:color w:val="auto"/>
        </w:rPr>
        <w:t>              </w:t>
      </w:r>
    </w:p>
    <w:p>
      <w:pPr>
        <w:pStyle w:val="32"/>
        <w:widowControl/>
        <w:spacing w:before="75" w:after="75"/>
        <w:jc w:val="center"/>
        <w:rPr>
          <w:color w:val="auto"/>
        </w:rPr>
      </w:pPr>
      <w:r>
        <w:rPr>
          <w:color w:val="auto"/>
        </w:rPr>
        <w:t> </w:t>
      </w:r>
    </w:p>
    <w:p>
      <w:pPr>
        <w:pStyle w:val="32"/>
        <w:widowControl/>
        <w:spacing w:before="75" w:after="75"/>
        <w:jc w:val="center"/>
        <w:rPr>
          <w:color w:val="auto"/>
        </w:rPr>
      </w:pPr>
    </w:p>
    <w:p>
      <w:pPr>
        <w:pStyle w:val="32"/>
        <w:widowControl/>
        <w:spacing w:before="75" w:after="75"/>
        <w:jc w:val="center"/>
        <w:rPr>
          <w:color w:val="auto"/>
        </w:rPr>
      </w:pPr>
    </w:p>
    <w:p>
      <w:pPr>
        <w:pStyle w:val="32"/>
        <w:widowControl/>
        <w:spacing w:before="75" w:after="75"/>
        <w:jc w:val="center"/>
        <w:rPr>
          <w:color w:val="auto"/>
        </w:rPr>
      </w:pPr>
    </w:p>
    <w:p>
      <w:pPr>
        <w:pStyle w:val="32"/>
        <w:widowControl/>
        <w:spacing w:before="75" w:after="75"/>
        <w:jc w:val="center"/>
        <w:rPr>
          <w:color w:val="auto"/>
        </w:rPr>
      </w:pPr>
    </w:p>
    <w:p>
      <w:pPr>
        <w:pStyle w:val="32"/>
        <w:widowControl/>
        <w:spacing w:before="75" w:after="75"/>
        <w:jc w:val="center"/>
        <w:rPr>
          <w:color w:val="auto"/>
        </w:rPr>
      </w:pPr>
    </w:p>
    <w:p>
      <w:pPr>
        <w:pStyle w:val="32"/>
        <w:widowControl/>
        <w:spacing w:before="75" w:after="75"/>
        <w:jc w:val="center"/>
        <w:rPr>
          <w:color w:val="auto"/>
        </w:rPr>
      </w:pPr>
    </w:p>
    <w:p>
      <w:pPr>
        <w:pStyle w:val="32"/>
        <w:widowControl/>
        <w:spacing w:before="75" w:after="75"/>
        <w:jc w:val="center"/>
        <w:rPr>
          <w:color w:val="auto"/>
        </w:rPr>
      </w:pPr>
    </w:p>
    <w:p>
      <w:pPr>
        <w:pStyle w:val="32"/>
        <w:widowControl/>
        <w:spacing w:before="75" w:after="75"/>
        <w:jc w:val="center"/>
        <w:rPr>
          <w:color w:val="auto"/>
        </w:rPr>
      </w:pPr>
    </w:p>
    <w:p>
      <w:pPr>
        <w:pStyle w:val="32"/>
        <w:widowControl/>
        <w:spacing w:before="75" w:after="75"/>
        <w:jc w:val="center"/>
        <w:rPr>
          <w:color w:val="auto"/>
        </w:rPr>
      </w:pPr>
    </w:p>
    <w:p>
      <w:pPr>
        <w:pStyle w:val="32"/>
        <w:widowControl/>
        <w:spacing w:before="75" w:after="75"/>
        <w:jc w:val="center"/>
        <w:rPr>
          <w:color w:val="auto"/>
        </w:rPr>
      </w:pPr>
    </w:p>
    <w:p>
      <w:pPr>
        <w:pStyle w:val="32"/>
        <w:widowControl/>
        <w:spacing w:before="75" w:after="75"/>
        <w:jc w:val="center"/>
        <w:rPr>
          <w:color w:val="auto"/>
        </w:rPr>
      </w:pPr>
    </w:p>
    <w:p>
      <w:pPr>
        <w:pStyle w:val="32"/>
        <w:widowControl/>
        <w:spacing w:before="75" w:after="75"/>
        <w:jc w:val="center"/>
        <w:rPr>
          <w:color w:val="auto"/>
        </w:rPr>
      </w:pPr>
    </w:p>
    <w:p>
      <w:pPr>
        <w:pStyle w:val="32"/>
        <w:widowControl/>
        <w:spacing w:before="75" w:after="75" w:line="360" w:lineRule="auto"/>
        <w:jc w:val="center"/>
        <w:rPr>
          <w:color w:val="auto"/>
        </w:rPr>
      </w:pPr>
      <w:r>
        <w:rPr>
          <w:rStyle w:val="39"/>
          <w:rFonts w:hint="eastAsia" w:ascii="宋体" w:hAnsi="宋体" w:cs="宋体"/>
          <w:color w:val="auto"/>
          <w:sz w:val="28"/>
          <w:szCs w:val="28"/>
        </w:rPr>
        <w:t>目  录</w:t>
      </w:r>
    </w:p>
    <w:p>
      <w:pPr>
        <w:pStyle w:val="32"/>
        <w:widowControl/>
        <w:spacing w:before="75" w:after="75" w:line="360" w:lineRule="auto"/>
        <w:rPr>
          <w:color w:val="auto"/>
        </w:rPr>
      </w:pPr>
      <w:r>
        <w:rPr>
          <w:rStyle w:val="39"/>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附件1：谈判响应声明</w:t>
      </w:r>
    </w:p>
    <w:p>
      <w:pPr>
        <w:pStyle w:val="32"/>
        <w:widowControl/>
        <w:spacing w:before="75" w:after="75" w:line="360" w:lineRule="auto"/>
        <w:rPr>
          <w:color w:val="auto"/>
        </w:rPr>
      </w:pPr>
      <w:r>
        <w:rPr>
          <w:rFonts w:hint="eastAsia" w:ascii="宋体" w:hAnsi="宋体" w:cs="宋体"/>
          <w:color w:val="auto"/>
        </w:rPr>
        <w:t>附件2：报价一览表（含详细报价书）</w:t>
      </w:r>
    </w:p>
    <w:p>
      <w:pPr>
        <w:pStyle w:val="32"/>
        <w:widowControl/>
        <w:spacing w:before="75" w:after="75" w:line="360" w:lineRule="auto"/>
        <w:rPr>
          <w:color w:val="auto"/>
        </w:rPr>
      </w:pPr>
      <w:r>
        <w:rPr>
          <w:rFonts w:hint="eastAsia" w:ascii="宋体" w:hAnsi="宋体" w:cs="宋体"/>
          <w:color w:val="auto"/>
        </w:rPr>
        <w:t>附件3：资格证明文件</w:t>
      </w:r>
    </w:p>
    <w:p>
      <w:pPr>
        <w:pStyle w:val="32"/>
        <w:widowControl/>
        <w:spacing w:before="75" w:after="75" w:line="360" w:lineRule="auto"/>
        <w:rPr>
          <w:color w:val="auto"/>
        </w:rPr>
      </w:pPr>
      <w:r>
        <w:rPr>
          <w:rFonts w:hint="eastAsia" w:ascii="宋体" w:hAnsi="宋体" w:cs="宋体"/>
          <w:color w:val="auto"/>
        </w:rPr>
        <w:t>附件4：谈判保证金凭证</w:t>
      </w:r>
    </w:p>
    <w:p>
      <w:pPr>
        <w:pStyle w:val="32"/>
        <w:widowControl/>
        <w:spacing w:before="75" w:after="75" w:line="360" w:lineRule="auto"/>
        <w:rPr>
          <w:color w:val="auto"/>
        </w:rPr>
      </w:pPr>
      <w:r>
        <w:rPr>
          <w:rFonts w:hint="eastAsia" w:ascii="宋体" w:hAnsi="宋体" w:cs="宋体"/>
          <w:color w:val="auto"/>
        </w:rPr>
        <w:t>附件5：技术、服务和商务响应表</w:t>
      </w:r>
    </w:p>
    <w:p>
      <w:pPr>
        <w:pStyle w:val="32"/>
        <w:widowControl/>
        <w:spacing w:before="75" w:after="75" w:line="360" w:lineRule="auto"/>
        <w:rPr>
          <w:color w:val="auto"/>
        </w:rPr>
      </w:pPr>
      <w:r>
        <w:rPr>
          <w:rFonts w:hint="eastAsia" w:ascii="宋体" w:hAnsi="宋体" w:cs="宋体"/>
          <w:color w:val="auto"/>
        </w:rPr>
        <w:t>附件6：相关技术、商务、服务响应承诺及资料</w:t>
      </w:r>
    </w:p>
    <w:p>
      <w:pPr>
        <w:pStyle w:val="32"/>
        <w:widowControl/>
        <w:spacing w:before="75" w:after="75" w:line="360" w:lineRule="auto"/>
        <w:rPr>
          <w:color w:val="auto"/>
        </w:rPr>
      </w:pPr>
      <w:r>
        <w:rPr>
          <w:rFonts w:hint="eastAsia" w:ascii="宋体" w:hAnsi="宋体" w:cs="宋体"/>
          <w:color w:val="auto"/>
        </w:rPr>
        <w:t>附件7：供应商提交符合政府采购政策的证明材料</w:t>
      </w:r>
    </w:p>
    <w:p>
      <w:pPr>
        <w:pStyle w:val="32"/>
        <w:widowControl/>
        <w:spacing w:before="75" w:after="75" w:line="360" w:lineRule="auto"/>
        <w:rPr>
          <w:color w:val="auto"/>
        </w:rPr>
      </w:pPr>
      <w:r>
        <w:rPr>
          <w:rFonts w:hint="eastAsia" w:ascii="宋体" w:hAnsi="宋体" w:cs="宋体"/>
          <w:color w:val="auto"/>
        </w:rPr>
        <w:t>附件8：要求作为响应文件组成部分的其他内容（若有）</w:t>
      </w:r>
    </w:p>
    <w:p>
      <w:pPr>
        <w:pStyle w:val="32"/>
        <w:widowControl/>
        <w:spacing w:before="75" w:after="75" w:line="360" w:lineRule="auto"/>
        <w:rPr>
          <w:color w:val="auto"/>
        </w:rPr>
      </w:pPr>
      <w:r>
        <w:rPr>
          <w:rStyle w:val="39"/>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rFonts w:ascii="宋体" w:hAnsi="宋体" w:cs="宋体"/>
          <w:color w:val="auto"/>
        </w:rPr>
      </w:pPr>
      <w:r>
        <w:rPr>
          <w:rFonts w:hint="eastAsia" w:ascii="宋体" w:hAnsi="宋体" w:cs="宋体"/>
          <w:color w:val="auto"/>
        </w:rPr>
        <w:t> </w:t>
      </w: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color w:val="auto"/>
        </w:rPr>
      </w:pPr>
      <w:r>
        <w:rPr>
          <w:color w:val="auto"/>
        </w:rPr>
        <w:t> </w:t>
      </w:r>
    </w:p>
    <w:p>
      <w:pPr>
        <w:pStyle w:val="32"/>
        <w:widowControl/>
        <w:spacing w:before="75" w:after="75" w:line="360" w:lineRule="auto"/>
        <w:rPr>
          <w:color w:val="auto"/>
        </w:rPr>
      </w:pPr>
      <w:r>
        <w:rPr>
          <w:rFonts w:hint="eastAsia" w:ascii="宋体" w:hAnsi="宋体" w:cs="宋体"/>
          <w:color w:val="auto"/>
        </w:rPr>
        <w:t>附件1           </w:t>
      </w:r>
      <w:r>
        <w:rPr>
          <w:rFonts w:hint="eastAsia" w:ascii="宋体" w:hAnsi="宋体" w:cs="宋体"/>
          <w:color w:val="auto"/>
          <w:sz w:val="28"/>
          <w:szCs w:val="28"/>
        </w:rPr>
        <w:t> </w:t>
      </w:r>
      <w:r>
        <w:rPr>
          <w:rStyle w:val="39"/>
          <w:rFonts w:hint="eastAsia" w:ascii="宋体" w:hAnsi="宋体" w:cs="宋体"/>
          <w:color w:val="auto"/>
          <w:sz w:val="28"/>
          <w:szCs w:val="28"/>
        </w:rPr>
        <w:t>谈判响应声明</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(采购人或采购代理机构)       </w:t>
      </w:r>
    </w:p>
    <w:p>
      <w:pPr>
        <w:pStyle w:val="32"/>
        <w:widowControl/>
        <w:spacing w:before="75" w:after="75" w:line="360" w:lineRule="auto"/>
        <w:rPr>
          <w:color w:val="auto"/>
        </w:rPr>
      </w:pPr>
      <w:r>
        <w:rPr>
          <w:rFonts w:hint="eastAsia" w:ascii="宋体" w:hAnsi="宋体" w:cs="宋体"/>
          <w:color w:val="auto"/>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32"/>
        <w:widowControl/>
        <w:spacing w:before="75" w:after="75" w:line="360" w:lineRule="auto"/>
        <w:ind w:firstLine="480"/>
        <w:rPr>
          <w:color w:val="auto"/>
        </w:rPr>
      </w:pPr>
      <w:r>
        <w:rPr>
          <w:rFonts w:hint="eastAsia" w:ascii="宋体" w:hAnsi="宋体" w:cs="宋体"/>
          <w:color w:val="auto"/>
        </w:rPr>
        <w:t>（1）谈判响应声明</w:t>
      </w:r>
    </w:p>
    <w:p>
      <w:pPr>
        <w:pStyle w:val="32"/>
        <w:widowControl/>
        <w:spacing w:before="75" w:after="75" w:line="360" w:lineRule="auto"/>
        <w:ind w:firstLine="480"/>
        <w:rPr>
          <w:color w:val="auto"/>
        </w:rPr>
      </w:pPr>
      <w:r>
        <w:rPr>
          <w:rFonts w:hint="eastAsia" w:ascii="宋体" w:hAnsi="宋体" w:cs="宋体"/>
          <w:color w:val="auto"/>
        </w:rPr>
        <w:t>（2）报价一览表（含详细报价书）</w:t>
      </w:r>
    </w:p>
    <w:p>
      <w:pPr>
        <w:pStyle w:val="32"/>
        <w:widowControl/>
        <w:spacing w:before="75" w:after="75" w:line="360" w:lineRule="auto"/>
        <w:ind w:firstLine="480"/>
        <w:rPr>
          <w:color w:val="auto"/>
        </w:rPr>
      </w:pPr>
      <w:r>
        <w:rPr>
          <w:rFonts w:hint="eastAsia" w:ascii="宋体" w:hAnsi="宋体" w:cs="宋体"/>
          <w:color w:val="auto"/>
        </w:rPr>
        <w:t>（3）资格证明文件</w:t>
      </w:r>
    </w:p>
    <w:p>
      <w:pPr>
        <w:pStyle w:val="32"/>
        <w:widowControl/>
        <w:spacing w:before="75" w:after="75" w:line="360" w:lineRule="auto"/>
        <w:ind w:firstLine="480"/>
        <w:rPr>
          <w:color w:val="auto"/>
        </w:rPr>
      </w:pPr>
      <w:r>
        <w:rPr>
          <w:rFonts w:hint="eastAsia" w:ascii="宋体" w:hAnsi="宋体" w:cs="宋体"/>
          <w:color w:val="auto"/>
        </w:rPr>
        <w:t>（4）谈判保证金凭证</w:t>
      </w:r>
    </w:p>
    <w:p>
      <w:pPr>
        <w:pStyle w:val="32"/>
        <w:widowControl/>
        <w:spacing w:before="75" w:after="75" w:line="360" w:lineRule="auto"/>
        <w:ind w:firstLine="480"/>
        <w:rPr>
          <w:color w:val="auto"/>
        </w:rPr>
      </w:pPr>
      <w:r>
        <w:rPr>
          <w:rFonts w:hint="eastAsia" w:ascii="宋体" w:hAnsi="宋体" w:cs="宋体"/>
          <w:color w:val="auto"/>
        </w:rPr>
        <w:t>（5）技术、服务和商务响应表</w:t>
      </w:r>
    </w:p>
    <w:p>
      <w:pPr>
        <w:pStyle w:val="32"/>
        <w:widowControl/>
        <w:spacing w:before="75" w:after="75" w:line="360" w:lineRule="auto"/>
        <w:ind w:firstLine="480"/>
        <w:rPr>
          <w:color w:val="auto"/>
        </w:rPr>
      </w:pPr>
      <w:r>
        <w:rPr>
          <w:rFonts w:hint="eastAsia" w:ascii="宋体" w:hAnsi="宋体" w:cs="宋体"/>
          <w:color w:val="auto"/>
        </w:rPr>
        <w:t>（6）相关技术、商务、服务响应承诺及资料</w:t>
      </w:r>
    </w:p>
    <w:p>
      <w:pPr>
        <w:pStyle w:val="32"/>
        <w:widowControl/>
        <w:spacing w:before="75" w:after="75" w:line="360" w:lineRule="auto"/>
        <w:ind w:firstLine="480"/>
        <w:rPr>
          <w:color w:val="auto"/>
        </w:rPr>
      </w:pPr>
      <w:r>
        <w:rPr>
          <w:rFonts w:hint="eastAsia" w:ascii="宋体" w:hAnsi="宋体" w:cs="宋体"/>
          <w:color w:val="auto"/>
        </w:rPr>
        <w:t>（7）供应商提交符合政府采购政策的证明材料</w:t>
      </w:r>
    </w:p>
    <w:p>
      <w:pPr>
        <w:pStyle w:val="32"/>
        <w:widowControl/>
        <w:spacing w:before="75" w:after="75" w:line="360" w:lineRule="auto"/>
        <w:ind w:firstLine="480"/>
        <w:rPr>
          <w:color w:val="auto"/>
        </w:rPr>
      </w:pPr>
      <w:r>
        <w:rPr>
          <w:rFonts w:hint="eastAsia" w:ascii="宋体" w:hAnsi="宋体" w:cs="宋体"/>
          <w:color w:val="auto"/>
        </w:rPr>
        <w:t>（8）按照谈判文件规定，要求作为响应文件组成部分的其他内容（若有）</w:t>
      </w:r>
    </w:p>
    <w:p>
      <w:pPr>
        <w:pStyle w:val="32"/>
        <w:widowControl/>
        <w:spacing w:before="75" w:after="75" w:line="360" w:lineRule="auto"/>
        <w:rPr>
          <w:color w:val="auto"/>
        </w:rPr>
      </w:pPr>
      <w:r>
        <w:rPr>
          <w:rFonts w:hint="eastAsia" w:ascii="宋体" w:hAnsi="宋体" w:cs="宋体"/>
          <w:color w:val="auto"/>
        </w:rPr>
        <w:t>  2.据此函，我方宣布响应承诺如下：</w:t>
      </w:r>
    </w:p>
    <w:p>
      <w:pPr>
        <w:pStyle w:val="32"/>
        <w:widowControl/>
        <w:spacing w:before="75" w:after="75" w:line="360" w:lineRule="auto"/>
        <w:ind w:firstLine="480"/>
        <w:rPr>
          <w:color w:val="auto"/>
        </w:rPr>
      </w:pPr>
      <w:r>
        <w:rPr>
          <w:rFonts w:hint="eastAsia" w:ascii="宋体" w:hAnsi="宋体" w:cs="宋体"/>
          <w:color w:val="auto"/>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32"/>
        <w:widowControl/>
        <w:spacing w:before="75" w:after="75" w:line="360" w:lineRule="auto"/>
        <w:rPr>
          <w:color w:val="auto"/>
        </w:rPr>
      </w:pPr>
      <w:r>
        <w:rPr>
          <w:rFonts w:hint="eastAsia" w:ascii="宋体" w:hAnsi="宋体" w:cs="宋体"/>
          <w:color w:val="auto"/>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32"/>
        <w:widowControl/>
        <w:spacing w:before="75" w:after="75" w:line="435" w:lineRule="atLeast"/>
        <w:rPr>
          <w:color w:val="auto"/>
        </w:rPr>
      </w:pPr>
      <w:r>
        <w:rPr>
          <w:rFonts w:hint="eastAsia" w:ascii="宋体" w:hAnsi="宋体" w:cs="宋体"/>
          <w:color w:val="auto"/>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32"/>
        <w:widowControl/>
        <w:spacing w:before="75" w:after="75" w:line="435" w:lineRule="atLeast"/>
        <w:rPr>
          <w:color w:val="auto"/>
        </w:rPr>
      </w:pPr>
      <w:r>
        <w:rPr>
          <w:rFonts w:hint="eastAsia" w:ascii="宋体" w:hAnsi="宋体" w:cs="宋体"/>
          <w:color w:val="auto"/>
        </w:rPr>
        <w:t>  2.4我方已经按照谈判文件要求提交谈判保证金。我方如果发生任何竞争性谈判文件中所述不予退还谈判保证金的情况，则我方的谈判保证金将被贵方不予退还，我方对此无异议。</w:t>
      </w:r>
    </w:p>
    <w:p>
      <w:pPr>
        <w:pStyle w:val="32"/>
        <w:widowControl/>
        <w:spacing w:before="75" w:after="75" w:line="435" w:lineRule="atLeast"/>
        <w:rPr>
          <w:color w:val="auto"/>
        </w:rPr>
      </w:pPr>
      <w:r>
        <w:rPr>
          <w:rFonts w:hint="eastAsia" w:ascii="宋体" w:hAnsi="宋体" w:cs="宋体"/>
          <w:color w:val="auto"/>
        </w:rPr>
        <w:t>  2.5我方愿意向贵方提供任何与本项目谈判采购有关的数据或资料。若贵方需要，我方愿意提供我方作出的一切承诺的证明材料。</w:t>
      </w:r>
    </w:p>
    <w:p>
      <w:pPr>
        <w:pStyle w:val="32"/>
        <w:widowControl/>
        <w:spacing w:before="75" w:after="75" w:line="435" w:lineRule="atLeast"/>
        <w:rPr>
          <w:color w:val="auto"/>
        </w:rPr>
      </w:pPr>
      <w:r>
        <w:rPr>
          <w:rFonts w:hint="eastAsia" w:ascii="宋体" w:hAnsi="宋体" w:cs="宋体"/>
          <w:color w:val="auto"/>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32"/>
        <w:widowControl/>
        <w:spacing w:before="75" w:after="75" w:line="435" w:lineRule="atLeast"/>
        <w:ind w:firstLine="720"/>
        <w:rPr>
          <w:color w:val="auto"/>
        </w:rPr>
      </w:pPr>
      <w:r>
        <w:rPr>
          <w:rFonts w:hint="eastAsia" w:ascii="宋体" w:hAnsi="宋体" w:cs="宋体"/>
          <w:color w:val="auto"/>
        </w:rPr>
        <w:t>通信地址：                            .</w:t>
      </w:r>
    </w:p>
    <w:p>
      <w:pPr>
        <w:pStyle w:val="32"/>
        <w:widowControl/>
        <w:spacing w:before="75" w:after="75" w:line="435" w:lineRule="atLeast"/>
        <w:ind w:firstLine="720"/>
        <w:rPr>
          <w:color w:val="auto"/>
        </w:rPr>
      </w:pPr>
      <w:r>
        <w:rPr>
          <w:rFonts w:hint="eastAsia" w:ascii="宋体" w:hAnsi="宋体" w:cs="宋体"/>
          <w:color w:val="auto"/>
        </w:rPr>
        <w:t>邮编：        传真号：      </w:t>
      </w:r>
    </w:p>
    <w:p>
      <w:pPr>
        <w:pStyle w:val="32"/>
        <w:widowControl/>
        <w:spacing w:before="75" w:after="75" w:line="435" w:lineRule="atLeast"/>
        <w:rPr>
          <w:color w:val="auto"/>
        </w:rPr>
      </w:pPr>
      <w:r>
        <w:rPr>
          <w:rFonts w:hint="eastAsia" w:ascii="宋体" w:hAnsi="宋体" w:cs="宋体"/>
          <w:color w:val="auto"/>
        </w:rPr>
        <w:t>    联系电话（固定电话和移动电话）：                     .</w:t>
      </w:r>
    </w:p>
    <w:p>
      <w:pPr>
        <w:pStyle w:val="32"/>
        <w:widowControl/>
        <w:spacing w:before="75" w:after="75" w:line="435" w:lineRule="atLeast"/>
        <w:rPr>
          <w:color w:val="auto"/>
        </w:rPr>
      </w:pPr>
      <w:r>
        <w:rPr>
          <w:rFonts w:hint="eastAsia" w:ascii="宋体" w:hAnsi="宋体" w:cs="宋体"/>
          <w:color w:val="auto"/>
        </w:rPr>
        <w:t>   供应商代表：     （签字） </w:t>
      </w:r>
    </w:p>
    <w:p>
      <w:pPr>
        <w:pStyle w:val="32"/>
        <w:widowControl/>
        <w:spacing w:before="75" w:after="75" w:line="435" w:lineRule="atLeast"/>
        <w:ind w:firstLine="720"/>
        <w:rPr>
          <w:color w:val="auto"/>
        </w:rPr>
      </w:pPr>
      <w:r>
        <w:rPr>
          <w:rFonts w:hint="eastAsia" w:ascii="宋体" w:hAnsi="宋体" w:cs="宋体"/>
          <w:color w:val="auto"/>
        </w:rPr>
        <w:t>供应商代表电子信箱：                     .</w:t>
      </w:r>
    </w:p>
    <w:p>
      <w:pPr>
        <w:pStyle w:val="32"/>
        <w:widowControl/>
        <w:spacing w:before="75" w:after="75" w:line="435" w:lineRule="atLeast"/>
        <w:rPr>
          <w:color w:val="auto"/>
        </w:rPr>
      </w:pPr>
      <w:r>
        <w:rPr>
          <w:rFonts w:hint="eastAsia" w:ascii="宋体" w:hAnsi="宋体" w:cs="宋体"/>
          <w:color w:val="auto"/>
        </w:rPr>
        <w:t>   供应商：         （全称并加盖公章）              .</w:t>
      </w:r>
    </w:p>
    <w:p>
      <w:pPr>
        <w:pStyle w:val="32"/>
        <w:widowControl/>
        <w:spacing w:before="75" w:after="75" w:line="435" w:lineRule="atLeast"/>
        <w:ind w:firstLine="480"/>
        <w:rPr>
          <w:color w:val="auto"/>
        </w:rPr>
      </w:pPr>
      <w:r>
        <w:rPr>
          <w:rFonts w:hint="eastAsia" w:ascii="宋体" w:hAnsi="宋体" w:cs="宋体"/>
          <w:color w:val="auto"/>
        </w:rPr>
        <w:t> 日  期：     年    月    日</w:t>
      </w:r>
    </w:p>
    <w:p>
      <w:pPr>
        <w:pStyle w:val="32"/>
        <w:widowControl/>
        <w:spacing w:before="75" w:after="75" w:line="435" w:lineRule="atLeast"/>
        <w:rPr>
          <w:color w:val="auto"/>
        </w:rPr>
      </w:pPr>
      <w:r>
        <w:rPr>
          <w:rFonts w:hint="eastAsia" w:ascii="宋体" w:hAnsi="宋体" w:cs="宋体"/>
          <w:color w:val="auto"/>
        </w:rPr>
        <w:t> </w:t>
      </w:r>
    </w:p>
    <w:p>
      <w:pPr>
        <w:pStyle w:val="32"/>
        <w:widowControl/>
        <w:spacing w:before="75" w:after="75" w:line="435" w:lineRule="atLeast"/>
        <w:rPr>
          <w:rFonts w:ascii="宋体" w:hAnsi="宋体" w:cs="宋体"/>
          <w:color w:val="auto"/>
        </w:rPr>
      </w:pPr>
      <w:r>
        <w:rPr>
          <w:rFonts w:hint="eastAsia" w:ascii="宋体" w:hAnsi="宋体" w:cs="宋体"/>
          <w:color w:val="auto"/>
        </w:rPr>
        <w:t> </w:t>
      </w:r>
    </w:p>
    <w:p>
      <w:pPr>
        <w:pStyle w:val="32"/>
        <w:widowControl/>
        <w:spacing w:before="75" w:after="75" w:line="435" w:lineRule="atLeast"/>
        <w:rPr>
          <w:rFonts w:ascii="宋体" w:hAnsi="宋体" w:cs="宋体"/>
          <w:color w:val="auto"/>
        </w:rPr>
      </w:pPr>
    </w:p>
    <w:p>
      <w:pPr>
        <w:pStyle w:val="32"/>
        <w:widowControl/>
        <w:spacing w:before="75" w:after="75" w:line="435" w:lineRule="atLeast"/>
        <w:rPr>
          <w:rFonts w:ascii="宋体" w:hAnsi="宋体" w:cs="宋体"/>
          <w:color w:val="auto"/>
        </w:rPr>
      </w:pPr>
    </w:p>
    <w:p>
      <w:pPr>
        <w:pStyle w:val="32"/>
        <w:widowControl/>
        <w:spacing w:before="75" w:after="75" w:line="435" w:lineRule="atLeast"/>
        <w:rPr>
          <w:rFonts w:ascii="宋体" w:hAnsi="宋体" w:cs="宋体"/>
          <w:color w:val="auto"/>
        </w:rPr>
      </w:pPr>
    </w:p>
    <w:p>
      <w:pPr>
        <w:pStyle w:val="32"/>
        <w:widowControl/>
        <w:spacing w:before="75" w:after="75" w:line="435" w:lineRule="atLeast"/>
        <w:rPr>
          <w:rFonts w:ascii="宋体" w:hAnsi="宋体" w:cs="宋体"/>
          <w:color w:val="auto"/>
        </w:rPr>
      </w:pPr>
    </w:p>
    <w:p>
      <w:pPr>
        <w:pStyle w:val="32"/>
        <w:widowControl/>
        <w:spacing w:before="75" w:after="75" w:line="435" w:lineRule="atLeast"/>
        <w:rPr>
          <w:rFonts w:ascii="宋体" w:hAnsi="宋体" w:cs="宋体"/>
          <w:color w:val="auto"/>
        </w:rPr>
      </w:pPr>
    </w:p>
    <w:p>
      <w:pPr>
        <w:pStyle w:val="32"/>
        <w:widowControl/>
        <w:spacing w:before="75" w:after="75" w:line="435" w:lineRule="atLeast"/>
        <w:rPr>
          <w:rFonts w:ascii="宋体" w:hAnsi="宋体" w:cs="宋体"/>
          <w:color w:val="auto"/>
        </w:rPr>
      </w:pPr>
    </w:p>
    <w:p>
      <w:pPr>
        <w:pStyle w:val="32"/>
        <w:widowControl/>
        <w:spacing w:before="75" w:after="75" w:line="435" w:lineRule="atLeast"/>
        <w:rPr>
          <w:rFonts w:ascii="宋体" w:hAnsi="宋体" w:cs="宋体"/>
          <w:color w:val="auto"/>
        </w:rPr>
      </w:pPr>
    </w:p>
    <w:p>
      <w:pPr>
        <w:pStyle w:val="32"/>
        <w:widowControl/>
        <w:spacing w:before="75" w:after="75" w:line="435" w:lineRule="atLeast"/>
        <w:rPr>
          <w:rFonts w:ascii="宋体" w:hAnsi="宋体" w:cs="宋体"/>
          <w:color w:val="auto"/>
        </w:rPr>
      </w:pPr>
    </w:p>
    <w:p>
      <w:pPr>
        <w:pStyle w:val="32"/>
        <w:widowControl/>
        <w:spacing w:before="75" w:after="75"/>
        <w:rPr>
          <w:rFonts w:ascii="宋体" w:hAnsi="宋体" w:cs="宋体"/>
          <w:color w:val="auto"/>
        </w:rPr>
      </w:pPr>
    </w:p>
    <w:p>
      <w:pPr>
        <w:pStyle w:val="32"/>
        <w:widowControl/>
        <w:spacing w:before="75" w:after="75"/>
        <w:rPr>
          <w:color w:val="auto"/>
        </w:rPr>
      </w:pPr>
      <w:r>
        <w:rPr>
          <w:rFonts w:hint="eastAsia" w:ascii="宋体" w:hAnsi="宋体" w:cs="宋体"/>
          <w:color w:val="auto"/>
        </w:rPr>
        <w:t>附件2</w:t>
      </w:r>
      <w:r>
        <w:rPr>
          <w:rFonts w:hint="eastAsia" w:ascii="宋体" w:hAnsi="宋体" w:cs="宋体"/>
          <w:color w:val="auto"/>
          <w:sz w:val="28"/>
          <w:szCs w:val="28"/>
        </w:rPr>
        <w:t>            </w:t>
      </w:r>
      <w:r>
        <w:rPr>
          <w:rStyle w:val="39"/>
          <w:rFonts w:hint="eastAsia" w:ascii="宋体" w:hAnsi="宋体" w:cs="宋体"/>
          <w:color w:val="auto"/>
          <w:sz w:val="28"/>
          <w:szCs w:val="28"/>
        </w:rPr>
        <w:t>报价一览表</w:t>
      </w:r>
    </w:p>
    <w:p>
      <w:pPr>
        <w:pStyle w:val="32"/>
        <w:widowControl/>
        <w:spacing w:before="75" w:after="75" w:line="375" w:lineRule="atLeast"/>
        <w:rPr>
          <w:color w:val="auto"/>
        </w:rPr>
      </w:pPr>
      <w:r>
        <w:rPr>
          <w:rFonts w:hint="eastAsia" w:ascii="宋体" w:hAnsi="宋体" w:cs="宋体"/>
          <w:color w:val="auto"/>
        </w:rPr>
        <w:t> </w:t>
      </w:r>
    </w:p>
    <w:p>
      <w:pPr>
        <w:pStyle w:val="32"/>
        <w:widowControl/>
        <w:spacing w:before="75" w:after="75" w:line="375" w:lineRule="atLeast"/>
        <w:rPr>
          <w:color w:val="auto"/>
        </w:rPr>
      </w:pPr>
      <w:r>
        <w:rPr>
          <w:rFonts w:hint="eastAsia" w:ascii="宋体" w:hAnsi="宋体" w:cs="宋体"/>
          <w:color w:val="auto"/>
        </w:rPr>
        <w:t>供应商名称：（全称加盖单位公章）项目编号∶          货币单位：元人民币</w:t>
      </w:r>
    </w:p>
    <w:tbl>
      <w:tblPr>
        <w:tblStyle w:val="36"/>
        <w:tblpPr w:leftFromText="180" w:rightFromText="180" w:vertAnchor="text" w:horzAnchor="page" w:tblpX="1149" w:tblpY="456"/>
        <w:tblOverlap w:val="never"/>
        <w:tblW w:w="9645"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65"/>
        <w:gridCol w:w="3696"/>
        <w:gridCol w:w="1796"/>
        <w:gridCol w:w="102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Borders>
              <w:tl2br w:val="nil"/>
              <w:tr2bl w:val="nil"/>
            </w:tcBorders>
            <w:shd w:val="clear" w:color="auto" w:fill="auto"/>
            <w:tcMar>
              <w:top w:w="0" w:type="dxa"/>
              <w:left w:w="105" w:type="dxa"/>
              <w:bottom w:w="0" w:type="dxa"/>
              <w:right w:w="105" w:type="dxa"/>
            </w:tcMar>
            <w:vAlign w:val="center"/>
          </w:tcPr>
          <w:p>
            <w:pPr>
              <w:pStyle w:val="32"/>
              <w:widowControl/>
              <w:spacing w:line="465" w:lineRule="atLeast"/>
              <w:rPr>
                <w:color w:val="auto"/>
              </w:rPr>
            </w:pPr>
            <w:r>
              <w:rPr>
                <w:rFonts w:hint="eastAsia" w:ascii="宋体" w:hAnsi="宋体" w:cs="宋体"/>
                <w:color w:val="auto"/>
              </w:rPr>
              <w:t>合同包</w:t>
            </w:r>
          </w:p>
        </w:tc>
        <w:tc>
          <w:tcPr>
            <w:tcW w:w="3666" w:type="dxa"/>
            <w:tcBorders>
              <w:tl2br w:val="nil"/>
              <w:tr2bl w:val="nil"/>
            </w:tcBorders>
            <w:shd w:val="clear" w:color="auto" w:fill="auto"/>
            <w:tcMar>
              <w:top w:w="0" w:type="dxa"/>
              <w:left w:w="105" w:type="dxa"/>
              <w:bottom w:w="0" w:type="dxa"/>
              <w:right w:w="105" w:type="dxa"/>
            </w:tcMar>
            <w:vAlign w:val="center"/>
          </w:tcPr>
          <w:p>
            <w:pPr>
              <w:pStyle w:val="32"/>
              <w:widowControl/>
              <w:spacing w:line="465" w:lineRule="atLeast"/>
              <w:rPr>
                <w:color w:val="auto"/>
              </w:rPr>
            </w:pPr>
            <w:r>
              <w:rPr>
                <w:rFonts w:hint="eastAsia" w:ascii="宋体" w:hAnsi="宋体" w:cs="宋体"/>
                <w:color w:val="auto"/>
              </w:rPr>
              <w:t>首次报价</w:t>
            </w:r>
          </w:p>
        </w:tc>
        <w:tc>
          <w:tcPr>
            <w:tcW w:w="1766" w:type="dxa"/>
            <w:tcBorders>
              <w:tl2br w:val="nil"/>
              <w:tr2bl w:val="nil"/>
            </w:tcBorders>
            <w:shd w:val="clear" w:color="auto" w:fill="auto"/>
            <w:tcMar>
              <w:top w:w="0" w:type="dxa"/>
              <w:left w:w="105" w:type="dxa"/>
              <w:bottom w:w="0" w:type="dxa"/>
              <w:right w:w="105" w:type="dxa"/>
            </w:tcMar>
            <w:vAlign w:val="center"/>
          </w:tcPr>
          <w:p>
            <w:pPr>
              <w:pStyle w:val="32"/>
              <w:widowControl/>
              <w:spacing w:line="465" w:lineRule="atLeast"/>
              <w:rPr>
                <w:color w:val="auto"/>
              </w:rPr>
            </w:pPr>
            <w:r>
              <w:rPr>
                <w:rFonts w:hint="eastAsia" w:ascii="宋体" w:hAnsi="宋体" w:cs="宋体"/>
                <w:color w:val="auto"/>
              </w:rPr>
              <w:t>交货期/工期/项目完成时间/服务时间</w:t>
            </w:r>
          </w:p>
        </w:tc>
        <w:tc>
          <w:tcPr>
            <w:tcW w:w="991" w:type="dxa"/>
            <w:tcBorders>
              <w:tl2br w:val="nil"/>
              <w:tr2bl w:val="nil"/>
            </w:tcBorders>
            <w:shd w:val="clear" w:color="auto" w:fill="auto"/>
            <w:tcMar>
              <w:top w:w="0" w:type="dxa"/>
              <w:left w:w="105" w:type="dxa"/>
              <w:bottom w:w="0" w:type="dxa"/>
              <w:right w:w="105" w:type="dxa"/>
            </w:tcMar>
            <w:vAlign w:val="center"/>
          </w:tcPr>
          <w:p>
            <w:pPr>
              <w:pStyle w:val="32"/>
              <w:widowControl/>
              <w:spacing w:line="465" w:lineRule="atLeast"/>
              <w:rPr>
                <w:color w:val="auto"/>
              </w:rPr>
            </w:pPr>
            <w:r>
              <w:rPr>
                <w:rFonts w:hint="eastAsia" w:ascii="宋体" w:hAnsi="宋体" w:cs="宋体"/>
                <w:color w:val="auto"/>
              </w:rPr>
              <w:t>谈判保证金</w:t>
            </w:r>
          </w:p>
        </w:tc>
        <w:tc>
          <w:tcPr>
            <w:tcW w:w="2022" w:type="dxa"/>
            <w:tcBorders>
              <w:tl2br w:val="nil"/>
              <w:tr2bl w:val="nil"/>
            </w:tcBorders>
            <w:shd w:val="clear" w:color="auto" w:fill="auto"/>
            <w:tcMar>
              <w:top w:w="0" w:type="dxa"/>
              <w:left w:w="105" w:type="dxa"/>
              <w:bottom w:w="0" w:type="dxa"/>
              <w:right w:w="105" w:type="dxa"/>
            </w:tcMar>
            <w:vAlign w:val="center"/>
          </w:tcPr>
          <w:p>
            <w:pPr>
              <w:pStyle w:val="32"/>
              <w:widowControl/>
              <w:spacing w:line="465" w:lineRule="atLeast"/>
              <w:rPr>
                <w:color w:val="auto"/>
              </w:rPr>
            </w:pPr>
            <w:r>
              <w:rPr>
                <w:rFonts w:hint="eastAsia"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Borders>
              <w:tl2br w:val="nil"/>
              <w:tr2bl w:val="nil"/>
            </w:tcBorders>
            <w:shd w:val="clear" w:color="auto" w:fill="auto"/>
            <w:tcMar>
              <w:top w:w="0" w:type="dxa"/>
              <w:left w:w="105" w:type="dxa"/>
              <w:bottom w:w="0" w:type="dxa"/>
              <w:right w:w="105" w:type="dxa"/>
            </w:tcMar>
            <w:vAlign w:val="center"/>
          </w:tcPr>
          <w:p>
            <w:pPr>
              <w:pStyle w:val="32"/>
              <w:widowControl/>
              <w:spacing w:line="465" w:lineRule="atLeast"/>
              <w:rPr>
                <w:color w:val="auto"/>
              </w:rPr>
            </w:pPr>
            <w:r>
              <w:rPr>
                <w:rFonts w:hint="eastAsia" w:ascii="宋体" w:hAnsi="宋体" w:cs="宋体"/>
                <w:color w:val="auto"/>
                <w:sz w:val="21"/>
                <w:szCs w:val="21"/>
              </w:rPr>
              <w:t>*</w:t>
            </w:r>
          </w:p>
        </w:tc>
        <w:tc>
          <w:tcPr>
            <w:tcW w:w="3666"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c>
          <w:tcPr>
            <w:tcW w:w="1766"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c>
          <w:tcPr>
            <w:tcW w:w="991"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c>
          <w:tcPr>
            <w:tcW w:w="2022"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Borders>
              <w:tl2br w:val="nil"/>
              <w:tr2bl w:val="nil"/>
            </w:tcBorders>
            <w:shd w:val="clear" w:color="auto" w:fill="auto"/>
            <w:tcMar>
              <w:top w:w="0" w:type="dxa"/>
              <w:left w:w="105" w:type="dxa"/>
              <w:bottom w:w="0" w:type="dxa"/>
              <w:right w:w="105" w:type="dxa"/>
            </w:tcMar>
            <w:vAlign w:val="center"/>
          </w:tcPr>
          <w:p>
            <w:pPr>
              <w:pStyle w:val="32"/>
              <w:widowControl/>
              <w:spacing w:line="465" w:lineRule="atLeast"/>
              <w:rPr>
                <w:color w:val="auto"/>
              </w:rPr>
            </w:pPr>
            <w:r>
              <w:rPr>
                <w:rFonts w:cs="Calibri"/>
                <w:color w:val="auto"/>
                <w:sz w:val="21"/>
                <w:szCs w:val="21"/>
              </w:rPr>
              <w:t>…</w:t>
            </w:r>
          </w:p>
        </w:tc>
        <w:tc>
          <w:tcPr>
            <w:tcW w:w="3666"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c>
          <w:tcPr>
            <w:tcW w:w="1766"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c>
          <w:tcPr>
            <w:tcW w:w="991"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c>
          <w:tcPr>
            <w:tcW w:w="2022"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Borders>
              <w:tl2br w:val="nil"/>
              <w:tr2bl w:val="nil"/>
            </w:tcBorders>
            <w:shd w:val="clear" w:color="auto" w:fill="auto"/>
            <w:tcMar>
              <w:top w:w="0" w:type="dxa"/>
              <w:left w:w="105" w:type="dxa"/>
              <w:bottom w:w="0" w:type="dxa"/>
              <w:right w:w="105" w:type="dxa"/>
            </w:tcMar>
            <w:vAlign w:val="center"/>
          </w:tcPr>
          <w:p>
            <w:pPr>
              <w:pStyle w:val="32"/>
              <w:widowControl/>
              <w:spacing w:line="465" w:lineRule="atLeast"/>
              <w:rPr>
                <w:color w:val="auto"/>
              </w:rPr>
            </w:pPr>
            <w:r>
              <w:rPr>
                <w:rFonts w:cs="Calibri"/>
                <w:color w:val="auto"/>
                <w:sz w:val="21"/>
                <w:szCs w:val="21"/>
              </w:rPr>
              <w:t>…</w:t>
            </w:r>
          </w:p>
        </w:tc>
        <w:tc>
          <w:tcPr>
            <w:tcW w:w="3666"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c>
          <w:tcPr>
            <w:tcW w:w="1766"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c>
          <w:tcPr>
            <w:tcW w:w="991"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c>
          <w:tcPr>
            <w:tcW w:w="2022"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Borders>
              <w:tl2br w:val="nil"/>
              <w:tr2bl w:val="nil"/>
            </w:tcBorders>
            <w:shd w:val="clear" w:color="auto" w:fill="auto"/>
            <w:tcMar>
              <w:top w:w="0" w:type="dxa"/>
              <w:left w:w="105" w:type="dxa"/>
              <w:bottom w:w="0" w:type="dxa"/>
              <w:right w:w="105" w:type="dxa"/>
            </w:tcMar>
            <w:vAlign w:val="center"/>
          </w:tcPr>
          <w:p>
            <w:pPr>
              <w:pStyle w:val="32"/>
              <w:widowControl/>
              <w:spacing w:line="465" w:lineRule="atLeast"/>
              <w:rPr>
                <w:color w:val="auto"/>
              </w:rPr>
            </w:pPr>
            <w:r>
              <w:rPr>
                <w:rFonts w:cs="Calibri"/>
                <w:color w:val="auto"/>
                <w:sz w:val="21"/>
                <w:szCs w:val="21"/>
              </w:rPr>
              <w:t>…</w:t>
            </w:r>
          </w:p>
        </w:tc>
        <w:tc>
          <w:tcPr>
            <w:tcW w:w="3666"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c>
          <w:tcPr>
            <w:tcW w:w="1766"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c>
          <w:tcPr>
            <w:tcW w:w="991"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c>
          <w:tcPr>
            <w:tcW w:w="2022"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Borders>
              <w:tl2br w:val="nil"/>
              <w:tr2bl w:val="nil"/>
            </w:tcBorders>
            <w:shd w:val="clear" w:color="auto" w:fill="auto"/>
            <w:tcMar>
              <w:top w:w="0" w:type="dxa"/>
              <w:left w:w="105" w:type="dxa"/>
              <w:bottom w:w="0" w:type="dxa"/>
              <w:right w:w="105" w:type="dxa"/>
            </w:tcMar>
            <w:vAlign w:val="center"/>
          </w:tcPr>
          <w:p>
            <w:pPr>
              <w:pStyle w:val="32"/>
              <w:widowControl/>
              <w:spacing w:line="465" w:lineRule="atLeast"/>
              <w:rPr>
                <w:color w:val="auto"/>
              </w:rPr>
            </w:pPr>
            <w:r>
              <w:rPr>
                <w:rFonts w:cs="Calibri"/>
                <w:color w:val="auto"/>
                <w:sz w:val="21"/>
                <w:szCs w:val="21"/>
              </w:rPr>
              <w:t>…</w:t>
            </w:r>
          </w:p>
        </w:tc>
        <w:tc>
          <w:tcPr>
            <w:tcW w:w="3666"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c>
          <w:tcPr>
            <w:tcW w:w="1766"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c>
          <w:tcPr>
            <w:tcW w:w="991"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c>
          <w:tcPr>
            <w:tcW w:w="2022" w:type="dxa"/>
            <w:tcBorders>
              <w:tl2br w:val="nil"/>
              <w:tr2bl w:val="nil"/>
            </w:tcBorders>
            <w:shd w:val="clear" w:color="auto" w:fill="auto"/>
            <w:tcMar>
              <w:top w:w="0" w:type="dxa"/>
              <w:left w:w="105" w:type="dxa"/>
              <w:bottom w:w="0" w:type="dxa"/>
              <w:right w:w="105" w:type="dxa"/>
            </w:tcMar>
            <w:vAlign w:val="center"/>
          </w:tcPr>
          <w:p>
            <w:pPr>
              <w:widowControl/>
              <w:jc w:val="left"/>
              <w:rPr>
                <w:color w:val="auto"/>
              </w:rPr>
            </w:pPr>
          </w:p>
        </w:tc>
      </w:tr>
    </w:tbl>
    <w:p>
      <w:pPr>
        <w:pStyle w:val="32"/>
        <w:widowControl/>
        <w:spacing w:before="75" w:after="75"/>
        <w:rPr>
          <w:color w:val="auto"/>
        </w:rPr>
      </w:pPr>
      <w:r>
        <w:rPr>
          <w:rFonts w:hint="eastAsia" w:ascii="宋体" w:hAnsi="宋体" w:cs="宋体"/>
          <w:color w:val="auto"/>
        </w:rPr>
        <w:t> </w:t>
      </w:r>
    </w:p>
    <w:p>
      <w:pPr>
        <w:pStyle w:val="32"/>
        <w:widowControl/>
        <w:spacing w:before="75" w:after="75"/>
        <w:rPr>
          <w:color w:val="auto"/>
        </w:rPr>
      </w:pPr>
      <w:r>
        <w:rPr>
          <w:rFonts w:hint="eastAsia" w:ascii="宋体" w:hAnsi="宋体" w:cs="宋体"/>
          <w:color w:val="auto"/>
        </w:rPr>
        <w:t>备注：详细报价书另纸详列，格式自拟。</w:t>
      </w:r>
    </w:p>
    <w:p>
      <w:pPr>
        <w:pStyle w:val="32"/>
        <w:widowControl/>
        <w:spacing w:before="75" w:after="75" w:line="375" w:lineRule="atLeast"/>
        <w:rPr>
          <w:color w:val="auto"/>
        </w:rPr>
      </w:pPr>
      <w:r>
        <w:rPr>
          <w:rFonts w:hint="eastAsia" w:ascii="宋体" w:hAnsi="宋体" w:cs="宋体"/>
          <w:color w:val="auto"/>
          <w:sz w:val="21"/>
          <w:szCs w:val="21"/>
        </w:rPr>
        <w:t>                                             </w:t>
      </w:r>
      <w:r>
        <w:rPr>
          <w:rFonts w:hint="eastAsia" w:ascii="宋体" w:hAnsi="宋体" w:cs="宋体"/>
          <w:color w:val="auto"/>
        </w:rPr>
        <w:t>供应商代表：             （签字）   </w:t>
      </w:r>
    </w:p>
    <w:p>
      <w:pPr>
        <w:pStyle w:val="32"/>
        <w:widowControl/>
        <w:spacing w:before="75" w:after="75" w:line="375" w:lineRule="atLeast"/>
        <w:rPr>
          <w:color w:val="auto"/>
        </w:rPr>
      </w:pPr>
      <w:r>
        <w:rPr>
          <w:rFonts w:hint="eastAsia" w:ascii="宋体" w:hAnsi="宋体" w:cs="宋体"/>
          <w:color w:val="auto"/>
        </w:rPr>
        <w:t> </w:t>
      </w:r>
    </w:p>
    <w:p>
      <w:pPr>
        <w:pStyle w:val="32"/>
        <w:widowControl/>
        <w:spacing w:before="75" w:after="75" w:line="375" w:lineRule="atLeast"/>
        <w:rPr>
          <w:color w:val="auto"/>
        </w:rPr>
      </w:pPr>
      <w:r>
        <w:rPr>
          <w:rStyle w:val="39"/>
          <w:rFonts w:hint="eastAsia" w:ascii="宋体" w:hAnsi="宋体" w:cs="宋体"/>
          <w:color w:val="auto"/>
        </w:rPr>
        <w:t> </w:t>
      </w:r>
    </w:p>
    <w:p>
      <w:pPr>
        <w:pStyle w:val="32"/>
        <w:widowControl/>
        <w:spacing w:before="75" w:after="75" w:line="375" w:lineRule="atLeast"/>
        <w:rPr>
          <w:color w:val="auto"/>
        </w:rPr>
      </w:pPr>
      <w:r>
        <w:rPr>
          <w:rFonts w:hint="eastAsia" w:ascii="宋体" w:hAnsi="宋体" w:cs="宋体"/>
          <w:color w:val="auto"/>
        </w:rPr>
        <w:t> </w:t>
      </w:r>
    </w:p>
    <w:p>
      <w:pPr>
        <w:pStyle w:val="32"/>
        <w:widowControl/>
        <w:spacing w:before="75" w:after="75"/>
        <w:rPr>
          <w:color w:val="auto"/>
        </w:rPr>
      </w:pPr>
      <w:r>
        <w:rPr>
          <w:color w:val="auto"/>
        </w:rPr>
        <w:t> </w:t>
      </w:r>
    </w:p>
    <w:p>
      <w:pPr>
        <w:pStyle w:val="32"/>
        <w:widowControl/>
        <w:spacing w:before="75" w:after="75"/>
        <w:rPr>
          <w:color w:val="auto"/>
        </w:rPr>
      </w:pPr>
    </w:p>
    <w:p>
      <w:pPr>
        <w:pStyle w:val="32"/>
        <w:widowControl/>
        <w:spacing w:before="75" w:after="75"/>
        <w:rPr>
          <w:color w:val="auto"/>
        </w:rPr>
      </w:pPr>
    </w:p>
    <w:p>
      <w:pPr>
        <w:pStyle w:val="32"/>
        <w:widowControl/>
        <w:spacing w:before="75" w:after="75"/>
        <w:rPr>
          <w:color w:val="auto"/>
        </w:rPr>
      </w:pPr>
    </w:p>
    <w:p>
      <w:pPr>
        <w:pStyle w:val="32"/>
        <w:widowControl/>
        <w:spacing w:before="75" w:after="75"/>
        <w:rPr>
          <w:color w:val="auto"/>
        </w:rPr>
      </w:pPr>
    </w:p>
    <w:p>
      <w:pPr>
        <w:pStyle w:val="32"/>
        <w:widowControl/>
        <w:spacing w:before="75" w:after="75"/>
        <w:rPr>
          <w:rFonts w:ascii="宋体" w:hAnsi="宋体" w:cs="宋体"/>
          <w:color w:val="auto"/>
        </w:rPr>
      </w:pPr>
    </w:p>
    <w:p>
      <w:pPr>
        <w:pStyle w:val="32"/>
        <w:widowControl/>
        <w:spacing w:before="75" w:after="75"/>
        <w:rPr>
          <w:rFonts w:ascii="宋体" w:hAnsi="宋体" w:cs="宋体"/>
          <w:color w:val="auto"/>
        </w:rPr>
      </w:pPr>
    </w:p>
    <w:p>
      <w:pPr>
        <w:pStyle w:val="32"/>
        <w:widowControl/>
        <w:spacing w:before="75" w:after="75"/>
        <w:rPr>
          <w:rFonts w:ascii="宋体" w:hAnsi="宋体" w:cs="宋体"/>
          <w:color w:val="auto"/>
        </w:rPr>
      </w:pPr>
    </w:p>
    <w:p>
      <w:pPr>
        <w:pStyle w:val="32"/>
        <w:widowControl/>
        <w:spacing w:before="75" w:after="75"/>
        <w:rPr>
          <w:color w:val="auto"/>
          <w:sz w:val="28"/>
          <w:szCs w:val="28"/>
        </w:rPr>
      </w:pPr>
      <w:r>
        <w:rPr>
          <w:rFonts w:hint="eastAsia" w:ascii="宋体" w:hAnsi="宋体" w:cs="宋体"/>
          <w:color w:val="auto"/>
        </w:rPr>
        <w:t>附件2-1       </w:t>
      </w:r>
      <w:r>
        <w:rPr>
          <w:rFonts w:hint="eastAsia" w:ascii="宋体" w:hAnsi="宋体" w:cs="宋体"/>
          <w:color w:val="auto"/>
          <w:sz w:val="36"/>
          <w:szCs w:val="36"/>
        </w:rPr>
        <w:t xml:space="preserve">      </w:t>
      </w:r>
      <w:r>
        <w:rPr>
          <w:rStyle w:val="39"/>
          <w:rFonts w:hint="eastAsia" w:ascii="宋体" w:hAnsi="宋体" w:cs="宋体"/>
          <w:color w:val="auto"/>
          <w:sz w:val="28"/>
          <w:szCs w:val="28"/>
        </w:rPr>
        <w:t>详细报价书</w:t>
      </w:r>
    </w:p>
    <w:p>
      <w:pPr>
        <w:pStyle w:val="32"/>
        <w:widowControl/>
        <w:spacing w:before="75" w:after="75" w:line="495" w:lineRule="atLeast"/>
        <w:rPr>
          <w:color w:val="auto"/>
        </w:rPr>
      </w:pPr>
      <w:r>
        <w:rPr>
          <w:rStyle w:val="39"/>
          <w:rFonts w:hint="eastAsia" w:ascii="宋体" w:hAnsi="宋体" w:cs="宋体"/>
          <w:color w:val="auto"/>
        </w:rPr>
        <w:t> </w:t>
      </w:r>
    </w:p>
    <w:p>
      <w:pPr>
        <w:pStyle w:val="32"/>
        <w:widowControl/>
        <w:spacing w:before="75" w:after="75" w:line="495" w:lineRule="atLeast"/>
        <w:rPr>
          <w:color w:val="auto"/>
        </w:rPr>
      </w:pPr>
      <w:r>
        <w:rPr>
          <w:rStyle w:val="39"/>
          <w:rFonts w:hint="eastAsia" w:ascii="宋体" w:hAnsi="宋体" w:cs="宋体"/>
          <w:color w:val="auto"/>
        </w:rPr>
        <w:t>说明：</w:t>
      </w:r>
    </w:p>
    <w:p>
      <w:pPr>
        <w:pStyle w:val="32"/>
        <w:widowControl/>
        <w:spacing w:before="75" w:after="75" w:line="360" w:lineRule="auto"/>
        <w:ind w:firstLine="480"/>
        <w:rPr>
          <w:color w:val="auto"/>
        </w:rPr>
      </w:pPr>
      <w:r>
        <w:rPr>
          <w:rFonts w:hint="eastAsia" w:ascii="宋体" w:hAnsi="宋体" w:cs="宋体"/>
          <w:color w:val="auto"/>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32"/>
        <w:widowControl/>
        <w:spacing w:before="75" w:after="75" w:line="360" w:lineRule="auto"/>
        <w:ind w:firstLine="480"/>
        <w:rPr>
          <w:color w:val="auto"/>
        </w:rPr>
      </w:pPr>
      <w:r>
        <w:rPr>
          <w:rFonts w:hint="eastAsia" w:ascii="宋体" w:hAnsi="宋体" w:cs="宋体"/>
          <w:color w:val="auto"/>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32"/>
        <w:widowControl/>
        <w:spacing w:before="75" w:after="75" w:line="360" w:lineRule="auto"/>
        <w:ind w:firstLine="480"/>
        <w:jc w:val="both"/>
        <w:rPr>
          <w:color w:val="auto"/>
        </w:rPr>
      </w:pPr>
      <w:r>
        <w:rPr>
          <w:rFonts w:hint="eastAsia" w:ascii="宋体" w:hAnsi="宋体" w:cs="宋体"/>
          <w:color w:val="auto"/>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32"/>
        <w:widowControl/>
        <w:spacing w:before="75" w:after="75" w:line="495" w:lineRule="atLeast"/>
        <w:rPr>
          <w:color w:val="auto"/>
        </w:rPr>
      </w:pPr>
      <w:r>
        <w:rPr>
          <w:rFonts w:hint="eastAsia" w:ascii="宋体" w:hAnsi="宋体" w:cs="宋体"/>
          <w:color w:val="auto"/>
        </w:rPr>
        <w:t> </w:t>
      </w:r>
    </w:p>
    <w:p>
      <w:pPr>
        <w:pStyle w:val="32"/>
        <w:widowControl/>
        <w:spacing w:before="75" w:after="75" w:line="435" w:lineRule="atLeast"/>
        <w:rPr>
          <w:color w:val="auto"/>
        </w:rPr>
      </w:pPr>
      <w:r>
        <w:rPr>
          <w:rFonts w:hint="eastAsia" w:ascii="宋体" w:hAnsi="宋体" w:cs="宋体"/>
          <w:color w:val="auto"/>
        </w:rPr>
        <w:t>  </w:t>
      </w:r>
    </w:p>
    <w:p>
      <w:pPr>
        <w:pStyle w:val="32"/>
        <w:widowControl/>
        <w:spacing w:before="75" w:after="75" w:line="435" w:lineRule="atLeast"/>
        <w:jc w:val="both"/>
        <w:rPr>
          <w:color w:val="auto"/>
        </w:rPr>
      </w:pPr>
      <w:r>
        <w:rPr>
          <w:rFonts w:hint="eastAsia" w:ascii="宋体" w:hAnsi="宋体" w:cs="宋体"/>
          <w:color w:val="auto"/>
        </w:rPr>
        <w:t>供应商代表：             （签字） </w:t>
      </w:r>
    </w:p>
    <w:p>
      <w:pPr>
        <w:pStyle w:val="32"/>
        <w:widowControl/>
        <w:spacing w:before="75" w:after="75" w:line="435" w:lineRule="atLeast"/>
        <w:jc w:val="both"/>
        <w:rPr>
          <w:color w:val="auto"/>
        </w:rPr>
      </w:pPr>
      <w:r>
        <w:rPr>
          <w:rFonts w:hint="eastAsia" w:ascii="宋体" w:hAnsi="宋体" w:cs="宋体"/>
          <w:color w:val="auto"/>
        </w:rPr>
        <w:t>供应商名称：         （全称并加盖公章）              .</w:t>
      </w:r>
    </w:p>
    <w:p>
      <w:pPr>
        <w:pStyle w:val="32"/>
        <w:widowControl/>
        <w:spacing w:before="75" w:after="75" w:line="435" w:lineRule="atLeast"/>
        <w:jc w:val="both"/>
        <w:rPr>
          <w:color w:val="auto"/>
        </w:rPr>
      </w:pPr>
      <w:r>
        <w:rPr>
          <w:rFonts w:hint="eastAsia" w:ascii="宋体" w:hAnsi="宋体" w:cs="宋体"/>
          <w:color w:val="auto"/>
        </w:rPr>
        <w:t>日  期：     年    月    日</w:t>
      </w:r>
    </w:p>
    <w:p>
      <w:pPr>
        <w:pStyle w:val="32"/>
        <w:widowControl/>
        <w:spacing w:before="75" w:after="75" w:line="435" w:lineRule="atLeast"/>
        <w:rPr>
          <w:color w:val="auto"/>
        </w:rPr>
      </w:pPr>
      <w:r>
        <w:rPr>
          <w:rFonts w:hint="eastAsia" w:ascii="宋体" w:hAnsi="宋体" w:cs="宋体"/>
          <w:color w:val="auto"/>
        </w:rPr>
        <w:t> </w:t>
      </w:r>
    </w:p>
    <w:p>
      <w:pPr>
        <w:pStyle w:val="32"/>
        <w:widowControl/>
        <w:spacing w:before="75" w:after="75" w:line="375" w:lineRule="atLeast"/>
        <w:rPr>
          <w:color w:val="auto"/>
        </w:rPr>
      </w:pPr>
      <w:r>
        <w:rPr>
          <w:rFonts w:hint="eastAsia" w:ascii="宋体" w:hAnsi="宋体" w:cs="宋体"/>
          <w:color w:val="auto"/>
        </w:rPr>
        <w:t> </w:t>
      </w:r>
    </w:p>
    <w:p>
      <w:pPr>
        <w:pStyle w:val="32"/>
        <w:widowControl/>
        <w:spacing w:before="75" w:after="75"/>
        <w:rPr>
          <w:color w:val="auto"/>
        </w:rPr>
      </w:pPr>
      <w:r>
        <w:rPr>
          <w:color w:val="auto"/>
        </w:rPr>
        <w:t> </w:t>
      </w:r>
    </w:p>
    <w:p>
      <w:pPr>
        <w:pStyle w:val="32"/>
        <w:widowControl/>
        <w:spacing w:before="75" w:after="75"/>
        <w:rPr>
          <w:color w:val="auto"/>
        </w:rPr>
      </w:pPr>
    </w:p>
    <w:p>
      <w:pPr>
        <w:pStyle w:val="32"/>
        <w:widowControl/>
        <w:spacing w:before="75" w:after="75"/>
        <w:rPr>
          <w:color w:val="auto"/>
        </w:rPr>
      </w:pPr>
    </w:p>
    <w:p>
      <w:pPr>
        <w:pStyle w:val="32"/>
        <w:widowControl/>
        <w:spacing w:before="75" w:after="75"/>
        <w:rPr>
          <w:color w:val="auto"/>
        </w:rPr>
      </w:pPr>
    </w:p>
    <w:p>
      <w:pPr>
        <w:pStyle w:val="32"/>
        <w:widowControl/>
        <w:spacing w:before="75" w:after="75"/>
        <w:rPr>
          <w:color w:val="auto"/>
        </w:rPr>
      </w:pPr>
    </w:p>
    <w:p>
      <w:pPr>
        <w:pStyle w:val="32"/>
        <w:widowControl/>
        <w:spacing w:before="75" w:after="75"/>
        <w:rPr>
          <w:rFonts w:ascii="宋体" w:hAnsi="宋体" w:cs="宋体"/>
          <w:color w:val="auto"/>
        </w:rPr>
      </w:pPr>
    </w:p>
    <w:p>
      <w:pPr>
        <w:pStyle w:val="32"/>
        <w:widowControl/>
        <w:spacing w:before="75" w:after="75"/>
        <w:rPr>
          <w:color w:val="auto"/>
          <w:sz w:val="28"/>
          <w:szCs w:val="28"/>
        </w:rPr>
      </w:pPr>
      <w:r>
        <w:rPr>
          <w:rFonts w:hint="eastAsia" w:ascii="宋体" w:hAnsi="宋体" w:cs="宋体"/>
          <w:color w:val="auto"/>
        </w:rPr>
        <w:t>附件3        </w:t>
      </w:r>
      <w:r>
        <w:rPr>
          <w:rFonts w:hint="eastAsia" w:ascii="宋体" w:hAnsi="宋体" w:cs="宋体"/>
          <w:color w:val="auto"/>
          <w:sz w:val="28"/>
          <w:szCs w:val="28"/>
        </w:rPr>
        <w:t xml:space="preserve">      </w:t>
      </w:r>
      <w:r>
        <w:rPr>
          <w:rStyle w:val="39"/>
          <w:rFonts w:hint="eastAsia" w:ascii="宋体" w:hAnsi="宋体" w:cs="宋体"/>
          <w:color w:val="auto"/>
          <w:sz w:val="28"/>
          <w:szCs w:val="28"/>
        </w:rPr>
        <w:t>资格证明文件</w:t>
      </w:r>
      <w:r>
        <w:rPr>
          <w:rFonts w:hint="eastAsia" w:ascii="宋体" w:hAnsi="宋体" w:cs="宋体"/>
          <w:color w:val="auto"/>
          <w:sz w:val="28"/>
          <w:szCs w:val="28"/>
        </w:rPr>
        <w:t> </w:t>
      </w:r>
    </w:p>
    <w:p>
      <w:pPr>
        <w:pStyle w:val="32"/>
        <w:widowControl/>
        <w:spacing w:before="75" w:after="75"/>
        <w:rPr>
          <w:color w:val="auto"/>
          <w:sz w:val="28"/>
          <w:szCs w:val="28"/>
        </w:rPr>
      </w:pPr>
      <w:r>
        <w:rPr>
          <w:rFonts w:hint="eastAsia" w:ascii="宋体" w:hAnsi="宋体" w:cs="宋体"/>
          <w:color w:val="auto"/>
          <w:sz w:val="28"/>
          <w:szCs w:val="28"/>
        </w:rPr>
        <w:t> </w:t>
      </w:r>
    </w:p>
    <w:p>
      <w:pPr>
        <w:pStyle w:val="32"/>
        <w:widowControl/>
        <w:spacing w:before="75" w:after="75" w:line="465" w:lineRule="atLeast"/>
        <w:rPr>
          <w:color w:val="auto"/>
          <w:sz w:val="28"/>
          <w:szCs w:val="28"/>
        </w:rPr>
      </w:pPr>
      <w:r>
        <w:rPr>
          <w:rFonts w:hint="eastAsia" w:ascii="宋体" w:hAnsi="宋体" w:cs="宋体"/>
          <w:color w:val="auto"/>
          <w:sz w:val="28"/>
          <w:szCs w:val="28"/>
        </w:rPr>
        <w:t>附件3-1       </w:t>
      </w:r>
      <w:r>
        <w:rPr>
          <w:rStyle w:val="39"/>
          <w:rFonts w:hint="eastAsia" w:ascii="宋体" w:hAnsi="宋体" w:cs="宋体"/>
          <w:color w:val="auto"/>
          <w:sz w:val="28"/>
          <w:szCs w:val="28"/>
        </w:rPr>
        <w:t>参加竞争性谈判的声明函</w:t>
      </w:r>
      <w:r>
        <w:rPr>
          <w:rFonts w:hint="eastAsia" w:ascii="宋体" w:hAnsi="宋体" w:cs="宋体"/>
          <w:color w:val="auto"/>
          <w:sz w:val="28"/>
          <w:szCs w:val="28"/>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(采购人或采购代理机构</w:t>
      </w:r>
      <w:r>
        <w:rPr>
          <w:rFonts w:cs="Calibri"/>
          <w:color w:val="auto"/>
        </w:rPr>
        <w:t>)       </w:t>
      </w: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ind w:left="540"/>
        <w:rPr>
          <w:rFonts w:ascii="宋体" w:hAnsi="宋体" w:cs="宋体"/>
          <w:color w:val="auto"/>
        </w:rPr>
      </w:pPr>
      <w:r>
        <w:rPr>
          <w:rFonts w:hint="eastAsia" w:ascii="宋体" w:hAnsi="宋体" w:cs="宋体"/>
          <w:color w:val="auto"/>
        </w:rPr>
        <w:t>2、供应商的基本概况：</w:t>
      </w:r>
    </w:p>
    <w:p>
      <w:pPr>
        <w:pStyle w:val="32"/>
        <w:widowControl/>
        <w:spacing w:before="75" w:after="75" w:line="360" w:lineRule="auto"/>
        <w:ind w:left="540"/>
        <w:rPr>
          <w:rFonts w:ascii="宋体" w:hAnsi="宋体" w:cs="宋体"/>
          <w:color w:val="auto"/>
        </w:rPr>
      </w:pPr>
      <w:r>
        <w:rPr>
          <w:rFonts w:hint="eastAsia" w:ascii="宋体" w:hAnsi="宋体" w:cs="宋体"/>
          <w:color w:val="auto"/>
        </w:rPr>
        <w:t>2.1供应商单位名称：                     </w:t>
      </w:r>
    </w:p>
    <w:p>
      <w:pPr>
        <w:pStyle w:val="32"/>
        <w:widowControl/>
        <w:spacing w:before="75" w:after="75" w:line="360" w:lineRule="auto"/>
        <w:ind w:left="540"/>
        <w:rPr>
          <w:rFonts w:ascii="宋体" w:hAnsi="宋体" w:cs="宋体"/>
          <w:color w:val="auto"/>
        </w:rPr>
      </w:pPr>
      <w:r>
        <w:rPr>
          <w:rFonts w:hint="eastAsia" w:ascii="宋体" w:hAnsi="宋体" w:cs="宋体"/>
          <w:color w:val="auto"/>
        </w:rPr>
        <w:t>2.2注册地址：                           </w:t>
      </w:r>
    </w:p>
    <w:p>
      <w:pPr>
        <w:pStyle w:val="32"/>
        <w:widowControl/>
        <w:spacing w:before="75" w:after="75" w:line="360" w:lineRule="auto"/>
        <w:ind w:left="540"/>
        <w:rPr>
          <w:color w:val="auto"/>
        </w:rPr>
      </w:pPr>
      <w:r>
        <w:rPr>
          <w:rFonts w:hint="eastAsia" w:ascii="宋体" w:hAnsi="宋体" w:cs="宋体"/>
          <w:color w:val="auto"/>
        </w:rPr>
        <w:t>2.3单位负责人姓名：    性别：     年龄：     职务：     。</w:t>
      </w:r>
    </w:p>
    <w:p>
      <w:pPr>
        <w:pStyle w:val="32"/>
        <w:widowControl/>
        <w:spacing w:before="75" w:after="75" w:line="360" w:lineRule="auto"/>
        <w:ind w:firstLine="480"/>
        <w:rPr>
          <w:color w:val="auto"/>
        </w:rPr>
      </w:pPr>
      <w:r>
        <w:rPr>
          <w:rFonts w:hint="eastAsia" w:ascii="宋体" w:hAnsi="宋体" w:cs="宋体"/>
          <w:color w:val="auto"/>
        </w:rPr>
        <w:t>备注：“单位负责人”指单位法定代表人（供应商为法人的）或法律、法规规定代表单位行使职权的主要负责人（供应商为其他组织的）。</w:t>
      </w:r>
    </w:p>
    <w:p>
      <w:pPr>
        <w:pStyle w:val="32"/>
        <w:widowControl/>
        <w:spacing w:before="75" w:after="75" w:line="360" w:lineRule="auto"/>
        <w:ind w:firstLine="480"/>
        <w:rPr>
          <w:color w:val="auto"/>
        </w:rPr>
      </w:pPr>
      <w:r>
        <w:rPr>
          <w:rFonts w:hint="eastAsia" w:ascii="宋体" w:hAnsi="宋体" w:cs="宋体"/>
          <w:color w:val="auto"/>
        </w:rPr>
        <w:t>对于接受联合体形式的谈判且供应商是联合体的，则联合体各成员都应当提交本资格证明文件。</w:t>
      </w:r>
    </w:p>
    <w:p>
      <w:pPr>
        <w:pStyle w:val="32"/>
        <w:widowControl/>
        <w:spacing w:before="75" w:after="75" w:line="435" w:lineRule="atLeast"/>
        <w:rPr>
          <w:color w:val="auto"/>
        </w:rPr>
      </w:pPr>
      <w:r>
        <w:rPr>
          <w:rFonts w:hint="eastAsia" w:ascii="宋体" w:hAnsi="宋体" w:cs="宋体"/>
          <w:color w:val="auto"/>
        </w:rPr>
        <w:t> </w:t>
      </w:r>
    </w:p>
    <w:p>
      <w:pPr>
        <w:pStyle w:val="32"/>
        <w:widowControl/>
        <w:spacing w:before="75" w:after="75" w:line="435" w:lineRule="atLeast"/>
        <w:rPr>
          <w:color w:val="auto"/>
        </w:rPr>
      </w:pPr>
      <w:r>
        <w:rPr>
          <w:rFonts w:hint="eastAsia" w:ascii="宋体" w:hAnsi="宋体" w:cs="宋体"/>
          <w:color w:val="auto"/>
        </w:rPr>
        <w:t> </w:t>
      </w:r>
    </w:p>
    <w:p>
      <w:pPr>
        <w:pStyle w:val="32"/>
        <w:widowControl/>
        <w:spacing w:before="75" w:after="75" w:line="435" w:lineRule="atLeast"/>
        <w:jc w:val="both"/>
        <w:rPr>
          <w:color w:val="auto"/>
        </w:rPr>
      </w:pPr>
      <w:r>
        <w:rPr>
          <w:rFonts w:hint="eastAsia" w:ascii="宋体" w:hAnsi="宋体" w:cs="宋体"/>
          <w:color w:val="auto"/>
        </w:rPr>
        <w:t>供应商代表：          （签字） </w:t>
      </w:r>
    </w:p>
    <w:p>
      <w:pPr>
        <w:pStyle w:val="32"/>
        <w:widowControl/>
        <w:spacing w:before="75" w:after="75" w:line="435" w:lineRule="atLeast"/>
        <w:jc w:val="both"/>
        <w:rPr>
          <w:color w:val="auto"/>
        </w:rPr>
      </w:pPr>
      <w:r>
        <w:rPr>
          <w:rFonts w:hint="eastAsia" w:ascii="宋体" w:hAnsi="宋体" w:cs="宋体"/>
          <w:color w:val="auto"/>
        </w:rPr>
        <w:t>供应商名称：         （全称并加盖公章）              .</w:t>
      </w:r>
    </w:p>
    <w:p>
      <w:pPr>
        <w:pStyle w:val="32"/>
        <w:widowControl/>
        <w:spacing w:before="75" w:after="75" w:line="435" w:lineRule="atLeast"/>
        <w:rPr>
          <w:color w:val="auto"/>
        </w:rPr>
      </w:pPr>
      <w:r>
        <w:rPr>
          <w:rFonts w:hint="eastAsia" w:ascii="宋体" w:hAnsi="宋体" w:cs="宋体"/>
          <w:color w:val="auto"/>
        </w:rPr>
        <w:t>日  期：   年   月   日</w:t>
      </w:r>
    </w:p>
    <w:p>
      <w:pPr>
        <w:pStyle w:val="32"/>
        <w:widowControl/>
        <w:spacing w:before="75" w:after="75" w:line="435" w:lineRule="atLeast"/>
        <w:rPr>
          <w:color w:val="auto"/>
        </w:rPr>
      </w:pPr>
      <w:r>
        <w:rPr>
          <w:rFonts w:hint="eastAsia" w:ascii="宋体" w:hAnsi="宋体" w:cs="宋体"/>
          <w:color w:val="auto"/>
        </w:rPr>
        <w:t> </w:t>
      </w:r>
    </w:p>
    <w:p>
      <w:pPr>
        <w:pStyle w:val="32"/>
        <w:widowControl/>
        <w:spacing w:before="75" w:after="75"/>
        <w:rPr>
          <w:color w:val="auto"/>
        </w:rPr>
      </w:pPr>
      <w:r>
        <w:rPr>
          <w:rFonts w:hint="eastAsia" w:ascii="宋体" w:hAnsi="宋体" w:cs="宋体"/>
          <w:color w:val="auto"/>
        </w:rPr>
        <w:t>                            </w:t>
      </w:r>
    </w:p>
    <w:p>
      <w:pPr>
        <w:pStyle w:val="32"/>
        <w:widowControl/>
        <w:spacing w:before="75" w:after="75" w:line="375" w:lineRule="atLeast"/>
        <w:rPr>
          <w:color w:val="auto"/>
        </w:rPr>
      </w:pPr>
      <w:r>
        <w:rPr>
          <w:color w:val="auto"/>
        </w:rPr>
        <w:t> </w:t>
      </w: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color w:val="auto"/>
        </w:rPr>
      </w:pPr>
      <w:r>
        <w:rPr>
          <w:rFonts w:hint="eastAsia" w:ascii="宋体" w:hAnsi="宋体" w:cs="宋体"/>
          <w:color w:val="auto"/>
        </w:rPr>
        <w:t>附件3-2          </w:t>
      </w:r>
      <w:r>
        <w:rPr>
          <w:rStyle w:val="39"/>
          <w:rFonts w:hint="eastAsia" w:ascii="宋体" w:hAnsi="宋体" w:cs="宋体"/>
          <w:color w:val="auto"/>
        </w:rPr>
        <w:t>供应商的资格声明</w:t>
      </w: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(采购人或采购代理机构)      </w:t>
      </w:r>
    </w:p>
    <w:p>
      <w:pPr>
        <w:pStyle w:val="32"/>
        <w:widowControl/>
        <w:spacing w:before="75" w:after="75" w:line="360" w:lineRule="auto"/>
        <w:jc w:val="both"/>
        <w:rPr>
          <w:color w:val="auto"/>
        </w:rPr>
      </w:pPr>
      <w:r>
        <w:rPr>
          <w:rStyle w:val="39"/>
          <w:rFonts w:hint="eastAsia" w:ascii="宋体" w:hAnsi="宋体" w:cs="宋体"/>
          <w:color w:val="auto"/>
        </w:rPr>
        <w:t>  1、</w:t>
      </w:r>
      <w:r>
        <w:rPr>
          <w:rFonts w:hint="eastAsia" w:ascii="宋体" w:hAnsi="宋体" w:cs="宋体"/>
          <w:color w:val="auto"/>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36"/>
        <w:tblW w:w="9372"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968"/>
        <w:gridCol w:w="3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923"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both"/>
              <w:rPr>
                <w:color w:val="auto"/>
              </w:rPr>
            </w:pPr>
            <w:r>
              <w:rPr>
                <w:rStyle w:val="39"/>
                <w:rFonts w:hint="eastAsia" w:ascii="宋体" w:hAnsi="宋体" w:cs="宋体"/>
                <w:color w:val="auto"/>
              </w:rPr>
              <w:t>《中华人民共和国政府采购法》第二十二条对供应商的要求</w:t>
            </w:r>
          </w:p>
        </w:tc>
        <w:tc>
          <w:tcPr>
            <w:tcW w:w="3359"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both"/>
              <w:rPr>
                <w:color w:val="auto"/>
              </w:rPr>
            </w:pPr>
            <w:r>
              <w:rPr>
                <w:rStyle w:val="39"/>
                <w:rFonts w:hint="eastAsia" w:ascii="宋体" w:hAnsi="宋体" w:cs="宋体"/>
                <w:color w:val="auto"/>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923"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both"/>
              <w:rPr>
                <w:color w:val="auto"/>
              </w:rPr>
            </w:pPr>
            <w:r>
              <w:rPr>
                <w:rFonts w:hint="eastAsia" w:ascii="宋体" w:hAnsi="宋体" w:cs="宋体"/>
                <w:color w:val="auto"/>
              </w:rPr>
              <w:t>（1）具有独立承担民事责任的能力</w:t>
            </w:r>
          </w:p>
        </w:tc>
        <w:tc>
          <w:tcPr>
            <w:tcW w:w="335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923"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both"/>
              <w:rPr>
                <w:color w:val="auto"/>
              </w:rPr>
            </w:pPr>
            <w:r>
              <w:rPr>
                <w:rFonts w:hint="eastAsia" w:ascii="宋体" w:hAnsi="宋体" w:cs="宋体"/>
                <w:color w:val="auto"/>
              </w:rPr>
              <w:t>（2）具有良好的商业信誉和健全的财务会计制度</w:t>
            </w:r>
          </w:p>
        </w:tc>
        <w:tc>
          <w:tcPr>
            <w:tcW w:w="335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923"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both"/>
              <w:rPr>
                <w:color w:val="auto"/>
              </w:rPr>
            </w:pPr>
            <w:r>
              <w:rPr>
                <w:rFonts w:hint="eastAsia" w:ascii="宋体" w:hAnsi="宋体" w:cs="宋体"/>
                <w:color w:val="auto"/>
              </w:rPr>
              <w:t>（3）具有履行合同所必需的设备和专业技术能力</w:t>
            </w:r>
          </w:p>
        </w:tc>
        <w:tc>
          <w:tcPr>
            <w:tcW w:w="335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923"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both"/>
              <w:rPr>
                <w:color w:val="auto"/>
              </w:rPr>
            </w:pPr>
            <w:r>
              <w:rPr>
                <w:rFonts w:hint="eastAsia" w:ascii="宋体" w:hAnsi="宋体" w:cs="宋体"/>
                <w:color w:val="auto"/>
              </w:rPr>
              <w:t>（4）有依法缴纳税收和社会保障资金的良好记录</w:t>
            </w:r>
          </w:p>
        </w:tc>
        <w:tc>
          <w:tcPr>
            <w:tcW w:w="335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923"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both"/>
              <w:rPr>
                <w:color w:val="auto"/>
              </w:rPr>
            </w:pPr>
            <w:r>
              <w:rPr>
                <w:rFonts w:hint="eastAsia" w:ascii="宋体" w:hAnsi="宋体" w:cs="宋体"/>
                <w:color w:val="auto"/>
              </w:rPr>
              <w:t>（5）参加政府采购活动前三年内，在经营活动中没有重大违法记录</w:t>
            </w:r>
          </w:p>
        </w:tc>
        <w:tc>
          <w:tcPr>
            <w:tcW w:w="335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923"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both"/>
              <w:rPr>
                <w:color w:val="auto"/>
              </w:rPr>
            </w:pPr>
            <w:r>
              <w:rPr>
                <w:rFonts w:hint="eastAsia" w:ascii="宋体" w:hAnsi="宋体" w:cs="宋体"/>
                <w:color w:val="auto"/>
              </w:rPr>
              <w:t>（6）法律、行政法规规定的其他条件。</w:t>
            </w:r>
          </w:p>
        </w:tc>
        <w:tc>
          <w:tcPr>
            <w:tcW w:w="335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923"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both"/>
              <w:rPr>
                <w:color w:val="auto"/>
              </w:rPr>
            </w:pPr>
            <w:r>
              <w:rPr>
                <w:rStyle w:val="39"/>
                <w:rFonts w:hint="eastAsia" w:ascii="宋体" w:hAnsi="宋体" w:cs="宋体"/>
                <w:color w:val="auto"/>
              </w:rPr>
              <w:t>谈判文件对合格供应商的一般规定</w:t>
            </w:r>
          </w:p>
        </w:tc>
        <w:tc>
          <w:tcPr>
            <w:tcW w:w="3359"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both"/>
              <w:rPr>
                <w:color w:val="auto"/>
              </w:rPr>
            </w:pPr>
            <w:r>
              <w:rPr>
                <w:rStyle w:val="39"/>
                <w:rFonts w:hint="eastAsia" w:ascii="宋体" w:hAnsi="宋体" w:cs="宋体"/>
                <w:color w:val="auto"/>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923"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both"/>
              <w:rPr>
                <w:color w:val="auto"/>
              </w:rPr>
            </w:pPr>
            <w:r>
              <w:rPr>
                <w:rFonts w:hint="eastAsia" w:ascii="宋体" w:hAnsi="宋体" w:cs="宋体"/>
                <w:color w:val="auto"/>
              </w:rPr>
              <w:t>供应商应当遵守中国的有关法律、法规和规章的规定，参加政府采购活动时已经自觉检查并按照政府采购相关法律规定，主动回避相应利害关系。</w:t>
            </w:r>
          </w:p>
        </w:tc>
        <w:tc>
          <w:tcPr>
            <w:tcW w:w="335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923"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both"/>
              <w:rPr>
                <w:color w:val="auto"/>
              </w:rPr>
            </w:pPr>
            <w:r>
              <w:rPr>
                <w:rFonts w:hint="eastAsia" w:ascii="宋体" w:hAnsi="宋体" w:cs="宋体"/>
                <w:color w:val="auto"/>
              </w:rPr>
              <w:t>为采购项目提供整体设计、规范编制或项目管理、监理、检测等服务的供应商，不得再参加该采购项目除整体设计、规范编制和项目管理、监理、检测等服务之外的其他采购活动。</w:t>
            </w:r>
          </w:p>
        </w:tc>
        <w:tc>
          <w:tcPr>
            <w:tcW w:w="335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923"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both"/>
              <w:rPr>
                <w:color w:val="auto"/>
              </w:rPr>
            </w:pPr>
            <w:r>
              <w:rPr>
                <w:rFonts w:hint="eastAsia" w:ascii="宋体" w:hAnsi="宋体" w:cs="宋体"/>
                <w:color w:val="auto"/>
              </w:rPr>
              <w:t>列入失信被执行人、重大税收违法案件当事人名单、政府采购严重违法失信行为记录名单的供应商，不得参加政府采购活动。</w:t>
            </w:r>
          </w:p>
        </w:tc>
        <w:tc>
          <w:tcPr>
            <w:tcW w:w="335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bl>
    <w:p>
      <w:pPr>
        <w:pStyle w:val="32"/>
        <w:widowControl/>
        <w:spacing w:before="75" w:after="75" w:line="360" w:lineRule="auto"/>
        <w:ind w:firstLine="480"/>
        <w:jc w:val="both"/>
        <w:rPr>
          <w:color w:val="auto"/>
        </w:rPr>
      </w:pPr>
      <w:r>
        <w:rPr>
          <w:rFonts w:hint="eastAsia" w:ascii="宋体" w:hAnsi="宋体" w:cs="宋体"/>
          <w:color w:val="auto"/>
        </w:rPr>
        <w:t>2、我方对上述声明的真实性、合法性、准确性、有效性负责，并愿意根据谈判文件和谈判过程中贵方要求提供全部现有资料、数据、文件等予以证实。</w:t>
      </w:r>
    </w:p>
    <w:p>
      <w:pPr>
        <w:pStyle w:val="32"/>
        <w:widowControl/>
        <w:spacing w:before="75" w:after="75" w:line="360" w:lineRule="auto"/>
        <w:ind w:firstLine="480"/>
        <w:rPr>
          <w:color w:val="auto"/>
        </w:rPr>
      </w:pPr>
      <w:r>
        <w:rPr>
          <w:rFonts w:hint="eastAsia" w:ascii="宋体" w:hAnsi="宋体" w:cs="宋体"/>
          <w:color w:val="auto"/>
        </w:rPr>
        <w:t>备注：对于接受联合体形式的谈判且供应商是联合体的，则联合体各成员都应当提交本资格证明文件。</w:t>
      </w:r>
    </w:p>
    <w:p>
      <w:pPr>
        <w:pStyle w:val="32"/>
        <w:widowControl/>
        <w:spacing w:before="75" w:after="75" w:line="360" w:lineRule="auto"/>
        <w:jc w:val="both"/>
        <w:rPr>
          <w:rFonts w:ascii="宋体" w:hAnsi="宋体" w:cs="宋体"/>
          <w:color w:val="auto"/>
        </w:rPr>
      </w:pPr>
    </w:p>
    <w:p>
      <w:pPr>
        <w:pStyle w:val="32"/>
        <w:widowControl/>
        <w:spacing w:before="75" w:after="75" w:line="360" w:lineRule="auto"/>
        <w:jc w:val="both"/>
        <w:rPr>
          <w:rFonts w:ascii="宋体" w:hAnsi="宋体" w:cs="宋体"/>
          <w:color w:val="auto"/>
        </w:rPr>
      </w:pPr>
    </w:p>
    <w:p>
      <w:pPr>
        <w:pStyle w:val="32"/>
        <w:widowControl/>
        <w:spacing w:before="75" w:after="75" w:line="360" w:lineRule="auto"/>
        <w:jc w:val="both"/>
        <w:rPr>
          <w:color w:val="auto"/>
        </w:rPr>
      </w:pPr>
      <w:r>
        <w:rPr>
          <w:rFonts w:hint="eastAsia" w:ascii="宋体" w:hAnsi="宋体" w:cs="宋体"/>
          <w:color w:val="auto"/>
        </w:rPr>
        <w:t>供应商代表：             （签字） </w:t>
      </w:r>
    </w:p>
    <w:p>
      <w:pPr>
        <w:pStyle w:val="32"/>
        <w:widowControl/>
        <w:spacing w:before="75" w:after="75" w:line="360" w:lineRule="auto"/>
        <w:jc w:val="both"/>
        <w:rPr>
          <w:color w:val="auto"/>
        </w:rPr>
      </w:pPr>
      <w:r>
        <w:rPr>
          <w:rFonts w:hint="eastAsia" w:ascii="宋体" w:hAnsi="宋体" w:cs="宋体"/>
          <w:color w:val="auto"/>
        </w:rPr>
        <w:t>供应商名称：         （全称并加盖公章）              </w:t>
      </w:r>
    </w:p>
    <w:p>
      <w:pPr>
        <w:pStyle w:val="32"/>
        <w:widowControl/>
        <w:spacing w:before="75" w:after="75" w:line="360" w:lineRule="auto"/>
        <w:rPr>
          <w:color w:val="auto"/>
        </w:rPr>
      </w:pPr>
      <w:r>
        <w:rPr>
          <w:rFonts w:hint="eastAsia" w:ascii="宋体" w:hAnsi="宋体" w:cs="宋体"/>
          <w:color w:val="auto"/>
        </w:rPr>
        <w:t>日  期：     年    月    日</w:t>
      </w:r>
    </w:p>
    <w:p>
      <w:pPr>
        <w:pStyle w:val="32"/>
        <w:widowControl/>
        <w:spacing w:before="75" w:after="75" w:line="375" w:lineRule="atLeast"/>
        <w:rPr>
          <w:rFonts w:ascii="宋体" w:hAnsi="宋体" w:cs="宋体"/>
          <w:color w:val="auto"/>
        </w:rPr>
      </w:pPr>
      <w:r>
        <w:rPr>
          <w:rFonts w:hint="eastAsia" w:ascii="宋体" w:hAnsi="宋体" w:cs="宋体"/>
          <w:color w:val="auto"/>
        </w:rPr>
        <w:t> </w:t>
      </w: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75" w:lineRule="atLeast"/>
        <w:rPr>
          <w:rFonts w:ascii="宋体" w:hAnsi="宋体" w:cs="宋体"/>
          <w:color w:val="auto"/>
        </w:rPr>
      </w:pPr>
    </w:p>
    <w:p>
      <w:pPr>
        <w:pStyle w:val="32"/>
        <w:widowControl/>
        <w:spacing w:before="75" w:after="75" w:line="360" w:lineRule="auto"/>
        <w:rPr>
          <w:color w:val="auto"/>
        </w:rPr>
      </w:pPr>
      <w:r>
        <w:rPr>
          <w:rFonts w:hint="eastAsia" w:ascii="宋体" w:hAnsi="宋体" w:cs="宋体"/>
          <w:color w:val="auto"/>
        </w:rPr>
        <w:t>附件3-3         </w:t>
      </w:r>
      <w:r>
        <w:rPr>
          <w:rStyle w:val="39"/>
          <w:rFonts w:hint="eastAsia" w:ascii="宋体" w:hAnsi="宋体" w:cs="宋体"/>
          <w:color w:val="auto"/>
        </w:rPr>
        <w:t>单位负责人授权书</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(采购人或采购代理机构</w:t>
      </w:r>
      <w:r>
        <w:rPr>
          <w:rFonts w:cs="Calibri"/>
          <w:color w:val="auto"/>
        </w:rPr>
        <w:t>)      </w:t>
      </w:r>
      <w:r>
        <w:rPr>
          <w:rFonts w:hint="eastAsia" w:ascii="宋体" w:hAnsi="宋体" w:cs="宋体"/>
          <w:color w:val="auto"/>
        </w:rPr>
        <w:t> </w:t>
      </w:r>
    </w:p>
    <w:p>
      <w:pPr>
        <w:pStyle w:val="32"/>
        <w:widowControl/>
        <w:spacing w:before="75" w:after="75" w:line="360" w:lineRule="auto"/>
        <w:ind w:firstLine="480"/>
        <w:rPr>
          <w:color w:val="auto"/>
        </w:rPr>
      </w:pPr>
      <w:r>
        <w:rPr>
          <w:rFonts w:hint="eastAsia" w:ascii="宋体" w:hAnsi="宋体" w:cs="宋体"/>
          <w:color w:val="auto"/>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32"/>
        <w:widowControl/>
        <w:spacing w:before="75" w:after="75" w:line="360" w:lineRule="auto"/>
        <w:rPr>
          <w:color w:val="auto"/>
        </w:rPr>
      </w:pPr>
      <w:r>
        <w:rPr>
          <w:rFonts w:hint="eastAsia" w:ascii="宋体" w:hAnsi="宋体" w:cs="宋体"/>
          <w:color w:val="auto"/>
        </w:rPr>
        <w:t>    供应商代表无转委权。特此授权。</w:t>
      </w:r>
    </w:p>
    <w:p>
      <w:pPr>
        <w:pStyle w:val="32"/>
        <w:widowControl/>
        <w:spacing w:before="75" w:after="75" w:line="360" w:lineRule="auto"/>
        <w:jc w:val="center"/>
        <w:rPr>
          <w:color w:val="auto"/>
        </w:rPr>
      </w:pPr>
      <w:r>
        <w:rPr>
          <w:rFonts w:hint="eastAsia" w:ascii="宋体" w:hAnsi="宋体" w:cs="宋体"/>
          <w:color w:val="auto"/>
        </w:rPr>
        <w:t>（以下无正文）</w:t>
      </w:r>
    </w:p>
    <w:p>
      <w:pPr>
        <w:pStyle w:val="32"/>
        <w:widowControl/>
        <w:spacing w:before="75" w:after="75" w:line="360" w:lineRule="auto"/>
        <w:rPr>
          <w:rFonts w:ascii="宋体" w:hAnsi="宋体" w:cs="宋体"/>
          <w:color w:val="auto"/>
        </w:rPr>
      </w:pPr>
      <w:r>
        <w:rPr>
          <w:rFonts w:hint="eastAsia" w:ascii="宋体" w:hAnsi="宋体" w:cs="宋体"/>
          <w:color w:val="auto"/>
        </w:rPr>
        <w:t>单位负责人：        身份证号：       手机：        </w:t>
      </w:r>
    </w:p>
    <w:p>
      <w:pPr>
        <w:pStyle w:val="32"/>
        <w:widowControl/>
        <w:spacing w:before="75" w:after="75" w:line="360" w:lineRule="auto"/>
        <w:rPr>
          <w:color w:val="auto"/>
        </w:rPr>
      </w:pPr>
      <w:r>
        <w:rPr>
          <w:rFonts w:hint="eastAsia" w:ascii="宋体" w:hAnsi="宋体" w:cs="宋体"/>
          <w:color w:val="auto"/>
        </w:rPr>
        <w:t>供应商代表：        身份证号：       手机：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授权方</w:t>
      </w:r>
    </w:p>
    <w:p>
      <w:pPr>
        <w:pStyle w:val="32"/>
        <w:widowControl/>
        <w:spacing w:before="75" w:after="75" w:line="360" w:lineRule="auto"/>
        <w:rPr>
          <w:color w:val="auto"/>
        </w:rPr>
      </w:pPr>
      <w:r>
        <w:rPr>
          <w:rFonts w:hint="eastAsia" w:ascii="宋体" w:hAnsi="宋体" w:cs="宋体"/>
          <w:color w:val="auto"/>
        </w:rPr>
        <w:t>供应商：（全称并加盖单位公章）</w:t>
      </w:r>
    </w:p>
    <w:p>
      <w:pPr>
        <w:pStyle w:val="32"/>
        <w:widowControl/>
        <w:spacing w:before="75" w:after="75" w:line="360" w:lineRule="auto"/>
        <w:rPr>
          <w:color w:val="auto"/>
        </w:rPr>
      </w:pPr>
      <w:r>
        <w:rPr>
          <w:rFonts w:hint="eastAsia" w:ascii="宋体" w:hAnsi="宋体" w:cs="宋体"/>
          <w:color w:val="auto"/>
        </w:rPr>
        <w:t>单位负责人签字或盖章：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接受授权方</w:t>
      </w:r>
    </w:p>
    <w:p>
      <w:pPr>
        <w:pStyle w:val="32"/>
        <w:widowControl/>
        <w:spacing w:before="75" w:after="75" w:line="360" w:lineRule="auto"/>
        <w:rPr>
          <w:rFonts w:ascii="宋体" w:hAnsi="宋体" w:cs="宋体"/>
          <w:color w:val="auto"/>
        </w:rPr>
      </w:pPr>
      <w:r>
        <w:rPr>
          <w:rFonts w:hint="eastAsia" w:ascii="宋体" w:hAnsi="宋体" w:cs="宋体"/>
          <w:color w:val="auto"/>
        </w:rPr>
        <w:t>供应商代表签字：</w:t>
      </w:r>
    </w:p>
    <w:p>
      <w:pPr>
        <w:pStyle w:val="32"/>
        <w:widowControl/>
        <w:spacing w:before="75" w:after="75" w:line="360" w:lineRule="auto"/>
        <w:rPr>
          <w:rFonts w:ascii="宋体" w:hAnsi="宋体" w:cs="宋体"/>
          <w:color w:val="auto"/>
        </w:rPr>
      </w:pPr>
      <w:r>
        <w:rPr>
          <w:rFonts w:hint="eastAsia" w:ascii="宋体" w:hAnsi="宋体" w:cs="宋体"/>
          <w:color w:val="auto"/>
        </w:rPr>
        <w:t>签署日期：    年   月   日</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jc w:val="right"/>
        <w:rPr>
          <w:color w:val="auto"/>
        </w:rPr>
      </w:pPr>
    </w:p>
    <w:p>
      <w:pPr>
        <w:pStyle w:val="32"/>
        <w:widowControl/>
        <w:spacing w:before="75" w:after="75" w:line="360" w:lineRule="auto"/>
        <w:jc w:val="right"/>
        <w:rPr>
          <w:color w:val="auto"/>
        </w:rPr>
      </w:pPr>
    </w:p>
    <w:p>
      <w:pPr>
        <w:pStyle w:val="32"/>
        <w:widowControl/>
        <w:spacing w:before="75" w:after="75" w:line="360" w:lineRule="auto"/>
        <w:jc w:val="right"/>
        <w:rPr>
          <w:color w:val="auto"/>
        </w:rPr>
      </w:pPr>
    </w:p>
    <w:p>
      <w:pPr>
        <w:pStyle w:val="32"/>
        <w:widowControl/>
        <w:spacing w:before="75" w:after="75" w:line="360" w:lineRule="auto"/>
        <w:jc w:val="right"/>
        <w:rPr>
          <w:color w:val="auto"/>
        </w:rPr>
      </w:pPr>
    </w:p>
    <w:p>
      <w:pPr>
        <w:pStyle w:val="32"/>
        <w:widowControl/>
        <w:spacing w:before="75" w:after="75" w:line="360" w:lineRule="auto"/>
        <w:jc w:val="right"/>
        <w:rPr>
          <w:color w:val="auto"/>
        </w:rPr>
      </w:pPr>
    </w:p>
    <w:p>
      <w:pPr>
        <w:pStyle w:val="32"/>
        <w:widowControl/>
        <w:spacing w:before="75" w:after="75" w:line="360" w:lineRule="auto"/>
        <w:jc w:val="right"/>
        <w:rPr>
          <w:color w:val="auto"/>
        </w:rPr>
      </w:pPr>
    </w:p>
    <w:p>
      <w:pPr>
        <w:pStyle w:val="32"/>
        <w:widowControl/>
        <w:spacing w:before="75" w:after="75" w:line="360" w:lineRule="auto"/>
        <w:rPr>
          <w:color w:val="auto"/>
        </w:rPr>
      </w:pPr>
      <w:r>
        <w:rPr>
          <w:rFonts w:hint="eastAsia" w:ascii="宋体" w:hAnsi="宋体" w:cs="宋体"/>
          <w:color w:val="auto"/>
        </w:rPr>
        <w:t>附：单位负责人、供应商代表的身份证正反面复印件</w:t>
      </w:r>
    </w:p>
    <w:tbl>
      <w:tblPr>
        <w:tblStyle w:val="36"/>
        <w:tblW w:w="943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48" w:hRule="atLeast"/>
          <w:tblCellSpacing w:w="15" w:type="dxa"/>
        </w:trPr>
        <w:tc>
          <w:tcPr>
            <w:tcW w:w="9370"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center"/>
              <w:rPr>
                <w:color w:val="auto"/>
              </w:rPr>
            </w:pPr>
            <w:r>
              <w:rPr>
                <w:rStyle w:val="39"/>
                <w:rFonts w:hint="eastAsia" w:ascii="宋体" w:hAnsi="宋体" w:cs="宋体"/>
                <w:color w:val="auto"/>
              </w:rPr>
              <w:t> </w:t>
            </w:r>
          </w:p>
          <w:p>
            <w:pPr>
              <w:pStyle w:val="32"/>
              <w:widowControl/>
              <w:spacing w:line="360" w:lineRule="auto"/>
              <w:jc w:val="center"/>
              <w:rPr>
                <w:color w:val="auto"/>
              </w:rPr>
            </w:pPr>
            <w:r>
              <w:rPr>
                <w:rStyle w:val="39"/>
                <w:rFonts w:hint="eastAsia" w:ascii="宋体" w:hAnsi="宋体" w:cs="宋体"/>
                <w:color w:val="auto"/>
              </w:rPr>
              <w:t>要求：真实、有效、清晰</w:t>
            </w:r>
          </w:p>
          <w:p>
            <w:pPr>
              <w:pStyle w:val="32"/>
              <w:widowControl/>
              <w:spacing w:line="360" w:lineRule="auto"/>
              <w:jc w:val="center"/>
              <w:rPr>
                <w:color w:val="auto"/>
              </w:rPr>
            </w:pPr>
            <w:r>
              <w:rPr>
                <w:rStyle w:val="39"/>
                <w:rFonts w:hint="eastAsia" w:ascii="宋体" w:hAnsi="宋体" w:cs="宋体"/>
                <w:color w:val="auto"/>
              </w:rPr>
              <w:t> </w:t>
            </w:r>
          </w:p>
        </w:tc>
      </w:tr>
    </w:tbl>
    <w:p>
      <w:pPr>
        <w:pStyle w:val="32"/>
        <w:widowControl/>
        <w:spacing w:before="75" w:after="75" w:line="360" w:lineRule="auto"/>
        <w:jc w:val="both"/>
        <w:rPr>
          <w:color w:val="auto"/>
        </w:rPr>
      </w:pPr>
      <w:r>
        <w:rPr>
          <w:rFonts w:hint="eastAsia" w:ascii="宋体" w:hAnsi="宋体" w:cs="宋体"/>
          <w:color w:val="auto"/>
          <w:sz w:val="21"/>
          <w:szCs w:val="21"/>
        </w:rPr>
        <w:t>★注意：</w:t>
      </w:r>
    </w:p>
    <w:p>
      <w:pPr>
        <w:pStyle w:val="32"/>
        <w:widowControl/>
        <w:spacing w:line="360" w:lineRule="auto"/>
        <w:rPr>
          <w:color w:val="auto"/>
        </w:rPr>
      </w:pPr>
      <w:r>
        <w:rPr>
          <w:rFonts w:hint="eastAsia" w:ascii="宋体" w:hAnsi="宋体" w:cs="宋体"/>
          <w:color w:val="auto"/>
          <w:sz w:val="21"/>
          <w:szCs w:val="21"/>
        </w:rPr>
        <w:t>1、企业（银行、保险、石油石化、电力、电信等行业除外）、事业单位和社会团体法人的“单位负责人”指</w:t>
      </w:r>
      <w:r>
        <w:rPr>
          <w:rStyle w:val="39"/>
          <w:rFonts w:hint="eastAsia" w:ascii="宋体" w:hAnsi="宋体" w:cs="宋体"/>
          <w:color w:val="auto"/>
          <w:sz w:val="21"/>
          <w:szCs w:val="21"/>
        </w:rPr>
        <w:t>法定代表人</w:t>
      </w:r>
      <w:r>
        <w:rPr>
          <w:rFonts w:hint="eastAsia" w:ascii="宋体" w:hAnsi="宋体" w:cs="宋体"/>
          <w:color w:val="auto"/>
          <w:sz w:val="21"/>
          <w:szCs w:val="21"/>
        </w:rPr>
        <w:t>，即与实际提交的“营业执照等证明文件”载明的一致。</w:t>
      </w:r>
    </w:p>
    <w:p>
      <w:pPr>
        <w:pStyle w:val="32"/>
        <w:widowControl/>
        <w:spacing w:line="360" w:lineRule="auto"/>
        <w:rPr>
          <w:color w:val="auto"/>
        </w:rPr>
      </w:pPr>
      <w:r>
        <w:rPr>
          <w:rFonts w:hint="eastAsia" w:ascii="宋体" w:hAnsi="宋体" w:cs="宋体"/>
          <w:color w:val="auto"/>
          <w:sz w:val="21"/>
          <w:szCs w:val="21"/>
        </w:rPr>
        <w:t>2、银行、保险、石油石化、电力、电信等行业：以法人身份参加谈判的，“单位负责人”指</w:t>
      </w:r>
      <w:r>
        <w:rPr>
          <w:rStyle w:val="39"/>
          <w:rFonts w:hint="eastAsia" w:ascii="宋体" w:hAnsi="宋体" w:cs="宋体"/>
          <w:color w:val="auto"/>
          <w:sz w:val="21"/>
          <w:szCs w:val="21"/>
        </w:rPr>
        <w:t>法定代表人</w:t>
      </w:r>
      <w:r>
        <w:rPr>
          <w:rFonts w:hint="eastAsia" w:ascii="宋体" w:hAnsi="宋体" w:cs="宋体"/>
          <w:color w:val="auto"/>
          <w:sz w:val="21"/>
          <w:szCs w:val="21"/>
        </w:rPr>
        <w:t>，即与实际提交的“营业执照等证明文件”载明的一致；以非法人身份参加谈判的，“单位负责人”指</w:t>
      </w:r>
      <w:r>
        <w:rPr>
          <w:rStyle w:val="39"/>
          <w:rFonts w:hint="eastAsia" w:ascii="宋体" w:hAnsi="宋体" w:cs="宋体"/>
          <w:color w:val="auto"/>
          <w:sz w:val="21"/>
          <w:szCs w:val="21"/>
        </w:rPr>
        <w:t>代表单位行使职权的主要负责人</w:t>
      </w:r>
      <w:r>
        <w:rPr>
          <w:rFonts w:hint="eastAsia" w:ascii="宋体" w:hAnsi="宋体" w:cs="宋体"/>
          <w:color w:val="auto"/>
          <w:sz w:val="21"/>
          <w:szCs w:val="21"/>
        </w:rPr>
        <w:t>，即与实际提交的“营业执照等证明文件”载明的一致。</w:t>
      </w:r>
    </w:p>
    <w:p>
      <w:pPr>
        <w:pStyle w:val="32"/>
        <w:widowControl/>
        <w:spacing w:line="360" w:lineRule="auto"/>
        <w:rPr>
          <w:color w:val="auto"/>
        </w:rPr>
      </w:pPr>
      <w:r>
        <w:rPr>
          <w:rFonts w:hint="eastAsia" w:ascii="宋体" w:hAnsi="宋体" w:cs="宋体"/>
          <w:color w:val="auto"/>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32"/>
        <w:widowControl/>
        <w:spacing w:before="75" w:after="75" w:line="360" w:lineRule="auto"/>
        <w:jc w:val="both"/>
        <w:rPr>
          <w:rFonts w:ascii="宋体" w:hAnsi="宋体" w:cs="宋体"/>
          <w:color w:val="auto"/>
          <w:sz w:val="21"/>
          <w:szCs w:val="21"/>
        </w:rPr>
      </w:pPr>
      <w:r>
        <w:rPr>
          <w:rFonts w:hint="eastAsia" w:ascii="宋体" w:hAnsi="宋体" w:cs="宋体"/>
          <w:color w:val="auto"/>
          <w:sz w:val="21"/>
          <w:szCs w:val="21"/>
        </w:rPr>
        <w:t>4、对于接受联合体形式的谈判且供应商是联合体的，则只需要联合体的牵头方提交本授权书，在纸质响应文件正本中的本授权书应为原件。</w:t>
      </w:r>
    </w:p>
    <w:p>
      <w:pPr>
        <w:pStyle w:val="32"/>
        <w:widowControl/>
        <w:spacing w:before="75" w:after="75" w:line="360" w:lineRule="auto"/>
        <w:jc w:val="both"/>
        <w:rPr>
          <w:rFonts w:ascii="宋体" w:hAnsi="宋体" w:cs="宋体"/>
          <w:color w:val="auto"/>
          <w:sz w:val="21"/>
          <w:szCs w:val="21"/>
        </w:rPr>
      </w:pPr>
    </w:p>
    <w:p>
      <w:pPr>
        <w:pStyle w:val="32"/>
        <w:widowControl/>
        <w:spacing w:before="75" w:after="75" w:line="360" w:lineRule="auto"/>
        <w:jc w:val="both"/>
        <w:rPr>
          <w:rFonts w:ascii="宋体" w:hAnsi="宋体" w:cs="宋体"/>
          <w:color w:val="auto"/>
          <w:sz w:val="21"/>
          <w:szCs w:val="21"/>
        </w:rPr>
      </w:pPr>
    </w:p>
    <w:p>
      <w:pPr>
        <w:pStyle w:val="32"/>
        <w:widowControl/>
        <w:spacing w:before="75" w:after="75" w:line="360" w:lineRule="auto"/>
        <w:jc w:val="both"/>
        <w:rPr>
          <w:rFonts w:ascii="宋体" w:hAnsi="宋体" w:cs="宋体"/>
          <w:color w:val="auto"/>
          <w:sz w:val="21"/>
          <w:szCs w:val="21"/>
        </w:rPr>
      </w:pPr>
    </w:p>
    <w:p>
      <w:pPr>
        <w:pStyle w:val="32"/>
        <w:widowControl/>
        <w:spacing w:before="75" w:after="75" w:line="360" w:lineRule="auto"/>
        <w:jc w:val="both"/>
        <w:rPr>
          <w:rFonts w:ascii="宋体" w:hAnsi="宋体" w:cs="宋体"/>
          <w:color w:val="auto"/>
          <w:sz w:val="21"/>
          <w:szCs w:val="21"/>
        </w:rPr>
      </w:pPr>
    </w:p>
    <w:p>
      <w:pPr>
        <w:pStyle w:val="32"/>
        <w:widowControl/>
        <w:spacing w:before="75" w:after="75" w:line="360" w:lineRule="auto"/>
        <w:jc w:val="both"/>
        <w:rPr>
          <w:rFonts w:ascii="宋体" w:hAnsi="宋体" w:cs="宋体"/>
          <w:color w:val="auto"/>
          <w:sz w:val="21"/>
          <w:szCs w:val="21"/>
        </w:rPr>
      </w:pPr>
    </w:p>
    <w:p>
      <w:pPr>
        <w:pStyle w:val="32"/>
        <w:widowControl/>
        <w:spacing w:before="75" w:after="75" w:line="360" w:lineRule="auto"/>
        <w:jc w:val="both"/>
        <w:rPr>
          <w:rFonts w:ascii="宋体" w:hAnsi="宋体" w:cs="宋体"/>
          <w:color w:val="auto"/>
          <w:sz w:val="21"/>
          <w:szCs w:val="21"/>
        </w:rPr>
      </w:pPr>
    </w:p>
    <w:p>
      <w:pPr>
        <w:pStyle w:val="32"/>
        <w:widowControl/>
        <w:spacing w:before="75" w:after="75" w:line="360" w:lineRule="auto"/>
        <w:jc w:val="both"/>
        <w:rPr>
          <w:rFonts w:ascii="宋体" w:hAnsi="宋体" w:cs="宋体"/>
          <w:color w:val="auto"/>
          <w:sz w:val="21"/>
          <w:szCs w:val="21"/>
        </w:rPr>
      </w:pPr>
    </w:p>
    <w:p>
      <w:pPr>
        <w:pStyle w:val="32"/>
        <w:widowControl/>
        <w:spacing w:before="75" w:after="75" w:line="360" w:lineRule="auto"/>
        <w:jc w:val="both"/>
        <w:rPr>
          <w:rFonts w:ascii="宋体" w:hAnsi="宋体" w:cs="宋体"/>
          <w:color w:val="auto"/>
          <w:sz w:val="21"/>
          <w:szCs w:val="21"/>
        </w:rPr>
      </w:pPr>
    </w:p>
    <w:p>
      <w:pPr>
        <w:pStyle w:val="32"/>
        <w:widowControl/>
        <w:spacing w:before="75" w:after="75" w:line="360" w:lineRule="auto"/>
        <w:jc w:val="both"/>
        <w:rPr>
          <w:rFonts w:ascii="宋体" w:hAnsi="宋体" w:cs="宋体"/>
          <w:color w:val="auto"/>
          <w:sz w:val="21"/>
          <w:szCs w:val="21"/>
        </w:rPr>
      </w:pPr>
    </w:p>
    <w:p>
      <w:pPr>
        <w:pStyle w:val="32"/>
        <w:widowControl/>
        <w:spacing w:before="75" w:after="75" w:line="360" w:lineRule="auto"/>
        <w:jc w:val="both"/>
        <w:rPr>
          <w:rFonts w:ascii="宋体" w:hAnsi="宋体" w:cs="宋体"/>
          <w:color w:val="auto"/>
          <w:sz w:val="21"/>
          <w:szCs w:val="21"/>
        </w:rPr>
      </w:pPr>
    </w:p>
    <w:p>
      <w:pPr>
        <w:pStyle w:val="32"/>
        <w:widowControl/>
        <w:spacing w:before="75" w:after="75" w:line="360" w:lineRule="auto"/>
        <w:jc w:val="both"/>
        <w:rPr>
          <w:rFonts w:ascii="宋体" w:hAnsi="宋体" w:cs="宋体"/>
          <w:color w:val="auto"/>
          <w:sz w:val="21"/>
          <w:szCs w:val="21"/>
        </w:rPr>
      </w:pPr>
    </w:p>
    <w:p>
      <w:pPr>
        <w:pStyle w:val="32"/>
        <w:widowControl/>
        <w:spacing w:before="75" w:after="75" w:line="360" w:lineRule="auto"/>
        <w:rPr>
          <w:color w:val="auto"/>
        </w:rPr>
      </w:pPr>
      <w:r>
        <w:rPr>
          <w:rFonts w:hint="eastAsia" w:ascii="宋体" w:hAnsi="宋体" w:cs="宋体"/>
          <w:color w:val="auto"/>
        </w:rPr>
        <w:t>附件3-4 </w:t>
      </w:r>
      <w:r>
        <w:rPr>
          <w:rStyle w:val="39"/>
          <w:rFonts w:hint="eastAsia" w:ascii="宋体" w:hAnsi="宋体" w:cs="宋体"/>
          <w:color w:val="auto"/>
        </w:rPr>
        <w:t>       营业执照等证明文件</w:t>
      </w:r>
    </w:p>
    <w:p>
      <w:pPr>
        <w:pStyle w:val="32"/>
        <w:widowControl/>
        <w:spacing w:before="75" w:after="75" w:line="360" w:lineRule="auto"/>
        <w:rPr>
          <w:color w:val="auto"/>
        </w:rPr>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(采购人或采购代理机构)        </w:t>
      </w:r>
    </w:p>
    <w:p>
      <w:pPr>
        <w:pStyle w:val="32"/>
        <w:widowControl/>
        <w:spacing w:before="75" w:after="75" w:line="360" w:lineRule="auto"/>
        <w:ind w:firstLine="420"/>
        <w:rPr>
          <w:color w:val="auto"/>
        </w:rPr>
      </w:pPr>
      <w:r>
        <w:rPr>
          <w:rFonts w:hint="eastAsia" w:ascii="宋体" w:hAnsi="宋体" w:cs="宋体"/>
          <w:color w:val="auto"/>
        </w:rPr>
        <w:t>（ ）供应商为法人（包括企业、事业单位和社会团体）的</w:t>
      </w:r>
    </w:p>
    <w:p>
      <w:pPr>
        <w:pStyle w:val="32"/>
        <w:widowControl/>
        <w:spacing w:before="75" w:after="75" w:line="360" w:lineRule="auto"/>
        <w:ind w:firstLine="420"/>
        <w:rPr>
          <w:color w:val="auto"/>
        </w:rPr>
      </w:pPr>
      <w:r>
        <w:rPr>
          <w:rFonts w:hint="eastAsia" w:ascii="宋体" w:hAnsi="宋体" w:cs="宋体"/>
          <w:color w:val="auto"/>
        </w:rPr>
        <w:t>现附上由（填写“签发机关全称”）签发的我方统一社会信用代码（请填写法人的具体证照名称）复印件，该证明材料真实有效，否则我方负全部责任。</w:t>
      </w:r>
    </w:p>
    <w:p>
      <w:pPr>
        <w:pStyle w:val="32"/>
        <w:widowControl/>
        <w:spacing w:before="75" w:after="75" w:line="360" w:lineRule="auto"/>
        <w:ind w:firstLine="420"/>
        <w:rPr>
          <w:color w:val="auto"/>
        </w:rPr>
      </w:pPr>
      <w:r>
        <w:rPr>
          <w:rFonts w:hint="eastAsia" w:ascii="宋体" w:hAnsi="宋体" w:cs="宋体"/>
          <w:color w:val="auto"/>
        </w:rPr>
        <w:t>（ ）供应商为非法人（包括其他组织、自然人）的</w:t>
      </w:r>
    </w:p>
    <w:p>
      <w:pPr>
        <w:pStyle w:val="32"/>
        <w:widowControl/>
        <w:spacing w:before="75" w:after="75" w:line="360" w:lineRule="auto"/>
        <w:ind w:firstLine="420"/>
        <w:rPr>
          <w:color w:val="auto"/>
        </w:rPr>
      </w:pPr>
      <w:r>
        <w:rPr>
          <w:rFonts w:hint="eastAsia" w:ascii="宋体" w:hAnsi="宋体" w:cs="宋体"/>
          <w:color w:val="auto"/>
        </w:rPr>
        <w:t>□现附上由（填写“签发机关全称”）签发的我方（请填写非自然人的非法人的具体证照名称）复印件，该证明材料真实有效，否则我方负全部责任。</w:t>
      </w:r>
    </w:p>
    <w:p>
      <w:pPr>
        <w:pStyle w:val="32"/>
        <w:widowControl/>
        <w:spacing w:before="75" w:after="75" w:line="360" w:lineRule="auto"/>
        <w:ind w:firstLine="420"/>
        <w:rPr>
          <w:color w:val="auto"/>
        </w:rPr>
      </w:pPr>
      <w:r>
        <w:rPr>
          <w:rFonts w:hint="eastAsia" w:ascii="宋体" w:hAnsi="宋体" w:cs="宋体"/>
          <w:color w:val="auto"/>
        </w:rPr>
        <w:t>□现附上由（填写“签发机关全称”）签发的我方（请填写自然人的身份证件名称）复印件，该证明材料真实有效，否则我方负全部责任。</w:t>
      </w:r>
    </w:p>
    <w:p>
      <w:pPr>
        <w:pStyle w:val="32"/>
        <w:widowControl/>
        <w:spacing w:before="75" w:after="75" w:line="360" w:lineRule="auto"/>
        <w:rPr>
          <w:color w:val="auto"/>
        </w:rPr>
      </w:pPr>
      <w:r>
        <w:rPr>
          <w:rFonts w:hint="eastAsia" w:ascii="宋体" w:hAnsi="宋体" w:cs="宋体"/>
          <w:color w:val="auto"/>
        </w:rPr>
        <w:t>★注意：</w:t>
      </w:r>
    </w:p>
    <w:p>
      <w:pPr>
        <w:pStyle w:val="32"/>
        <w:widowControl/>
        <w:spacing w:before="75" w:after="75" w:line="360" w:lineRule="auto"/>
        <w:rPr>
          <w:color w:val="auto"/>
        </w:rPr>
      </w:pPr>
      <w:r>
        <w:rPr>
          <w:rFonts w:hint="eastAsia" w:ascii="宋体" w:hAnsi="宋体" w:cs="宋体"/>
          <w:color w:val="auto"/>
        </w:rPr>
        <w:t>1、请供应商根据实际情况填写，在相应的（）中打“√”并选择相应的“□”（若有）后，再按照本格式的要求提供相应证明材料的复印件。</w:t>
      </w:r>
    </w:p>
    <w:p>
      <w:pPr>
        <w:pStyle w:val="32"/>
        <w:widowControl/>
        <w:spacing w:before="75" w:after="75" w:line="360" w:lineRule="auto"/>
        <w:rPr>
          <w:color w:val="auto"/>
        </w:rPr>
      </w:pPr>
      <w:r>
        <w:rPr>
          <w:rFonts w:hint="eastAsia" w:ascii="宋体" w:hAnsi="宋体" w:cs="宋体"/>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32"/>
        <w:widowControl/>
        <w:spacing w:before="75" w:after="75" w:line="360" w:lineRule="auto"/>
        <w:rPr>
          <w:color w:val="auto"/>
        </w:rPr>
      </w:pPr>
      <w:r>
        <w:rPr>
          <w:rFonts w:hint="eastAsia" w:ascii="宋体" w:hAnsi="宋体" w:cs="宋体"/>
          <w:color w:val="auto"/>
        </w:rPr>
        <w:t>3、供应商提供的相应证明材料复印件均应符合：内容完整、清晰、整洁，并由供应商加盖其单位公章。</w:t>
      </w:r>
    </w:p>
    <w:p>
      <w:pPr>
        <w:pStyle w:val="32"/>
        <w:widowControl/>
        <w:spacing w:before="75" w:after="75" w:line="360" w:lineRule="auto"/>
        <w:rPr>
          <w:color w:val="auto"/>
        </w:rPr>
      </w:pPr>
      <w:r>
        <w:rPr>
          <w:rFonts w:hint="eastAsia" w:ascii="宋体" w:hAnsi="宋体" w:cs="宋体"/>
          <w:color w:val="auto"/>
        </w:rPr>
        <w:t>4、对于接受联合体形式的谈判且供应商是联合体的，则联合体各成员都应当提交本资格证明文件。</w:t>
      </w:r>
    </w:p>
    <w:p>
      <w:pPr>
        <w:pStyle w:val="32"/>
        <w:widowControl/>
        <w:spacing w:before="75" w:after="75" w:line="360" w:lineRule="auto"/>
        <w:jc w:val="both"/>
        <w:rPr>
          <w:color w:val="auto"/>
        </w:rPr>
      </w:pPr>
      <w:r>
        <w:rPr>
          <w:rFonts w:hint="eastAsia" w:ascii="宋体" w:hAnsi="宋体" w:cs="宋体"/>
          <w:color w:val="auto"/>
        </w:rPr>
        <w:t>供应商代表：             （签字） </w:t>
      </w:r>
    </w:p>
    <w:p>
      <w:pPr>
        <w:pStyle w:val="32"/>
        <w:widowControl/>
        <w:spacing w:before="75" w:after="75" w:line="360" w:lineRule="auto"/>
        <w:jc w:val="both"/>
        <w:rPr>
          <w:color w:val="auto"/>
        </w:rPr>
      </w:pPr>
      <w:r>
        <w:rPr>
          <w:rFonts w:hint="eastAsia" w:ascii="宋体" w:hAnsi="宋体" w:cs="宋体"/>
          <w:color w:val="auto"/>
        </w:rPr>
        <w:t>供应商名称：         （全称并加盖公章）              </w:t>
      </w:r>
    </w:p>
    <w:p>
      <w:pPr>
        <w:pStyle w:val="32"/>
        <w:widowControl/>
        <w:spacing w:before="75" w:after="75" w:line="360" w:lineRule="auto"/>
        <w:rPr>
          <w:color w:val="auto"/>
        </w:rPr>
      </w:pPr>
      <w:r>
        <w:rPr>
          <w:rFonts w:hint="eastAsia" w:ascii="宋体" w:hAnsi="宋体" w:cs="宋体"/>
          <w:color w:val="auto"/>
        </w:rPr>
        <w:t>日  期：     年    月    日</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color w:val="auto"/>
        </w:rPr>
        <w:t> </w:t>
      </w:r>
    </w:p>
    <w:p>
      <w:pPr>
        <w:pStyle w:val="32"/>
        <w:widowControl/>
        <w:spacing w:before="75" w:after="75" w:line="360" w:lineRule="auto"/>
        <w:rPr>
          <w:color w:val="auto"/>
        </w:rPr>
      </w:pPr>
      <w:r>
        <w:rPr>
          <w:rFonts w:hint="eastAsia" w:ascii="宋体" w:hAnsi="宋体" w:cs="宋体"/>
          <w:color w:val="auto"/>
        </w:rPr>
        <w:t>附件3-5             </w:t>
      </w:r>
      <w:r>
        <w:rPr>
          <w:rStyle w:val="39"/>
          <w:rFonts w:hint="eastAsia" w:ascii="宋体" w:hAnsi="宋体" w:cs="宋体"/>
          <w:color w:val="auto"/>
        </w:rPr>
        <w:t>财务状况报告</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(采购人或采购代理机构</w:t>
      </w:r>
      <w:r>
        <w:rPr>
          <w:rFonts w:cs="Calibri"/>
          <w:color w:val="auto"/>
        </w:rPr>
        <w:t>)      </w:t>
      </w:r>
      <w:r>
        <w:rPr>
          <w:rFonts w:hint="eastAsia" w:ascii="宋体" w:hAnsi="宋体" w:cs="宋体"/>
          <w:color w:val="auto"/>
        </w:rPr>
        <w:t>   </w:t>
      </w:r>
    </w:p>
    <w:p>
      <w:pPr>
        <w:pStyle w:val="32"/>
        <w:widowControl/>
        <w:spacing w:before="75" w:after="75" w:line="360" w:lineRule="auto"/>
        <w:ind w:firstLine="480"/>
        <w:jc w:val="both"/>
        <w:rPr>
          <w:color w:val="auto"/>
        </w:rPr>
      </w:pPr>
      <w:r>
        <w:rPr>
          <w:rFonts w:hint="eastAsia" w:ascii="宋体" w:hAnsi="宋体" w:cs="宋体"/>
          <w:color w:val="auto"/>
        </w:rPr>
        <w:t>（ ）供应商提供财务报告的</w:t>
      </w:r>
    </w:p>
    <w:p>
      <w:pPr>
        <w:pStyle w:val="32"/>
        <w:widowControl/>
        <w:spacing w:before="75" w:after="75" w:line="360" w:lineRule="auto"/>
        <w:ind w:firstLine="480"/>
        <w:jc w:val="both"/>
        <w:rPr>
          <w:color w:val="auto"/>
        </w:rPr>
      </w:pPr>
      <w:r>
        <w:rPr>
          <w:rFonts w:hint="eastAsia" w:ascii="宋体" w:hAnsi="宋体" w:cs="宋体"/>
          <w:color w:val="auto"/>
        </w:rPr>
        <w:t>□企业适用：现附上我方（填写“具体的年度、或半年度、或季度”）财务报告复印件，包括资产负债表、利润表、现金流量表、所有者权益变动表及其附注（若有），上述证明材料真实有效，否则我方负全部责任。</w:t>
      </w:r>
    </w:p>
    <w:p>
      <w:pPr>
        <w:pStyle w:val="32"/>
        <w:widowControl/>
        <w:spacing w:before="75" w:after="75" w:line="360" w:lineRule="auto"/>
        <w:ind w:firstLine="480"/>
        <w:jc w:val="both"/>
        <w:rPr>
          <w:color w:val="auto"/>
        </w:rPr>
      </w:pPr>
      <w:r>
        <w:rPr>
          <w:rFonts w:hint="eastAsia" w:ascii="宋体" w:hAnsi="宋体" w:cs="宋体"/>
          <w:color w:val="auto"/>
        </w:rPr>
        <w:t>□事业单位适用：现附上我方（填写“具体的年度、或半年度、或季度”）财务报告复印件，包括资产负债表、收入支出表或收入费用表、财政补助收入支出表（若有），上述证明材料真实有效，否则我方负全部责任。</w:t>
      </w:r>
    </w:p>
    <w:p>
      <w:pPr>
        <w:pStyle w:val="32"/>
        <w:widowControl/>
        <w:spacing w:before="75" w:after="75" w:line="360" w:lineRule="auto"/>
        <w:ind w:firstLine="480"/>
        <w:jc w:val="both"/>
        <w:rPr>
          <w:color w:val="auto"/>
        </w:rPr>
      </w:pPr>
      <w:r>
        <w:rPr>
          <w:rFonts w:hint="eastAsia" w:ascii="宋体" w:hAnsi="宋体" w:cs="宋体"/>
          <w:color w:val="auto"/>
        </w:rPr>
        <w:t>□社会团体适用：现附上我方（填写“具体的年度、或半年度、或季度”）财务报告复印件，包括资产负债表、业务活动表、现金流量表，上述证明材料真实有效，否则我方负全部责任。</w:t>
      </w:r>
    </w:p>
    <w:p>
      <w:pPr>
        <w:pStyle w:val="32"/>
        <w:widowControl/>
        <w:spacing w:before="75" w:after="75" w:line="360" w:lineRule="auto"/>
        <w:ind w:firstLine="480"/>
        <w:jc w:val="both"/>
        <w:rPr>
          <w:color w:val="auto"/>
        </w:rPr>
      </w:pPr>
      <w:r>
        <w:rPr>
          <w:rFonts w:hint="eastAsia" w:ascii="宋体" w:hAnsi="宋体" w:cs="宋体"/>
          <w:color w:val="auto"/>
        </w:rPr>
        <w:t>（ ）供应商提供资信证明的</w:t>
      </w:r>
    </w:p>
    <w:p>
      <w:pPr>
        <w:pStyle w:val="32"/>
        <w:widowControl/>
        <w:spacing w:before="75" w:after="75" w:line="360" w:lineRule="auto"/>
        <w:ind w:firstLine="480"/>
        <w:jc w:val="both"/>
        <w:rPr>
          <w:color w:val="auto"/>
        </w:rPr>
      </w:pPr>
      <w:r>
        <w:rPr>
          <w:rFonts w:hint="eastAsia" w:ascii="宋体" w:hAnsi="宋体" w:cs="宋体"/>
          <w:color w:val="auto"/>
        </w:rPr>
        <w:t>□非自然人适用：现附上我方银行：（填写“开户银行全称”）出具的资信证明复印件，上述证明材料真实有效，否则我方负全部责任。</w:t>
      </w:r>
    </w:p>
    <w:p>
      <w:pPr>
        <w:pStyle w:val="32"/>
        <w:widowControl/>
        <w:spacing w:before="75" w:after="75" w:line="360" w:lineRule="auto"/>
        <w:ind w:firstLine="480"/>
        <w:jc w:val="both"/>
        <w:rPr>
          <w:color w:val="auto"/>
        </w:rPr>
      </w:pPr>
      <w:r>
        <w:rPr>
          <w:rFonts w:hint="eastAsia" w:ascii="宋体" w:hAnsi="宋体" w:cs="宋体"/>
          <w:color w:val="auto"/>
        </w:rPr>
        <w:t>□自然人适用：现附上我方银行：（填写自然人的“个人账户的开户银行全称”）出具的资信证明复印件，上述证明材料真实有效，否则我方负全部责任。</w:t>
      </w:r>
    </w:p>
    <w:p>
      <w:pPr>
        <w:pStyle w:val="32"/>
        <w:widowControl/>
        <w:spacing w:before="75" w:after="75" w:line="360" w:lineRule="auto"/>
        <w:ind w:firstLine="480"/>
        <w:jc w:val="both"/>
        <w:rPr>
          <w:color w:val="auto"/>
        </w:rPr>
      </w:pPr>
      <w:r>
        <w:rPr>
          <w:rFonts w:hint="eastAsia" w:ascii="宋体" w:hAnsi="宋体" w:cs="宋体"/>
          <w:color w:val="auto"/>
        </w:rPr>
        <w:t>（ ）供应商提供投标担保函的</w:t>
      </w:r>
    </w:p>
    <w:p>
      <w:pPr>
        <w:pStyle w:val="32"/>
        <w:widowControl/>
        <w:spacing w:before="75" w:after="75" w:line="360" w:lineRule="auto"/>
        <w:ind w:firstLine="480"/>
        <w:jc w:val="both"/>
        <w:rPr>
          <w:color w:val="auto"/>
        </w:rPr>
      </w:pPr>
      <w:r>
        <w:rPr>
          <w:rFonts w:hint="eastAsia" w:ascii="宋体" w:hAnsi="宋体" w:cs="宋体"/>
          <w:color w:val="auto"/>
        </w:rPr>
        <w:t>现附上由财政部门认可的政府采购专业担保机构：（填写“担保机构全称”）出具的投标担保函复印件，上述证明材料真实有效，否则我方负全部责任。</w:t>
      </w:r>
    </w:p>
    <w:p>
      <w:pPr>
        <w:pStyle w:val="32"/>
        <w:widowControl/>
        <w:spacing w:before="75" w:after="75" w:line="360" w:lineRule="auto"/>
        <w:rPr>
          <w:color w:val="auto"/>
        </w:rPr>
      </w:pPr>
      <w:r>
        <w:rPr>
          <w:rStyle w:val="39"/>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sz w:val="21"/>
          <w:szCs w:val="21"/>
        </w:rPr>
        <w:t>★注意事项：</w:t>
      </w:r>
    </w:p>
    <w:p>
      <w:pPr>
        <w:pStyle w:val="32"/>
        <w:widowControl/>
        <w:spacing w:before="75" w:after="75" w:line="360" w:lineRule="auto"/>
        <w:ind w:firstLine="420"/>
        <w:rPr>
          <w:color w:val="auto"/>
        </w:rPr>
      </w:pPr>
      <w:r>
        <w:rPr>
          <w:rFonts w:hint="eastAsia" w:ascii="宋体" w:hAnsi="宋体" w:cs="宋体"/>
          <w:color w:val="auto"/>
          <w:sz w:val="21"/>
          <w:szCs w:val="21"/>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32"/>
        <w:widowControl/>
        <w:spacing w:before="75" w:after="75" w:line="360" w:lineRule="auto"/>
        <w:ind w:firstLine="420"/>
        <w:rPr>
          <w:color w:val="auto"/>
        </w:rPr>
      </w:pPr>
      <w:r>
        <w:rPr>
          <w:rFonts w:hint="eastAsia" w:ascii="宋体" w:hAnsi="宋体" w:cs="宋体"/>
          <w:color w:val="auto"/>
          <w:sz w:val="21"/>
          <w:szCs w:val="21"/>
        </w:rPr>
        <w:t>2、供应商提供的财务报告复印件（成立年限按照首次响应文件递交截止时间推算）应符合下列规定：</w:t>
      </w:r>
    </w:p>
    <w:p>
      <w:pPr>
        <w:pStyle w:val="32"/>
        <w:widowControl/>
        <w:spacing w:before="75" w:after="75" w:line="360" w:lineRule="auto"/>
        <w:ind w:firstLine="420"/>
        <w:rPr>
          <w:color w:val="auto"/>
        </w:rPr>
      </w:pPr>
      <w:r>
        <w:rPr>
          <w:rFonts w:hint="eastAsia" w:ascii="宋体" w:hAnsi="宋体" w:cs="宋体"/>
          <w:color w:val="auto"/>
          <w:sz w:val="21"/>
          <w:szCs w:val="21"/>
        </w:rPr>
        <w:t>2.1成立年限满1年及以上的供应商，提供经审计的上一年度的年度财务报告。</w:t>
      </w:r>
    </w:p>
    <w:p>
      <w:pPr>
        <w:pStyle w:val="32"/>
        <w:widowControl/>
        <w:spacing w:before="75" w:after="75" w:line="360" w:lineRule="auto"/>
        <w:ind w:firstLine="420"/>
        <w:rPr>
          <w:color w:val="auto"/>
        </w:rPr>
      </w:pPr>
      <w:r>
        <w:rPr>
          <w:rFonts w:hint="eastAsia" w:ascii="宋体" w:hAnsi="宋体" w:cs="宋体"/>
          <w:color w:val="auto"/>
          <w:sz w:val="21"/>
          <w:szCs w:val="21"/>
        </w:rPr>
        <w:t>2.2成立年限满半年但不足1年的供应商，提供该半年度中任一季度的季度财务报告或该半年度的半年度财务报告。</w:t>
      </w:r>
    </w:p>
    <w:p>
      <w:pPr>
        <w:pStyle w:val="32"/>
        <w:widowControl/>
        <w:spacing w:before="75" w:after="75" w:line="360" w:lineRule="auto"/>
        <w:ind w:firstLine="420"/>
        <w:rPr>
          <w:color w:val="auto"/>
        </w:rPr>
      </w:pPr>
      <w:r>
        <w:rPr>
          <w:rStyle w:val="39"/>
          <w:rFonts w:hint="eastAsia" w:ascii="宋体" w:hAnsi="宋体" w:cs="宋体"/>
          <w:color w:val="auto"/>
          <w:sz w:val="21"/>
          <w:szCs w:val="21"/>
        </w:rPr>
        <w:t>※无法按照本格式注意事项第2.1、2.2条规定提供财务报告复印件的供应商，应按照本格式注意事项的要求选择提供资信证明复印件或投标担保函复印件。</w:t>
      </w:r>
    </w:p>
    <w:p>
      <w:pPr>
        <w:pStyle w:val="32"/>
        <w:widowControl/>
        <w:spacing w:before="75" w:after="75" w:line="360" w:lineRule="auto"/>
        <w:ind w:firstLine="420"/>
        <w:rPr>
          <w:color w:val="auto"/>
        </w:rPr>
      </w:pPr>
      <w:r>
        <w:rPr>
          <w:rFonts w:hint="eastAsia" w:ascii="宋体" w:hAnsi="宋体" w:cs="宋体"/>
          <w:color w:val="auto"/>
          <w:sz w:val="21"/>
          <w:szCs w:val="21"/>
        </w:rPr>
        <w:t>3、“财政部门认可的政府采购专业担保机构”应符合《财政部关于开展政府采购信用担保试点工作方案》（财库[2011]124号）的规定。</w:t>
      </w:r>
    </w:p>
    <w:p>
      <w:pPr>
        <w:pStyle w:val="32"/>
        <w:widowControl/>
        <w:spacing w:before="75" w:after="75" w:line="360" w:lineRule="auto"/>
        <w:ind w:firstLine="420"/>
        <w:rPr>
          <w:color w:val="auto"/>
        </w:rPr>
      </w:pPr>
      <w:r>
        <w:rPr>
          <w:rFonts w:hint="eastAsia" w:ascii="宋体" w:hAnsi="宋体" w:cs="宋体"/>
          <w:color w:val="auto"/>
          <w:sz w:val="21"/>
          <w:szCs w:val="21"/>
        </w:rPr>
        <w:t>4、供应商提供的相应证明材料复印件均应符合：内容完整、清晰、整洁，并由供应商加盖其单位公章。</w:t>
      </w:r>
    </w:p>
    <w:p>
      <w:pPr>
        <w:pStyle w:val="32"/>
        <w:widowControl/>
        <w:spacing w:before="75" w:after="75" w:line="360" w:lineRule="auto"/>
        <w:ind w:firstLine="420"/>
        <w:rPr>
          <w:color w:val="auto"/>
        </w:rPr>
      </w:pPr>
      <w:r>
        <w:rPr>
          <w:rFonts w:hint="eastAsia" w:ascii="宋体" w:hAnsi="宋体" w:cs="宋体"/>
          <w:color w:val="auto"/>
          <w:sz w:val="21"/>
          <w:szCs w:val="21"/>
        </w:rPr>
        <w:t>5、对于接受联合体形式的谈判且供应商是联合体的，则联合体各成员都应当提交本资格证明文件。</w:t>
      </w:r>
    </w:p>
    <w:p>
      <w:pPr>
        <w:pStyle w:val="32"/>
        <w:widowControl/>
        <w:spacing w:before="75" w:after="75" w:line="360" w:lineRule="auto"/>
        <w:jc w:val="both"/>
        <w:rPr>
          <w:color w:val="auto"/>
        </w:rPr>
      </w:pPr>
      <w:r>
        <w:rPr>
          <w:rStyle w:val="39"/>
          <w:rFonts w:hint="eastAsia" w:ascii="宋体" w:hAnsi="宋体" w:cs="宋体"/>
          <w:color w:val="auto"/>
          <w:sz w:val="21"/>
          <w:szCs w:val="21"/>
        </w:rPr>
        <w:t> </w:t>
      </w:r>
    </w:p>
    <w:p>
      <w:pPr>
        <w:pStyle w:val="32"/>
        <w:widowControl/>
        <w:spacing w:before="75" w:after="75" w:line="360" w:lineRule="auto"/>
        <w:rPr>
          <w:color w:val="auto"/>
        </w:rPr>
      </w:pPr>
      <w:r>
        <w:rPr>
          <w:rStyle w:val="39"/>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供应商代表：             （签字） </w:t>
      </w:r>
    </w:p>
    <w:p>
      <w:pPr>
        <w:pStyle w:val="32"/>
        <w:widowControl/>
        <w:spacing w:before="75" w:after="75" w:line="360" w:lineRule="auto"/>
        <w:jc w:val="both"/>
        <w:rPr>
          <w:color w:val="auto"/>
        </w:rPr>
      </w:pPr>
      <w:r>
        <w:rPr>
          <w:rFonts w:hint="eastAsia" w:ascii="宋体" w:hAnsi="宋体" w:cs="宋体"/>
          <w:color w:val="auto"/>
        </w:rPr>
        <w:t>供应商名称：         （全称并加盖公章）              </w:t>
      </w:r>
    </w:p>
    <w:p>
      <w:pPr>
        <w:pStyle w:val="32"/>
        <w:widowControl/>
        <w:spacing w:before="75" w:after="75" w:line="360" w:lineRule="auto"/>
        <w:rPr>
          <w:color w:val="auto"/>
        </w:rPr>
      </w:pPr>
      <w:r>
        <w:rPr>
          <w:rFonts w:hint="eastAsia" w:ascii="宋体" w:hAnsi="宋体" w:cs="宋体"/>
          <w:color w:val="auto"/>
        </w:rPr>
        <w:t>日  期：     年    月    日</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color w:val="auto"/>
        </w:rPr>
        <w:t> </w:t>
      </w: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color w:val="auto"/>
        </w:rPr>
      </w:pPr>
      <w:r>
        <w:rPr>
          <w:rFonts w:hint="eastAsia" w:ascii="宋体" w:hAnsi="宋体" w:cs="宋体"/>
          <w:color w:val="auto"/>
        </w:rPr>
        <w:t>附件3-6          </w:t>
      </w:r>
      <w:r>
        <w:rPr>
          <w:rStyle w:val="39"/>
          <w:rFonts w:hint="eastAsia" w:ascii="宋体" w:hAnsi="宋体" w:cs="宋体"/>
          <w:color w:val="auto"/>
        </w:rPr>
        <w:t>依法缴纳税收证明材料</w:t>
      </w:r>
    </w:p>
    <w:p>
      <w:pPr>
        <w:pStyle w:val="32"/>
        <w:widowControl/>
        <w:spacing w:before="75" w:after="75" w:line="360" w:lineRule="auto"/>
        <w:rPr>
          <w:color w:val="auto"/>
        </w:rPr>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(采购人或采购代理机构</w:t>
      </w:r>
      <w:r>
        <w:rPr>
          <w:rFonts w:cs="Calibri"/>
          <w:color w:val="auto"/>
        </w:rPr>
        <w:t>)   </w:t>
      </w:r>
      <w:r>
        <w:rPr>
          <w:rFonts w:hint="eastAsia" w:ascii="宋体" w:hAnsi="宋体" w:cs="宋体"/>
          <w:color w:val="auto"/>
          <w:sz w:val="21"/>
          <w:szCs w:val="21"/>
        </w:rPr>
        <w:t>   </w:t>
      </w:r>
    </w:p>
    <w:p>
      <w:pPr>
        <w:pStyle w:val="32"/>
        <w:widowControl/>
        <w:spacing w:line="440" w:lineRule="exact"/>
        <w:ind w:firstLine="420"/>
        <w:rPr>
          <w:color w:val="auto"/>
        </w:rPr>
      </w:pPr>
      <w:r>
        <w:rPr>
          <w:rStyle w:val="39"/>
          <w:rFonts w:hint="eastAsia" w:ascii="宋体" w:hAnsi="宋体" w:cs="宋体"/>
          <w:color w:val="auto"/>
        </w:rPr>
        <w:t>1、依法缴纳税收的供应商</w:t>
      </w:r>
    </w:p>
    <w:p>
      <w:pPr>
        <w:pStyle w:val="32"/>
        <w:widowControl/>
        <w:snapToGrid w:val="0"/>
        <w:spacing w:line="440" w:lineRule="exact"/>
        <w:ind w:firstLine="420"/>
        <w:rPr>
          <w:color w:val="auto"/>
        </w:rPr>
      </w:pPr>
      <w:r>
        <w:rPr>
          <w:rFonts w:hint="eastAsia" w:ascii="宋体" w:hAnsi="宋体" w:cs="宋体"/>
          <w:color w:val="auto"/>
        </w:rPr>
        <w:t>（ ）法人（包括企业、事业单位和社会团体）的</w:t>
      </w:r>
    </w:p>
    <w:p>
      <w:pPr>
        <w:pStyle w:val="32"/>
        <w:widowControl/>
        <w:snapToGrid w:val="0"/>
        <w:spacing w:line="440" w:lineRule="exact"/>
        <w:ind w:firstLine="420"/>
        <w:rPr>
          <w:color w:val="auto"/>
        </w:rPr>
      </w:pPr>
      <w:r>
        <w:rPr>
          <w:rFonts w:hint="eastAsia" w:ascii="宋体" w:hAnsi="宋体" w:cs="宋体"/>
          <w:color w:val="auto"/>
        </w:rPr>
        <w:t>现附上自    年   月   日至    年   月   日期间我方缴纳的（按照供应商实际缴纳的税种名称填写，如：增值税、所得税等）税收凭据复印件，上述证明材料真实有效，否则我方负全部责任。</w:t>
      </w:r>
    </w:p>
    <w:p>
      <w:pPr>
        <w:pStyle w:val="32"/>
        <w:widowControl/>
        <w:snapToGrid w:val="0"/>
        <w:spacing w:line="440" w:lineRule="exact"/>
        <w:ind w:firstLine="420"/>
        <w:rPr>
          <w:color w:val="auto"/>
        </w:rPr>
      </w:pPr>
      <w:r>
        <w:rPr>
          <w:rFonts w:hint="eastAsia" w:ascii="宋体" w:hAnsi="宋体" w:cs="宋体"/>
          <w:color w:val="auto"/>
        </w:rPr>
        <w:t>（ ）非法人（包括其他组织、自然人）的</w:t>
      </w:r>
    </w:p>
    <w:p>
      <w:pPr>
        <w:pStyle w:val="32"/>
        <w:widowControl/>
        <w:snapToGrid w:val="0"/>
        <w:spacing w:line="440" w:lineRule="exact"/>
        <w:ind w:firstLine="420"/>
        <w:rPr>
          <w:color w:val="auto"/>
        </w:rPr>
      </w:pPr>
      <w:r>
        <w:rPr>
          <w:rFonts w:hint="eastAsia" w:ascii="宋体" w:hAnsi="宋体" w:cs="宋体"/>
          <w:color w:val="auto"/>
        </w:rPr>
        <w:t>现附上自    年   月   日至    年   月   日期间我方缴纳的（按照供应商实际缴纳的税种名称填写）税收凭据复印件，上述证明材料真实有效，否则我方负全部责任。</w:t>
      </w:r>
    </w:p>
    <w:p>
      <w:pPr>
        <w:pStyle w:val="32"/>
        <w:widowControl/>
        <w:snapToGrid w:val="0"/>
        <w:spacing w:line="440" w:lineRule="exact"/>
        <w:ind w:firstLine="420"/>
        <w:rPr>
          <w:color w:val="auto"/>
        </w:rPr>
      </w:pPr>
      <w:r>
        <w:rPr>
          <w:rStyle w:val="39"/>
          <w:rFonts w:hint="eastAsia" w:ascii="宋体" w:hAnsi="宋体" w:cs="宋体"/>
          <w:color w:val="auto"/>
        </w:rPr>
        <w:t>2、依法免税的供应商</w:t>
      </w:r>
    </w:p>
    <w:p>
      <w:pPr>
        <w:pStyle w:val="32"/>
        <w:widowControl/>
        <w:snapToGrid w:val="0"/>
        <w:spacing w:line="440" w:lineRule="exact"/>
        <w:ind w:firstLine="420"/>
        <w:rPr>
          <w:color w:val="auto"/>
        </w:rPr>
      </w:pPr>
      <w:r>
        <w:rPr>
          <w:rFonts w:hint="eastAsia" w:ascii="宋体" w:hAnsi="宋体" w:cs="宋体"/>
          <w:color w:val="auto"/>
        </w:rPr>
        <w:t>（ ）现附上我方依法免税证明材料复印件，上述证明材料真实有效，否则我方负全部责任。</w:t>
      </w:r>
    </w:p>
    <w:p>
      <w:pPr>
        <w:pStyle w:val="32"/>
        <w:widowControl/>
        <w:spacing w:before="75" w:after="75" w:line="360" w:lineRule="auto"/>
        <w:rPr>
          <w:color w:val="auto"/>
        </w:rPr>
      </w:pPr>
      <w:r>
        <w:rPr>
          <w:rFonts w:hint="eastAsia" w:ascii="宋体" w:hAnsi="宋体" w:cs="宋体"/>
          <w:color w:val="auto"/>
        </w:rPr>
        <w:t> </w:t>
      </w:r>
    </w:p>
    <w:p>
      <w:pPr>
        <w:pStyle w:val="32"/>
        <w:widowControl/>
        <w:spacing w:line="440" w:lineRule="exact"/>
        <w:rPr>
          <w:color w:val="auto"/>
        </w:rPr>
      </w:pPr>
      <w:r>
        <w:rPr>
          <w:rFonts w:hint="eastAsia" w:ascii="宋体" w:hAnsi="宋体" w:cs="宋体"/>
          <w:color w:val="auto"/>
          <w:sz w:val="21"/>
          <w:szCs w:val="21"/>
        </w:rPr>
        <w:t>★注意：</w:t>
      </w:r>
    </w:p>
    <w:p>
      <w:pPr>
        <w:pStyle w:val="32"/>
        <w:widowControl/>
        <w:spacing w:line="440" w:lineRule="exact"/>
        <w:rPr>
          <w:color w:val="auto"/>
        </w:rPr>
      </w:pPr>
      <w:r>
        <w:rPr>
          <w:rFonts w:hint="eastAsia" w:ascii="宋体" w:hAnsi="宋体" w:cs="宋体"/>
          <w:color w:val="auto"/>
          <w:sz w:val="21"/>
          <w:szCs w:val="21"/>
        </w:rPr>
        <w:t>1、请供应商根据实际情况填写，在相应的（）中打“√”，并按照本格式的要求提供相应证明材料的复印件。</w:t>
      </w:r>
    </w:p>
    <w:p>
      <w:pPr>
        <w:pStyle w:val="32"/>
        <w:widowControl/>
        <w:spacing w:line="440" w:lineRule="exact"/>
        <w:rPr>
          <w:color w:val="auto"/>
        </w:rPr>
      </w:pPr>
      <w:r>
        <w:rPr>
          <w:rFonts w:hint="eastAsia" w:ascii="宋体" w:hAnsi="宋体" w:cs="宋体"/>
          <w:color w:val="auto"/>
          <w:sz w:val="21"/>
          <w:szCs w:val="21"/>
        </w:rPr>
        <w:t>2、供应商提供的税收凭据复印件应符合下列规定：</w:t>
      </w:r>
    </w:p>
    <w:p>
      <w:pPr>
        <w:pStyle w:val="32"/>
        <w:widowControl/>
        <w:spacing w:line="440" w:lineRule="exact"/>
        <w:rPr>
          <w:color w:val="auto"/>
        </w:rPr>
      </w:pPr>
      <w:r>
        <w:rPr>
          <w:rFonts w:hint="eastAsia" w:ascii="宋体" w:hAnsi="宋体" w:cs="宋体"/>
          <w:color w:val="auto"/>
          <w:sz w:val="21"/>
          <w:szCs w:val="21"/>
        </w:rPr>
        <w:t>2.1首次响应文件递交截止时间前（不含截止时间的当月）已依法缴纳税收的供应商，提供首次响应文件递交截止时间前六个月（不含截止时间的当月）中任一月份的税收凭据复印件。</w:t>
      </w:r>
    </w:p>
    <w:p>
      <w:pPr>
        <w:pStyle w:val="32"/>
        <w:widowControl/>
        <w:spacing w:line="440" w:lineRule="exact"/>
        <w:rPr>
          <w:color w:val="auto"/>
        </w:rPr>
      </w:pPr>
      <w:r>
        <w:rPr>
          <w:rFonts w:hint="eastAsia" w:ascii="宋体" w:hAnsi="宋体" w:cs="宋体"/>
          <w:color w:val="auto"/>
          <w:sz w:val="21"/>
          <w:szCs w:val="21"/>
        </w:rPr>
        <w:t>2.2首次响应文件递交截止时间的当月成立且已依法缴纳税收的供应商，提供截止时间当月的税收凭据复印件。</w:t>
      </w:r>
    </w:p>
    <w:p>
      <w:pPr>
        <w:pStyle w:val="32"/>
        <w:widowControl/>
        <w:spacing w:line="440" w:lineRule="exact"/>
        <w:rPr>
          <w:color w:val="auto"/>
        </w:rPr>
      </w:pPr>
      <w:r>
        <w:rPr>
          <w:rFonts w:hint="eastAsia" w:ascii="宋体" w:hAnsi="宋体" w:cs="宋体"/>
          <w:color w:val="auto"/>
          <w:sz w:val="21"/>
          <w:szCs w:val="21"/>
        </w:rPr>
        <w:t>2.3首次响应文件递交截止时间的当月成立但因税务机关原因而尚未依法缴纳税收的供应商，提供依法缴纳税收承诺书原件（格式自拟），该承诺书视同税收凭据。</w:t>
      </w:r>
    </w:p>
    <w:p>
      <w:pPr>
        <w:pStyle w:val="32"/>
        <w:widowControl/>
        <w:spacing w:line="440" w:lineRule="exact"/>
        <w:rPr>
          <w:color w:val="auto"/>
        </w:rPr>
      </w:pPr>
      <w:r>
        <w:rPr>
          <w:rFonts w:hint="eastAsia" w:ascii="宋体" w:hAnsi="宋体" w:cs="宋体"/>
          <w:color w:val="auto"/>
          <w:sz w:val="21"/>
          <w:szCs w:val="21"/>
        </w:rPr>
        <w:t>3、供应商提供的相应证明材料复印件均应符合：内容完整、清晰、整洁，并由供应商加盖其单位公章。</w:t>
      </w:r>
    </w:p>
    <w:p>
      <w:pPr>
        <w:pStyle w:val="32"/>
        <w:widowControl/>
        <w:spacing w:line="440" w:lineRule="exact"/>
        <w:rPr>
          <w:color w:val="auto"/>
        </w:rPr>
      </w:pPr>
      <w:r>
        <w:rPr>
          <w:rFonts w:hint="eastAsia" w:ascii="宋体" w:hAnsi="宋体" w:cs="宋体"/>
          <w:color w:val="auto"/>
          <w:sz w:val="21"/>
          <w:szCs w:val="21"/>
        </w:rPr>
        <w:t>4、</w:t>
      </w:r>
      <w:r>
        <w:rPr>
          <w:rStyle w:val="39"/>
          <w:rFonts w:hint="eastAsia" w:ascii="宋体" w:hAnsi="宋体" w:cs="宋体"/>
          <w:color w:val="auto"/>
          <w:sz w:val="21"/>
          <w:szCs w:val="21"/>
        </w:rPr>
        <w:t>“依法缴纳税收证明材料”</w:t>
      </w:r>
      <w:r>
        <w:rPr>
          <w:rFonts w:hint="eastAsia" w:ascii="宋体" w:hAnsi="宋体" w:cs="宋体"/>
          <w:color w:val="auto"/>
          <w:sz w:val="21"/>
          <w:szCs w:val="21"/>
        </w:rPr>
        <w:t>有欠缴记录的，视为</w:t>
      </w:r>
      <w:r>
        <w:rPr>
          <w:rStyle w:val="39"/>
          <w:rFonts w:hint="eastAsia" w:ascii="宋体" w:hAnsi="宋体" w:cs="宋体"/>
          <w:color w:val="auto"/>
          <w:sz w:val="21"/>
          <w:szCs w:val="21"/>
        </w:rPr>
        <w:t>未依法缴纳税收</w:t>
      </w:r>
      <w:r>
        <w:rPr>
          <w:rFonts w:hint="eastAsia" w:ascii="宋体" w:hAnsi="宋体" w:cs="宋体"/>
          <w:color w:val="auto"/>
          <w:sz w:val="21"/>
          <w:szCs w:val="21"/>
        </w:rPr>
        <w:t>。</w:t>
      </w:r>
    </w:p>
    <w:p>
      <w:pPr>
        <w:pStyle w:val="32"/>
        <w:widowControl/>
        <w:spacing w:line="440" w:lineRule="exact"/>
        <w:rPr>
          <w:color w:val="auto"/>
        </w:rPr>
      </w:pPr>
      <w:r>
        <w:rPr>
          <w:rFonts w:hint="eastAsia" w:ascii="宋体" w:hAnsi="宋体" w:cs="宋体"/>
          <w:color w:val="auto"/>
          <w:sz w:val="21"/>
          <w:szCs w:val="21"/>
        </w:rPr>
        <w:t>5、对于接受联合体形式的谈判且供应商是联合体的，则联合体各成员都应当提交本资格证明文件。</w:t>
      </w:r>
    </w:p>
    <w:p>
      <w:pPr>
        <w:pStyle w:val="32"/>
        <w:widowControl/>
        <w:spacing w:before="75" w:after="75" w:line="360" w:lineRule="auto"/>
        <w:rPr>
          <w:color w:val="auto"/>
        </w:rPr>
      </w:pPr>
      <w:r>
        <w:rPr>
          <w:rFonts w:hint="eastAsia" w:ascii="宋体" w:hAnsi="宋体" w:cs="宋体"/>
          <w:color w:val="auto"/>
        </w:rPr>
        <w:t>供应商代表：          （签字） </w:t>
      </w:r>
    </w:p>
    <w:p>
      <w:pPr>
        <w:pStyle w:val="32"/>
        <w:widowControl/>
        <w:spacing w:before="75" w:after="75" w:line="360" w:lineRule="auto"/>
        <w:jc w:val="both"/>
        <w:rPr>
          <w:color w:val="auto"/>
        </w:rPr>
      </w:pPr>
      <w:r>
        <w:rPr>
          <w:rFonts w:hint="eastAsia" w:ascii="宋体" w:hAnsi="宋体" w:cs="宋体"/>
          <w:color w:val="auto"/>
        </w:rPr>
        <w:t>供应商名称：         （全称并加盖公章）              </w:t>
      </w:r>
    </w:p>
    <w:p>
      <w:pPr>
        <w:pStyle w:val="32"/>
        <w:widowControl/>
        <w:spacing w:before="75" w:after="75" w:line="360" w:lineRule="auto"/>
        <w:rPr>
          <w:color w:val="auto"/>
        </w:rPr>
      </w:pPr>
      <w:r>
        <w:rPr>
          <w:rFonts w:hint="eastAsia" w:ascii="宋体" w:hAnsi="宋体" w:cs="宋体"/>
          <w:color w:val="auto"/>
        </w:rPr>
        <w:t>日  期：  年  月 日</w:t>
      </w:r>
    </w:p>
    <w:p>
      <w:pPr>
        <w:pStyle w:val="32"/>
        <w:widowControl/>
        <w:spacing w:before="75" w:after="75" w:line="360" w:lineRule="auto"/>
        <w:rPr>
          <w:color w:val="auto"/>
        </w:rPr>
      </w:pPr>
      <w:r>
        <w:rPr>
          <w:rFonts w:hint="eastAsia" w:ascii="宋体" w:hAnsi="宋体" w:cs="宋体"/>
          <w:color w:val="auto"/>
        </w:rPr>
        <w:t>附件3-7       </w:t>
      </w:r>
      <w:r>
        <w:rPr>
          <w:rStyle w:val="39"/>
          <w:rFonts w:hint="eastAsia" w:ascii="宋体" w:hAnsi="宋体" w:cs="宋体"/>
          <w:color w:val="auto"/>
        </w:rPr>
        <w:t>依法缴纳社会保障资金证明材料</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(采购人或采购代理机构)       </w:t>
      </w:r>
    </w:p>
    <w:p>
      <w:pPr>
        <w:pStyle w:val="32"/>
        <w:widowControl/>
        <w:spacing w:before="75" w:after="75" w:line="360" w:lineRule="auto"/>
        <w:ind w:firstLine="480"/>
        <w:rPr>
          <w:color w:val="auto"/>
        </w:rPr>
      </w:pPr>
      <w:r>
        <w:rPr>
          <w:rStyle w:val="39"/>
          <w:rFonts w:hint="eastAsia" w:ascii="宋体" w:hAnsi="宋体" w:cs="宋体"/>
          <w:color w:val="auto"/>
        </w:rPr>
        <w:t>1、依法缴纳社会保障资金的供应商</w:t>
      </w:r>
    </w:p>
    <w:p>
      <w:pPr>
        <w:pStyle w:val="32"/>
        <w:widowControl/>
        <w:spacing w:before="75" w:after="75" w:line="360" w:lineRule="auto"/>
        <w:ind w:firstLine="420"/>
        <w:rPr>
          <w:color w:val="auto"/>
        </w:rPr>
      </w:pPr>
      <w:r>
        <w:rPr>
          <w:rFonts w:hint="eastAsia" w:ascii="宋体" w:hAnsi="宋体" w:cs="宋体"/>
          <w:color w:val="auto"/>
        </w:rPr>
        <w:t>（ ）法人（包括企业、事业单位和社会团体）的</w:t>
      </w:r>
    </w:p>
    <w:p>
      <w:pPr>
        <w:pStyle w:val="32"/>
        <w:widowControl/>
        <w:spacing w:before="75" w:after="75" w:line="360" w:lineRule="auto"/>
        <w:ind w:firstLine="420"/>
        <w:rPr>
          <w:color w:val="auto"/>
        </w:rPr>
      </w:pPr>
      <w:r>
        <w:rPr>
          <w:rFonts w:hint="eastAsia" w:ascii="宋体" w:hAnsi="宋体" w:cs="宋体"/>
          <w:color w:val="auto"/>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32"/>
        <w:widowControl/>
        <w:spacing w:before="75" w:after="75" w:line="360" w:lineRule="auto"/>
        <w:ind w:firstLine="420"/>
        <w:rPr>
          <w:color w:val="auto"/>
        </w:rPr>
      </w:pPr>
      <w:r>
        <w:rPr>
          <w:rFonts w:hint="eastAsia" w:ascii="宋体" w:hAnsi="宋体" w:cs="宋体"/>
          <w:color w:val="auto"/>
        </w:rPr>
        <w:t>（ ）非法人（包括其他组织、自然人）的</w:t>
      </w:r>
    </w:p>
    <w:p>
      <w:pPr>
        <w:pStyle w:val="32"/>
        <w:widowControl/>
        <w:spacing w:before="75" w:after="75" w:line="360" w:lineRule="auto"/>
        <w:ind w:firstLine="420"/>
        <w:rPr>
          <w:color w:val="auto"/>
        </w:rPr>
      </w:pPr>
      <w:r>
        <w:rPr>
          <w:rFonts w:hint="eastAsia" w:ascii="宋体" w:hAnsi="宋体" w:cs="宋体"/>
          <w:color w:val="auto"/>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32"/>
        <w:widowControl/>
        <w:spacing w:before="75" w:after="75" w:line="360" w:lineRule="auto"/>
        <w:ind w:firstLine="480"/>
        <w:rPr>
          <w:color w:val="auto"/>
        </w:rPr>
      </w:pPr>
      <w:r>
        <w:rPr>
          <w:rStyle w:val="39"/>
          <w:rFonts w:hint="eastAsia" w:ascii="宋体" w:hAnsi="宋体" w:cs="宋体"/>
          <w:color w:val="auto"/>
        </w:rPr>
        <w:t>2、依法不需要缴纳社会保障资金的供应商</w:t>
      </w:r>
    </w:p>
    <w:p>
      <w:pPr>
        <w:pStyle w:val="32"/>
        <w:widowControl/>
        <w:spacing w:before="75" w:after="75" w:line="360" w:lineRule="auto"/>
        <w:ind w:firstLine="420"/>
        <w:rPr>
          <w:color w:val="auto"/>
        </w:rPr>
      </w:pPr>
      <w:r>
        <w:rPr>
          <w:rFonts w:hint="eastAsia" w:ascii="宋体" w:hAnsi="宋体" w:cs="宋体"/>
          <w:color w:val="auto"/>
        </w:rPr>
        <w:t>（ ）现附上我方依法不需要缴纳社会保障资金证明材料复印件，上述证明材料真实有效，否则我方负全部责任。</w:t>
      </w:r>
    </w:p>
    <w:p>
      <w:pPr>
        <w:pStyle w:val="32"/>
        <w:widowControl/>
        <w:spacing w:line="360" w:lineRule="auto"/>
        <w:rPr>
          <w:color w:val="auto"/>
        </w:rPr>
      </w:pPr>
      <w:r>
        <w:rPr>
          <w:rFonts w:hint="eastAsia" w:ascii="宋体" w:hAnsi="宋体" w:cs="宋体"/>
          <w:color w:val="auto"/>
        </w:rPr>
        <w:t> </w:t>
      </w:r>
    </w:p>
    <w:p>
      <w:pPr>
        <w:pStyle w:val="32"/>
        <w:widowControl/>
        <w:spacing w:line="360" w:lineRule="auto"/>
        <w:rPr>
          <w:color w:val="auto"/>
        </w:rPr>
      </w:pPr>
      <w:r>
        <w:rPr>
          <w:rFonts w:hint="eastAsia" w:ascii="宋体" w:hAnsi="宋体" w:cs="宋体"/>
          <w:color w:val="auto"/>
          <w:sz w:val="21"/>
          <w:szCs w:val="21"/>
        </w:rPr>
        <w:t>★注意：</w:t>
      </w:r>
    </w:p>
    <w:p>
      <w:pPr>
        <w:pStyle w:val="32"/>
        <w:widowControl/>
        <w:spacing w:line="360" w:lineRule="auto"/>
        <w:rPr>
          <w:color w:val="auto"/>
        </w:rPr>
      </w:pPr>
      <w:r>
        <w:rPr>
          <w:rFonts w:hint="eastAsia" w:ascii="宋体" w:hAnsi="宋体" w:cs="宋体"/>
          <w:color w:val="auto"/>
          <w:sz w:val="21"/>
          <w:szCs w:val="21"/>
        </w:rPr>
        <w:t>1、请供应商根据实际情况填写，在相应的（）中打“√”，并按照本格式的要求提供相应证明材料的复印件。</w:t>
      </w:r>
    </w:p>
    <w:p>
      <w:pPr>
        <w:pStyle w:val="32"/>
        <w:widowControl/>
        <w:spacing w:line="360" w:lineRule="auto"/>
        <w:rPr>
          <w:color w:val="auto"/>
        </w:rPr>
      </w:pPr>
      <w:r>
        <w:rPr>
          <w:rFonts w:hint="eastAsia" w:ascii="宋体" w:hAnsi="宋体" w:cs="宋体"/>
          <w:color w:val="auto"/>
          <w:sz w:val="21"/>
          <w:szCs w:val="21"/>
        </w:rPr>
        <w:t>2、供应商提供的社会保险凭据复印件应符合下列规定：</w:t>
      </w:r>
    </w:p>
    <w:p>
      <w:pPr>
        <w:pStyle w:val="32"/>
        <w:widowControl/>
        <w:spacing w:line="360" w:lineRule="auto"/>
        <w:rPr>
          <w:color w:val="auto"/>
        </w:rPr>
      </w:pPr>
      <w:r>
        <w:rPr>
          <w:rFonts w:hint="eastAsia" w:ascii="宋体" w:hAnsi="宋体" w:cs="宋体"/>
          <w:color w:val="auto"/>
          <w:sz w:val="21"/>
          <w:szCs w:val="21"/>
        </w:rPr>
        <w:t>2.1首次响应文件递交截止时间前（不含截止时间的当月）已依法缴纳社会保障资金的投供应商，提供首次响应文件递交截止时间前六个月（不含截止时间的当月）中任一月份的社会保险凭据复印件。</w:t>
      </w:r>
    </w:p>
    <w:p>
      <w:pPr>
        <w:pStyle w:val="32"/>
        <w:widowControl/>
        <w:spacing w:line="360" w:lineRule="auto"/>
        <w:rPr>
          <w:color w:val="auto"/>
        </w:rPr>
      </w:pPr>
      <w:r>
        <w:rPr>
          <w:rFonts w:hint="eastAsia" w:ascii="宋体" w:hAnsi="宋体" w:cs="宋体"/>
          <w:color w:val="auto"/>
          <w:sz w:val="21"/>
          <w:szCs w:val="21"/>
        </w:rPr>
        <w:t>2.2首次响应文件递交截止时间的当月成立且已依法缴纳社会保障资金的供应商，提供首次响应文件递交截止时间当月的社会保险凭据复印件。</w:t>
      </w:r>
    </w:p>
    <w:p>
      <w:pPr>
        <w:pStyle w:val="32"/>
        <w:widowControl/>
        <w:spacing w:line="360" w:lineRule="auto"/>
        <w:rPr>
          <w:color w:val="auto"/>
        </w:rPr>
      </w:pPr>
      <w:r>
        <w:rPr>
          <w:rFonts w:hint="eastAsia" w:ascii="宋体" w:hAnsi="宋体" w:cs="宋体"/>
          <w:color w:val="auto"/>
          <w:sz w:val="21"/>
          <w:szCs w:val="21"/>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pStyle w:val="32"/>
        <w:widowControl/>
        <w:spacing w:line="360" w:lineRule="auto"/>
        <w:rPr>
          <w:color w:val="auto"/>
        </w:rPr>
      </w:pPr>
      <w:r>
        <w:rPr>
          <w:rFonts w:hint="eastAsia" w:ascii="宋体" w:hAnsi="宋体" w:cs="宋体"/>
          <w:color w:val="auto"/>
          <w:sz w:val="21"/>
          <w:szCs w:val="21"/>
        </w:rPr>
        <w:t>3、供应商提供的相应证明材料复印件均应符合：内容完整、清晰、整洁，并由供应商加盖其单位公章。</w:t>
      </w:r>
    </w:p>
    <w:p>
      <w:pPr>
        <w:pStyle w:val="32"/>
        <w:widowControl/>
        <w:spacing w:line="360" w:lineRule="auto"/>
        <w:rPr>
          <w:color w:val="auto"/>
        </w:rPr>
      </w:pPr>
      <w:r>
        <w:rPr>
          <w:rFonts w:hint="eastAsia" w:ascii="宋体" w:hAnsi="宋体" w:cs="宋体"/>
          <w:color w:val="auto"/>
          <w:sz w:val="21"/>
          <w:szCs w:val="21"/>
        </w:rPr>
        <w:t>4、</w:t>
      </w:r>
      <w:r>
        <w:rPr>
          <w:rStyle w:val="39"/>
          <w:rFonts w:hint="eastAsia" w:ascii="宋体" w:hAnsi="宋体" w:cs="宋体"/>
          <w:color w:val="auto"/>
          <w:sz w:val="21"/>
          <w:szCs w:val="21"/>
        </w:rPr>
        <w:t>“依法缴纳社会保障资金证明材料”</w:t>
      </w:r>
      <w:r>
        <w:rPr>
          <w:rFonts w:hint="eastAsia" w:ascii="宋体" w:hAnsi="宋体" w:cs="宋体"/>
          <w:color w:val="auto"/>
          <w:sz w:val="21"/>
          <w:szCs w:val="21"/>
        </w:rPr>
        <w:t>有欠缴记录的，视为</w:t>
      </w:r>
      <w:r>
        <w:rPr>
          <w:rStyle w:val="39"/>
          <w:rFonts w:hint="eastAsia" w:ascii="宋体" w:hAnsi="宋体" w:cs="宋体"/>
          <w:color w:val="auto"/>
          <w:sz w:val="21"/>
          <w:szCs w:val="21"/>
        </w:rPr>
        <w:t>未依法缴纳社会保障资金</w:t>
      </w:r>
      <w:r>
        <w:rPr>
          <w:rFonts w:hint="eastAsia" w:ascii="宋体" w:hAnsi="宋体" w:cs="宋体"/>
          <w:color w:val="auto"/>
          <w:sz w:val="21"/>
          <w:szCs w:val="21"/>
        </w:rPr>
        <w:t>。</w:t>
      </w:r>
    </w:p>
    <w:p>
      <w:pPr>
        <w:pStyle w:val="32"/>
        <w:widowControl/>
        <w:spacing w:before="75" w:after="75" w:line="360" w:lineRule="auto"/>
        <w:rPr>
          <w:color w:val="auto"/>
        </w:rPr>
      </w:pPr>
      <w:r>
        <w:rPr>
          <w:rFonts w:hint="eastAsia" w:ascii="宋体" w:hAnsi="宋体" w:cs="宋体"/>
          <w:color w:val="auto"/>
          <w:sz w:val="21"/>
          <w:szCs w:val="21"/>
        </w:rPr>
        <w:t>5、对于接受联合体形式的谈判且供应商是联合体的，则联合体各成员都应当提交本资格证明文件。</w:t>
      </w:r>
    </w:p>
    <w:p>
      <w:pPr>
        <w:pStyle w:val="32"/>
        <w:widowControl/>
        <w:spacing w:line="360" w:lineRule="auto"/>
        <w:rPr>
          <w:color w:val="auto"/>
        </w:rPr>
      </w:pPr>
      <w:r>
        <w:rPr>
          <w:rFonts w:hint="eastAsia" w:ascii="宋体" w:hAnsi="宋体" w:cs="宋体"/>
          <w:color w:val="auto"/>
        </w:rPr>
        <w:t> </w:t>
      </w:r>
    </w:p>
    <w:p>
      <w:pPr>
        <w:pStyle w:val="32"/>
        <w:widowControl/>
        <w:spacing w:line="360" w:lineRule="auto"/>
        <w:rPr>
          <w:color w:val="auto"/>
        </w:rPr>
      </w:pPr>
      <w:r>
        <w:rPr>
          <w:rFonts w:hint="eastAsia" w:ascii="宋体" w:hAnsi="宋体" w:cs="宋体"/>
          <w:color w:val="auto"/>
        </w:rPr>
        <w:t>供应商代表：             （签字） </w:t>
      </w:r>
    </w:p>
    <w:p>
      <w:pPr>
        <w:pStyle w:val="32"/>
        <w:widowControl/>
        <w:spacing w:before="75" w:after="75" w:line="360" w:lineRule="auto"/>
        <w:jc w:val="both"/>
        <w:rPr>
          <w:color w:val="auto"/>
        </w:rPr>
      </w:pPr>
      <w:r>
        <w:rPr>
          <w:rFonts w:hint="eastAsia" w:ascii="宋体" w:hAnsi="宋体" w:cs="宋体"/>
          <w:color w:val="auto"/>
        </w:rPr>
        <w:t>供应商名称：         （全称并加盖公章）              </w:t>
      </w:r>
    </w:p>
    <w:p>
      <w:pPr>
        <w:pStyle w:val="32"/>
        <w:widowControl/>
        <w:spacing w:line="360" w:lineRule="auto"/>
        <w:rPr>
          <w:color w:val="auto"/>
        </w:rPr>
      </w:pPr>
      <w:r>
        <w:rPr>
          <w:rFonts w:hint="eastAsia" w:ascii="宋体" w:hAnsi="宋体" w:cs="宋体"/>
          <w:color w:val="auto"/>
        </w:rPr>
        <w:t>日  期：     年    月    日</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ind w:firstLine="1680" w:firstLineChars="700"/>
        <w:rPr>
          <w:rFonts w:ascii="宋体" w:hAnsi="宋体" w:cs="宋体"/>
          <w:color w:val="auto"/>
        </w:rPr>
      </w:pPr>
    </w:p>
    <w:p>
      <w:pPr>
        <w:pStyle w:val="32"/>
        <w:widowControl/>
        <w:spacing w:before="75" w:after="75" w:line="360" w:lineRule="auto"/>
        <w:rPr>
          <w:color w:val="auto"/>
        </w:rPr>
      </w:pPr>
      <w:r>
        <w:rPr>
          <w:rFonts w:hint="eastAsia" w:ascii="宋体" w:hAnsi="宋体" w:cs="宋体"/>
          <w:color w:val="auto"/>
        </w:rPr>
        <w:t>附件3-8   </w:t>
      </w:r>
      <w:r>
        <w:rPr>
          <w:rStyle w:val="39"/>
          <w:rFonts w:hint="eastAsia" w:ascii="宋体" w:hAnsi="宋体" w:cs="宋体"/>
          <w:color w:val="auto"/>
        </w:rPr>
        <w:t>具备履行合同所必需设备和专业技术能力证明材料</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ind w:firstLine="3132" w:firstLineChars="1300"/>
        <w:jc w:val="both"/>
        <w:rPr>
          <w:color w:val="auto"/>
        </w:rPr>
      </w:pPr>
      <w:r>
        <w:rPr>
          <w:rStyle w:val="39"/>
          <w:rFonts w:hint="eastAsia" w:ascii="宋体" w:hAnsi="宋体" w:cs="宋体"/>
          <w:color w:val="auto"/>
        </w:rPr>
        <w:t>声 明 函</w:t>
      </w:r>
    </w:p>
    <w:p>
      <w:pPr>
        <w:pStyle w:val="32"/>
        <w:widowControl/>
        <w:spacing w:before="75" w:after="75" w:line="360" w:lineRule="auto"/>
        <w:rPr>
          <w:color w:val="auto"/>
        </w:rPr>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(采购人或采购代理机构)       </w:t>
      </w:r>
    </w:p>
    <w:p>
      <w:pPr>
        <w:pStyle w:val="32"/>
        <w:widowControl/>
        <w:spacing w:before="75" w:after="75" w:line="360" w:lineRule="auto"/>
        <w:ind w:firstLine="480"/>
        <w:rPr>
          <w:color w:val="auto"/>
        </w:rPr>
      </w:pPr>
      <w:r>
        <w:rPr>
          <w:rFonts w:hint="eastAsia" w:ascii="宋体" w:hAnsi="宋体" w:cs="宋体"/>
          <w:color w:val="auto"/>
        </w:rPr>
        <w:t>我方具备履行合同所必需的设备和专业技术能力，并对本声明承诺的真实性负责，否则产生不利后果由我方承担责任。</w:t>
      </w:r>
    </w:p>
    <w:p>
      <w:pPr>
        <w:pStyle w:val="32"/>
        <w:widowControl/>
        <w:spacing w:before="75" w:after="75" w:line="360" w:lineRule="auto"/>
        <w:ind w:firstLine="480"/>
        <w:rPr>
          <w:color w:val="auto"/>
        </w:rPr>
      </w:pPr>
      <w:r>
        <w:rPr>
          <w:rFonts w:hint="eastAsia" w:ascii="宋体" w:hAnsi="宋体" w:cs="宋体"/>
          <w:color w:val="auto"/>
        </w:rPr>
        <w:t>特此声明。</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★注意：</w:t>
      </w:r>
    </w:p>
    <w:p>
      <w:pPr>
        <w:pStyle w:val="32"/>
        <w:widowControl/>
        <w:spacing w:before="75" w:after="75" w:line="360" w:lineRule="auto"/>
        <w:ind w:firstLine="480"/>
        <w:rPr>
          <w:color w:val="auto"/>
        </w:rPr>
      </w:pPr>
      <w:r>
        <w:rPr>
          <w:rFonts w:hint="eastAsia" w:ascii="宋体" w:hAnsi="宋体" w:cs="宋体"/>
          <w:color w:val="auto"/>
        </w:rPr>
        <w:t>1.</w:t>
      </w:r>
      <w:r>
        <w:rPr>
          <w:rStyle w:val="39"/>
          <w:rFonts w:hint="eastAsia" w:ascii="宋体" w:hAnsi="宋体" w:cs="宋体"/>
          <w:b w:val="0"/>
          <w:color w:val="auto"/>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32"/>
        <w:widowControl/>
        <w:spacing w:before="75" w:after="75" w:line="360" w:lineRule="auto"/>
        <w:ind w:firstLine="480"/>
        <w:rPr>
          <w:color w:val="auto"/>
        </w:rPr>
      </w:pPr>
      <w:r>
        <w:rPr>
          <w:rStyle w:val="39"/>
          <w:rFonts w:hint="eastAsia" w:ascii="宋体" w:hAnsi="宋体" w:cs="宋体"/>
          <w:b w:val="0"/>
          <w:color w:val="auto"/>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32"/>
        <w:widowControl/>
        <w:spacing w:before="75" w:after="75" w:line="360" w:lineRule="auto"/>
        <w:jc w:val="both"/>
        <w:rPr>
          <w:color w:val="auto"/>
        </w:rPr>
      </w:pPr>
      <w:r>
        <w:rPr>
          <w:rFonts w:hint="eastAsia" w:ascii="宋体" w:hAnsi="宋体" w:cs="宋体"/>
          <w:color w:val="auto"/>
        </w:rPr>
        <w:t>  </w:t>
      </w:r>
      <w:r>
        <w:rPr>
          <w:rStyle w:val="39"/>
          <w:rFonts w:hint="eastAsia" w:ascii="宋体" w:hAnsi="宋体" w:cs="宋体"/>
          <w:b w:val="0"/>
          <w:color w:val="auto"/>
        </w:rPr>
        <w:t>3.对于接受联合体形式的谈判且供应商是联合体的，则联合体各成员都应当提交本资格证明文件。</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ind w:firstLine="480"/>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供应商代表：          （签字） </w:t>
      </w:r>
    </w:p>
    <w:p>
      <w:pPr>
        <w:pStyle w:val="32"/>
        <w:widowControl/>
        <w:spacing w:before="75" w:after="75" w:line="360" w:lineRule="auto"/>
        <w:jc w:val="both"/>
        <w:rPr>
          <w:color w:val="auto"/>
        </w:rPr>
      </w:pPr>
      <w:r>
        <w:rPr>
          <w:rFonts w:hint="eastAsia" w:ascii="宋体" w:hAnsi="宋体" w:cs="宋体"/>
          <w:color w:val="auto"/>
        </w:rPr>
        <w:t>供应商名称：         （全称并加盖公章）              </w:t>
      </w:r>
    </w:p>
    <w:p>
      <w:pPr>
        <w:pStyle w:val="32"/>
        <w:widowControl/>
        <w:spacing w:before="75" w:after="75" w:line="360" w:lineRule="auto"/>
        <w:rPr>
          <w:color w:val="auto"/>
        </w:rPr>
      </w:pPr>
      <w:r>
        <w:rPr>
          <w:rFonts w:hint="eastAsia" w:ascii="宋体" w:hAnsi="宋体" w:cs="宋体"/>
          <w:color w:val="auto"/>
        </w:rPr>
        <w:t>日  期：     年    月    日</w:t>
      </w:r>
    </w:p>
    <w:p>
      <w:pPr>
        <w:pStyle w:val="32"/>
        <w:widowControl/>
        <w:spacing w:before="75" w:after="75" w:line="360" w:lineRule="auto"/>
        <w:ind w:firstLine="480"/>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附件3-9    </w:t>
      </w:r>
      <w:r>
        <w:rPr>
          <w:rStyle w:val="39"/>
          <w:rFonts w:hint="eastAsia" w:ascii="宋体" w:hAnsi="宋体" w:cs="宋体"/>
          <w:color w:val="auto"/>
        </w:rPr>
        <w:t>参加采购活动前三年内在经营活动中</w:t>
      </w:r>
    </w:p>
    <w:p>
      <w:pPr>
        <w:pStyle w:val="32"/>
        <w:widowControl/>
        <w:spacing w:before="75" w:after="75" w:line="360" w:lineRule="auto"/>
        <w:rPr>
          <w:color w:val="auto"/>
        </w:rPr>
      </w:pPr>
      <w:r>
        <w:rPr>
          <w:rStyle w:val="39"/>
          <w:rFonts w:hint="eastAsia" w:ascii="宋体" w:hAnsi="宋体" w:cs="宋体"/>
          <w:color w:val="auto"/>
        </w:rPr>
        <w:t>         </w:t>
      </w:r>
    </w:p>
    <w:p>
      <w:pPr>
        <w:pStyle w:val="32"/>
        <w:widowControl/>
        <w:spacing w:before="75" w:after="75" w:line="360" w:lineRule="auto"/>
        <w:ind w:firstLine="2701" w:firstLineChars="1121"/>
        <w:rPr>
          <w:color w:val="auto"/>
        </w:rPr>
      </w:pPr>
      <w:r>
        <w:rPr>
          <w:rStyle w:val="39"/>
          <w:rFonts w:hint="eastAsia" w:ascii="宋体" w:hAnsi="宋体" w:cs="宋体"/>
          <w:color w:val="auto"/>
        </w:rPr>
        <w:t>没有重大违法记录书面声明</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(采购人或采购代理机构)       </w:t>
      </w:r>
    </w:p>
    <w:p>
      <w:pPr>
        <w:pStyle w:val="32"/>
        <w:widowControl/>
        <w:spacing w:before="75" w:after="75" w:line="360" w:lineRule="auto"/>
        <w:ind w:firstLine="480"/>
        <w:rPr>
          <w:color w:val="auto"/>
        </w:rPr>
      </w:pPr>
      <w:r>
        <w:rPr>
          <w:rFonts w:hint="eastAsia" w:ascii="宋体" w:hAnsi="宋体" w:cs="宋体"/>
          <w:color w:val="auto"/>
        </w:rPr>
        <w:t>参加采购活动前三年内，我方在经营活动中没有重大违法记录，</w:t>
      </w:r>
      <w:r>
        <w:rPr>
          <w:rFonts w:hint="eastAsia" w:ascii="宋体" w:hAnsi="宋体" w:cs="宋体"/>
          <w:color w:val="auto"/>
          <w:sz w:val="21"/>
          <w:szCs w:val="21"/>
        </w:rPr>
        <w:t>也无行贿犯罪记录</w:t>
      </w:r>
      <w:r>
        <w:rPr>
          <w:rFonts w:hint="eastAsia" w:ascii="宋体" w:hAnsi="宋体" w:cs="宋体"/>
          <w:color w:val="auto"/>
        </w:rPr>
        <w:t>。</w:t>
      </w:r>
    </w:p>
    <w:p>
      <w:pPr>
        <w:pStyle w:val="32"/>
        <w:widowControl/>
        <w:spacing w:before="75" w:after="75" w:line="360" w:lineRule="auto"/>
        <w:ind w:firstLine="480"/>
        <w:rPr>
          <w:color w:val="auto"/>
        </w:rPr>
      </w:pPr>
      <w:r>
        <w:rPr>
          <w:rFonts w:hint="eastAsia" w:ascii="宋体" w:hAnsi="宋体" w:cs="宋体"/>
          <w:color w:val="auto"/>
        </w:rPr>
        <w:t>特此声明。</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★注意：</w:t>
      </w:r>
    </w:p>
    <w:p>
      <w:pPr>
        <w:pStyle w:val="32"/>
        <w:widowControl/>
        <w:spacing w:before="75" w:after="75" w:line="360" w:lineRule="auto"/>
        <w:rPr>
          <w:color w:val="auto"/>
        </w:rPr>
      </w:pPr>
      <w:r>
        <w:rPr>
          <w:rFonts w:hint="eastAsia" w:ascii="宋体" w:hAnsi="宋体" w:cs="宋体"/>
          <w:color w:val="auto"/>
        </w:rPr>
        <w:t>1、“重大违法记录”指供应商因违法经营受到刑事处罚或责令停产停业、吊销许可证或执照、较大数额罚款等行政处罚。</w:t>
      </w:r>
    </w:p>
    <w:p>
      <w:pPr>
        <w:pStyle w:val="32"/>
        <w:widowControl/>
        <w:spacing w:before="75" w:after="75" w:line="360" w:lineRule="auto"/>
        <w:rPr>
          <w:color w:val="auto"/>
        </w:rPr>
      </w:pPr>
      <w:r>
        <w:rPr>
          <w:rFonts w:hint="eastAsia" w:ascii="宋体" w:hAnsi="宋体" w:cs="宋体"/>
          <w:color w:val="auto"/>
        </w:rPr>
        <w:t>2、请供应商根据实际情况进行声明，若声明不真实，视为提供虚假材料。</w:t>
      </w:r>
    </w:p>
    <w:p>
      <w:pPr>
        <w:pStyle w:val="32"/>
        <w:widowControl/>
        <w:spacing w:before="75" w:after="75" w:line="360" w:lineRule="auto"/>
        <w:rPr>
          <w:color w:val="auto"/>
        </w:rPr>
      </w:pPr>
      <w:r>
        <w:rPr>
          <w:rFonts w:hint="eastAsia" w:ascii="宋体" w:hAnsi="宋体" w:cs="宋体"/>
          <w:color w:val="auto"/>
        </w:rPr>
        <w:t>3、对于接受联合体形式的谈判且供应商是联合体的，则联合体各成员都应当提交本资格证明文件。</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供应商代表：          （签字） </w:t>
      </w:r>
    </w:p>
    <w:p>
      <w:pPr>
        <w:pStyle w:val="32"/>
        <w:widowControl/>
        <w:spacing w:before="75" w:after="75" w:line="360" w:lineRule="auto"/>
        <w:jc w:val="both"/>
        <w:rPr>
          <w:color w:val="auto"/>
        </w:rPr>
      </w:pPr>
      <w:r>
        <w:rPr>
          <w:rFonts w:hint="eastAsia" w:ascii="宋体" w:hAnsi="宋体" w:cs="宋体"/>
          <w:color w:val="auto"/>
        </w:rPr>
        <w:t>供应商名称：         （全称并加盖公章）              </w:t>
      </w:r>
    </w:p>
    <w:p>
      <w:pPr>
        <w:pStyle w:val="32"/>
        <w:widowControl/>
        <w:spacing w:before="75" w:after="75" w:line="360" w:lineRule="auto"/>
        <w:rPr>
          <w:color w:val="auto"/>
        </w:rPr>
      </w:pPr>
      <w:r>
        <w:rPr>
          <w:rFonts w:hint="eastAsia" w:ascii="宋体" w:hAnsi="宋体" w:cs="宋体"/>
          <w:color w:val="auto"/>
        </w:rPr>
        <w:t>日  期：     年    月    日</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rFonts w:ascii="宋体" w:hAnsi="宋体" w:cs="宋体"/>
          <w:color w:val="auto"/>
        </w:rPr>
      </w:pPr>
      <w:r>
        <w:rPr>
          <w:rFonts w:hint="eastAsia" w:ascii="宋体" w:hAnsi="宋体" w:cs="宋体"/>
          <w:color w:val="auto"/>
        </w:rPr>
        <w:t> </w:t>
      </w: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color w:val="auto"/>
        </w:rPr>
      </w:pPr>
      <w:r>
        <w:rPr>
          <w:color w:val="auto"/>
        </w:rPr>
        <w:t> </w:t>
      </w:r>
    </w:p>
    <w:p>
      <w:pPr>
        <w:pStyle w:val="32"/>
        <w:widowControl/>
        <w:spacing w:before="75" w:after="75" w:line="360" w:lineRule="auto"/>
        <w:rPr>
          <w:rFonts w:ascii="宋体" w:hAnsi="宋体" w:cs="宋体"/>
          <w:color w:val="auto"/>
        </w:rPr>
      </w:pPr>
    </w:p>
    <w:p>
      <w:pPr>
        <w:pStyle w:val="32"/>
        <w:widowControl/>
        <w:spacing w:before="75" w:after="75" w:line="360" w:lineRule="auto"/>
        <w:rPr>
          <w:color w:val="auto"/>
        </w:rPr>
      </w:pPr>
      <w:r>
        <w:rPr>
          <w:rFonts w:hint="eastAsia" w:ascii="宋体" w:hAnsi="宋体" w:cs="宋体"/>
          <w:color w:val="auto"/>
        </w:rPr>
        <w:t>附件3-10       </w:t>
      </w:r>
      <w:r>
        <w:rPr>
          <w:rStyle w:val="39"/>
          <w:rFonts w:hint="eastAsia" w:ascii="宋体" w:hAnsi="宋体" w:cs="宋体"/>
          <w:color w:val="auto"/>
        </w:rPr>
        <w:t>信用记录查询结果</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(采购人或采购代理机构)     </w:t>
      </w:r>
    </w:p>
    <w:p>
      <w:pPr>
        <w:pStyle w:val="32"/>
        <w:widowControl/>
        <w:spacing w:before="75" w:after="75" w:line="360" w:lineRule="auto"/>
        <w:ind w:firstLine="480"/>
        <w:rPr>
          <w:color w:val="auto"/>
        </w:rPr>
      </w:pPr>
      <w:r>
        <w:rPr>
          <w:rFonts w:hint="eastAsia" w:ascii="宋体" w:hAnsi="宋体" w:cs="宋体"/>
          <w:color w:val="auto"/>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★注意：</w:t>
      </w:r>
    </w:p>
    <w:p>
      <w:pPr>
        <w:pStyle w:val="32"/>
        <w:widowControl/>
        <w:spacing w:before="75" w:after="75" w:line="360" w:lineRule="auto"/>
        <w:rPr>
          <w:color w:val="auto"/>
        </w:rPr>
      </w:pPr>
      <w:r>
        <w:rPr>
          <w:rFonts w:hint="eastAsia" w:ascii="宋体" w:hAnsi="宋体" w:cs="宋体"/>
          <w:color w:val="auto"/>
          <w:sz w:val="21"/>
          <w:szCs w:val="21"/>
        </w:rPr>
        <w:t>1、供应商应</w:t>
      </w:r>
      <w:r>
        <w:rPr>
          <w:rStyle w:val="39"/>
          <w:rFonts w:hint="eastAsia" w:ascii="宋体" w:hAnsi="宋体" w:cs="宋体"/>
          <w:color w:val="auto"/>
          <w:sz w:val="21"/>
          <w:szCs w:val="21"/>
        </w:rPr>
        <w:t>同时提供</w:t>
      </w:r>
      <w:r>
        <w:rPr>
          <w:rFonts w:hint="eastAsia" w:ascii="宋体" w:hAnsi="宋体" w:cs="宋体"/>
          <w:color w:val="auto"/>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39"/>
          <w:rFonts w:hint="eastAsia" w:ascii="宋体" w:hAnsi="宋体" w:cs="宋体"/>
          <w:color w:val="auto"/>
          <w:sz w:val="21"/>
          <w:szCs w:val="21"/>
        </w:rPr>
        <w:t>否则其响应文件将被否决</w:t>
      </w:r>
      <w:r>
        <w:rPr>
          <w:rFonts w:hint="eastAsia" w:ascii="宋体" w:hAnsi="宋体" w:cs="宋体"/>
          <w:color w:val="auto"/>
          <w:sz w:val="21"/>
          <w:szCs w:val="21"/>
        </w:rPr>
        <w:t>。</w:t>
      </w:r>
    </w:p>
    <w:p>
      <w:pPr>
        <w:pStyle w:val="32"/>
        <w:widowControl/>
        <w:spacing w:before="75" w:after="75" w:line="360" w:lineRule="auto"/>
        <w:rPr>
          <w:color w:val="auto"/>
        </w:rPr>
      </w:pPr>
      <w:r>
        <w:rPr>
          <w:rFonts w:hint="eastAsia" w:ascii="宋体" w:hAnsi="宋体" w:cs="宋体"/>
          <w:color w:val="auto"/>
          <w:sz w:val="21"/>
          <w:szCs w:val="21"/>
        </w:rPr>
        <w:t>2、若本项目接受联合体响应谈判且供应商为联合体，则联合体各成员均应</w:t>
      </w:r>
      <w:r>
        <w:rPr>
          <w:rStyle w:val="39"/>
          <w:rFonts w:hint="eastAsia" w:ascii="宋体" w:hAnsi="宋体" w:cs="宋体"/>
          <w:color w:val="auto"/>
          <w:sz w:val="21"/>
          <w:szCs w:val="21"/>
        </w:rPr>
        <w:t>同时提供</w:t>
      </w:r>
      <w:r>
        <w:rPr>
          <w:rFonts w:hint="eastAsia" w:ascii="宋体" w:hAnsi="宋体" w:cs="宋体"/>
          <w:color w:val="auto"/>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39"/>
          <w:rFonts w:hint="eastAsia" w:ascii="宋体" w:hAnsi="宋体" w:cs="宋体"/>
          <w:color w:val="auto"/>
          <w:sz w:val="21"/>
          <w:szCs w:val="21"/>
        </w:rPr>
        <w:t>否则其响应文件将被否决</w:t>
      </w:r>
      <w:r>
        <w:rPr>
          <w:rFonts w:hint="eastAsia" w:ascii="宋体" w:hAnsi="宋体" w:cs="宋体"/>
          <w:color w:val="auto"/>
          <w:sz w:val="21"/>
          <w:szCs w:val="21"/>
        </w:rPr>
        <w:t>。</w:t>
      </w:r>
    </w:p>
    <w:p>
      <w:pPr>
        <w:pStyle w:val="32"/>
        <w:widowControl/>
        <w:spacing w:before="75" w:after="75" w:line="360" w:lineRule="auto"/>
        <w:rPr>
          <w:color w:val="auto"/>
        </w:rPr>
      </w:pPr>
      <w:r>
        <w:rPr>
          <w:rFonts w:hint="eastAsia" w:ascii="宋体" w:hAnsi="宋体" w:cs="宋体"/>
          <w:color w:val="auto"/>
          <w:sz w:val="21"/>
          <w:szCs w:val="21"/>
        </w:rPr>
        <w:t>3、联合体成员存在不良信用记录的，视同联合体存在不良信用记录，</w:t>
      </w:r>
      <w:r>
        <w:rPr>
          <w:rStyle w:val="39"/>
          <w:rFonts w:hint="eastAsia" w:ascii="宋体" w:hAnsi="宋体" w:cs="宋体"/>
          <w:color w:val="auto"/>
          <w:sz w:val="21"/>
          <w:szCs w:val="21"/>
        </w:rPr>
        <w:t>其响应文件将被否决</w:t>
      </w:r>
      <w:r>
        <w:rPr>
          <w:rFonts w:hint="eastAsia" w:ascii="宋体" w:hAnsi="宋体" w:cs="宋体"/>
          <w:color w:val="auto"/>
          <w:sz w:val="21"/>
          <w:szCs w:val="21"/>
        </w:rPr>
        <w:t>。</w:t>
      </w:r>
    </w:p>
    <w:p>
      <w:pPr>
        <w:pStyle w:val="32"/>
        <w:widowControl/>
        <w:spacing w:before="75" w:after="75" w:line="360" w:lineRule="auto"/>
        <w:rPr>
          <w:color w:val="auto"/>
        </w:rPr>
      </w:pPr>
      <w:r>
        <w:rPr>
          <w:rStyle w:val="39"/>
          <w:rFonts w:hint="eastAsia" w:ascii="宋体" w:hAnsi="宋体" w:cs="宋体"/>
          <w:color w:val="auto"/>
          <w:sz w:val="21"/>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供应商代表：          （签字） </w:t>
      </w:r>
    </w:p>
    <w:p>
      <w:pPr>
        <w:pStyle w:val="32"/>
        <w:widowControl/>
        <w:spacing w:before="75" w:after="75" w:line="360" w:lineRule="auto"/>
        <w:jc w:val="both"/>
        <w:rPr>
          <w:color w:val="auto"/>
        </w:rPr>
      </w:pPr>
      <w:r>
        <w:rPr>
          <w:rFonts w:hint="eastAsia" w:ascii="宋体" w:hAnsi="宋体" w:cs="宋体"/>
          <w:color w:val="auto"/>
        </w:rPr>
        <w:t>供应商名称：         （全称并加盖公章）              </w:t>
      </w:r>
    </w:p>
    <w:p>
      <w:pPr>
        <w:pStyle w:val="32"/>
        <w:widowControl/>
        <w:spacing w:before="75" w:after="75" w:line="360" w:lineRule="auto"/>
        <w:rPr>
          <w:color w:val="auto"/>
        </w:rPr>
      </w:pPr>
      <w:r>
        <w:rPr>
          <w:rFonts w:hint="eastAsia" w:ascii="宋体" w:hAnsi="宋体" w:cs="宋体"/>
          <w:color w:val="auto"/>
        </w:rPr>
        <w:t>日  期：     年    月    日</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color w:val="auto"/>
        </w:rPr>
        <w:t> </w:t>
      </w:r>
    </w:p>
    <w:p>
      <w:pPr>
        <w:pStyle w:val="32"/>
        <w:widowControl/>
        <w:spacing w:before="75" w:after="75" w:line="360" w:lineRule="auto"/>
        <w:rPr>
          <w:rFonts w:ascii="宋体" w:hAnsi="宋体" w:cs="宋体"/>
          <w:color w:val="auto"/>
        </w:rPr>
      </w:pPr>
    </w:p>
    <w:p>
      <w:pPr>
        <w:pStyle w:val="32"/>
        <w:widowControl/>
        <w:spacing w:before="75" w:after="75" w:line="360" w:lineRule="auto"/>
        <w:rPr>
          <w:color w:val="auto"/>
        </w:rPr>
      </w:pPr>
      <w:r>
        <w:rPr>
          <w:rFonts w:hint="eastAsia" w:ascii="宋体" w:hAnsi="宋体" w:cs="宋体"/>
          <w:color w:val="auto"/>
        </w:rPr>
        <w:t>附件3-11   </w:t>
      </w:r>
      <w:r>
        <w:rPr>
          <w:rStyle w:val="39"/>
          <w:rFonts w:hint="eastAsia" w:ascii="宋体" w:hAnsi="宋体" w:cs="宋体"/>
          <w:color w:val="auto"/>
        </w:rPr>
        <w:t>检察机关行贿犯罪档案查询结果告知函（如果需要）</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ind w:firstLine="480"/>
        <w:rPr>
          <w:color w:val="auto"/>
        </w:rPr>
      </w:pPr>
      <w:r>
        <w:rPr>
          <w:rFonts w:hint="eastAsia" w:ascii="宋体" w:hAnsi="宋体" w:cs="宋体"/>
          <w:color w:val="auto"/>
        </w:rPr>
        <w:t>1.检察机关行贿犯罪档案查询结果告知函（以下简称：“告知函”）由供应商向住所地或业务发生地检察院申请查询，具体以检察院出具的为准。</w:t>
      </w:r>
    </w:p>
    <w:p>
      <w:pPr>
        <w:pStyle w:val="32"/>
        <w:widowControl/>
        <w:spacing w:before="75" w:after="75" w:line="360" w:lineRule="auto"/>
        <w:rPr>
          <w:color w:val="auto"/>
        </w:rPr>
      </w:pPr>
      <w:r>
        <w:rPr>
          <w:rFonts w:hint="eastAsia" w:ascii="宋体" w:hAnsi="宋体" w:cs="宋体"/>
          <w:color w:val="auto"/>
        </w:rPr>
        <w:t>  2.采购人在谈判文件中约定是否需要提供“告知函”，如果需要提供“告知函”，则在谈判文件“供应商的资格”中特定资格条件中进行约定。如果特定资格条件中未明确约定，视同为本项目不需要提供“告知函”。</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★谈判文件有要求提交“告知函”时注意：</w:t>
      </w:r>
    </w:p>
    <w:p>
      <w:pPr>
        <w:pStyle w:val="32"/>
        <w:widowControl/>
        <w:spacing w:before="75" w:after="75" w:line="360" w:lineRule="auto"/>
        <w:rPr>
          <w:color w:val="auto"/>
        </w:rPr>
      </w:pPr>
      <w:r>
        <w:rPr>
          <w:rFonts w:hint="eastAsia" w:ascii="宋体" w:hAnsi="宋体" w:cs="宋体"/>
          <w:color w:val="auto"/>
        </w:rPr>
        <w:t>1、供应商未提供行贿犯罪档案查询结果或查询结果有行贿犯罪记录的，</w:t>
      </w:r>
      <w:r>
        <w:rPr>
          <w:rStyle w:val="39"/>
          <w:rFonts w:hint="eastAsia" w:ascii="宋体" w:hAnsi="宋体" w:cs="宋体"/>
          <w:color w:val="auto"/>
        </w:rPr>
        <w:t>则供应商的响应文件将被否决</w:t>
      </w:r>
      <w:r>
        <w:rPr>
          <w:rFonts w:hint="eastAsia" w:ascii="宋体" w:hAnsi="宋体" w:cs="宋体"/>
          <w:color w:val="auto"/>
        </w:rPr>
        <w:t>。</w:t>
      </w:r>
    </w:p>
    <w:p>
      <w:pPr>
        <w:pStyle w:val="32"/>
        <w:widowControl/>
        <w:spacing w:before="75" w:after="75" w:line="360" w:lineRule="auto"/>
        <w:rPr>
          <w:color w:val="auto"/>
        </w:rPr>
      </w:pPr>
      <w:r>
        <w:rPr>
          <w:rFonts w:hint="eastAsia" w:ascii="宋体" w:hAnsi="宋体" w:cs="宋体"/>
          <w:color w:val="auto"/>
        </w:rPr>
        <w:t>2、告知函应在有效期内，</w:t>
      </w:r>
      <w:r>
        <w:rPr>
          <w:rStyle w:val="39"/>
          <w:rFonts w:hint="eastAsia" w:ascii="宋体" w:hAnsi="宋体" w:cs="宋体"/>
          <w:color w:val="auto"/>
        </w:rPr>
        <w:t>否则其响应文件将被否决</w:t>
      </w:r>
      <w:r>
        <w:rPr>
          <w:rFonts w:hint="eastAsia" w:ascii="宋体" w:hAnsi="宋体" w:cs="宋体"/>
          <w:color w:val="auto"/>
        </w:rPr>
        <w:t>。有效期内的告知函复印件，无论内容中是否注明“复印件无效”，均视同有效。</w:t>
      </w:r>
    </w:p>
    <w:p>
      <w:pPr>
        <w:pStyle w:val="32"/>
        <w:widowControl/>
        <w:spacing w:before="75" w:after="75" w:line="360" w:lineRule="auto"/>
        <w:rPr>
          <w:color w:val="auto"/>
        </w:rPr>
      </w:pPr>
      <w:r>
        <w:rPr>
          <w:rFonts w:hint="eastAsia" w:ascii="宋体" w:hAnsi="宋体" w:cs="宋体"/>
          <w:color w:val="auto"/>
        </w:rPr>
        <w:t>3、若从检察机关指定网站下载打印或截图告知函，则告知函应为从前述指定网站获取的查询结果原始页面的打印件或完整截图，</w:t>
      </w:r>
      <w:r>
        <w:rPr>
          <w:rStyle w:val="39"/>
          <w:rFonts w:hint="eastAsia" w:ascii="宋体" w:hAnsi="宋体" w:cs="宋体"/>
          <w:color w:val="auto"/>
        </w:rPr>
        <w:t>否则其响应文件将被否决</w:t>
      </w:r>
      <w:r>
        <w:rPr>
          <w:rFonts w:hint="eastAsia" w:ascii="宋体" w:hAnsi="宋体" w:cs="宋体"/>
          <w:color w:val="auto"/>
        </w:rPr>
        <w:t>。</w:t>
      </w:r>
    </w:p>
    <w:p>
      <w:pPr>
        <w:pStyle w:val="32"/>
        <w:widowControl/>
        <w:spacing w:before="75" w:after="75" w:line="360" w:lineRule="auto"/>
        <w:rPr>
          <w:color w:val="auto"/>
        </w:rPr>
      </w:pPr>
      <w:r>
        <w:rPr>
          <w:rFonts w:hint="eastAsia" w:ascii="宋体" w:hAnsi="宋体" w:cs="宋体"/>
          <w:color w:val="auto"/>
        </w:rPr>
        <w:t>4、若告知函未注明“复印件无效”，供应商可提供原件或复印件。</w:t>
      </w:r>
    </w:p>
    <w:p>
      <w:pPr>
        <w:pStyle w:val="32"/>
        <w:widowControl/>
        <w:spacing w:before="75" w:after="75" w:line="360" w:lineRule="auto"/>
        <w:rPr>
          <w:color w:val="auto"/>
        </w:rPr>
      </w:pPr>
      <w:r>
        <w:rPr>
          <w:rFonts w:hint="eastAsia" w:ascii="宋体" w:hAnsi="宋体" w:cs="宋体"/>
          <w:color w:val="auto"/>
        </w:rPr>
        <w:t>5、对于接受联合体形式的谈判且供应商是联合体的，则联合体各成员都应当提交本资格证明文件</w:t>
      </w:r>
    </w:p>
    <w:p>
      <w:pPr>
        <w:pStyle w:val="32"/>
        <w:widowControl/>
        <w:spacing w:beforeAutospacing="1" w:afterAutospacing="1" w:line="360" w:lineRule="auto"/>
        <w:rPr>
          <w:color w:val="auto"/>
        </w:rPr>
      </w:pPr>
      <w:r>
        <w:rPr>
          <w:rFonts w:hint="eastAsia" w:ascii="宋体" w:hAnsi="宋体" w:cs="宋体"/>
          <w:color w:val="auto"/>
        </w:rPr>
        <w:t>6、无法获取有效期内检察机关行贿犯罪档案查询结果告知函的，应在《参加采购活动前三年内在经营活动中没有重大违法记录书面声明》中对近三年无行贿犯罪记录进行声明。</w:t>
      </w:r>
    </w:p>
    <w:p>
      <w:pPr>
        <w:pStyle w:val="32"/>
        <w:widowControl/>
        <w:spacing w:before="75" w:after="75" w:line="360" w:lineRule="auto"/>
        <w:rPr>
          <w:color w:val="auto"/>
        </w:rPr>
      </w:pP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附件3-12       </w:t>
      </w:r>
      <w:r>
        <w:rPr>
          <w:rStyle w:val="39"/>
          <w:rFonts w:hint="eastAsia" w:ascii="宋体" w:hAnsi="宋体" w:cs="宋体"/>
          <w:color w:val="auto"/>
        </w:rPr>
        <w:t>     联合体协议</w:t>
      </w:r>
    </w:p>
    <w:p>
      <w:pPr>
        <w:pStyle w:val="32"/>
        <w:widowControl/>
        <w:spacing w:before="75" w:after="75" w:line="360" w:lineRule="auto"/>
        <w:ind w:firstLine="2650" w:firstLineChars="1100"/>
        <w:jc w:val="both"/>
        <w:rPr>
          <w:color w:val="auto"/>
        </w:rPr>
      </w:pPr>
      <w:r>
        <w:rPr>
          <w:rStyle w:val="39"/>
          <w:rFonts w:hint="eastAsia" w:ascii="宋体" w:hAnsi="宋体" w:cs="宋体"/>
          <w:color w:val="auto"/>
        </w:rPr>
        <w:t>（接受联合体的项目使用）</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(采购人或采购代理机构</w:t>
      </w:r>
      <w:r>
        <w:rPr>
          <w:rFonts w:cs="Calibri"/>
          <w:color w:val="auto"/>
        </w:rPr>
        <w:t>)    </w:t>
      </w: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  兹有（填写“联合体中各方的全称”，各方的全称之间请用“、”分割）自愿组成联合体，共同参加（填写 “项目名称” ） 项目（项目编号：       ）的响应谈判。现就联合体参加本项目响应谈判的有关事宜达成下列协议：</w:t>
      </w:r>
    </w:p>
    <w:p>
      <w:pPr>
        <w:pStyle w:val="32"/>
        <w:widowControl/>
        <w:spacing w:before="75" w:after="75" w:line="360" w:lineRule="auto"/>
        <w:ind w:left="479" w:leftChars="228" w:firstLine="64" w:firstLineChars="27"/>
        <w:rPr>
          <w:rFonts w:ascii="宋体" w:hAnsi="宋体" w:cs="宋体"/>
          <w:color w:val="auto"/>
        </w:rPr>
      </w:pPr>
      <w:r>
        <w:rPr>
          <w:rFonts w:hint="eastAsia" w:ascii="宋体" w:hAnsi="宋体" w:cs="宋体"/>
          <w:color w:val="auto"/>
        </w:rPr>
        <w:t>一、联合体各方应承担的工作和义务具体如下：</w:t>
      </w:r>
    </w:p>
    <w:p>
      <w:pPr>
        <w:pStyle w:val="32"/>
        <w:widowControl/>
        <w:spacing w:before="75" w:after="75" w:line="360" w:lineRule="auto"/>
        <w:ind w:left="479" w:leftChars="228" w:firstLine="64" w:firstLineChars="27"/>
        <w:rPr>
          <w:rFonts w:ascii="宋体" w:hAnsi="宋体" w:cs="宋体"/>
          <w:color w:val="auto"/>
        </w:rPr>
      </w:pPr>
      <w:r>
        <w:rPr>
          <w:rFonts w:hint="eastAsia" w:ascii="宋体" w:hAnsi="宋体" w:cs="宋体"/>
          <w:color w:val="auto"/>
        </w:rPr>
        <w:t>1、联合体牵头方单位名称：                   </w:t>
      </w:r>
    </w:p>
    <w:p>
      <w:pPr>
        <w:pStyle w:val="32"/>
        <w:widowControl/>
        <w:spacing w:before="75" w:after="75" w:line="360" w:lineRule="auto"/>
        <w:ind w:left="479" w:leftChars="228" w:firstLine="64" w:firstLineChars="27"/>
        <w:rPr>
          <w:color w:val="auto"/>
        </w:rPr>
      </w:pPr>
      <w:r>
        <w:rPr>
          <w:rFonts w:hint="eastAsia" w:ascii="宋体" w:hAnsi="宋体" w:cs="宋体"/>
          <w:color w:val="auto"/>
        </w:rPr>
        <w:t>（填写“工作及义务的具体内容”） ；</w:t>
      </w:r>
    </w:p>
    <w:p>
      <w:pPr>
        <w:pStyle w:val="32"/>
        <w:widowControl/>
        <w:spacing w:before="75" w:after="75" w:line="360" w:lineRule="auto"/>
        <w:jc w:val="center"/>
        <w:rPr>
          <w:color w:val="auto"/>
        </w:rPr>
      </w:pPr>
      <w:r>
        <w:rPr>
          <w:rFonts w:hint="eastAsia" w:ascii="宋体" w:hAnsi="宋体" w:cs="宋体"/>
          <w:color w:val="auto"/>
        </w:rPr>
        <w:t>2、联合体成员方单位名称：                        </w:t>
      </w:r>
    </w:p>
    <w:p>
      <w:pPr>
        <w:pStyle w:val="32"/>
        <w:widowControl/>
        <w:spacing w:before="75" w:after="75" w:line="360" w:lineRule="auto"/>
        <w:ind w:firstLine="480"/>
        <w:rPr>
          <w:color w:val="auto"/>
        </w:rPr>
      </w:pPr>
      <w:r>
        <w:rPr>
          <w:rFonts w:hint="eastAsia" w:ascii="宋体" w:hAnsi="宋体" w:cs="宋体"/>
          <w:color w:val="auto"/>
        </w:rPr>
        <w:t>2.1（成员一的全称）： （填写“工作及义务的具体内容”） ；</w:t>
      </w:r>
    </w:p>
    <w:p>
      <w:pPr>
        <w:pStyle w:val="32"/>
        <w:widowControl/>
        <w:spacing w:before="75" w:after="75" w:line="360" w:lineRule="auto"/>
        <w:ind w:firstLine="480"/>
        <w:jc w:val="both"/>
        <w:rPr>
          <w:color w:val="auto"/>
        </w:rPr>
      </w:pPr>
      <w:r>
        <w:rPr>
          <w:rFonts w:hint="eastAsia" w:ascii="宋体" w:hAnsi="宋体" w:cs="宋体"/>
          <w:color w:val="auto"/>
        </w:rPr>
        <w:t>……</w:t>
      </w:r>
    </w:p>
    <w:p>
      <w:pPr>
        <w:pStyle w:val="32"/>
        <w:widowControl/>
        <w:spacing w:before="75" w:after="75" w:line="360" w:lineRule="auto"/>
        <w:jc w:val="both"/>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32"/>
        <w:widowControl/>
        <w:spacing w:before="75" w:after="75" w:line="360" w:lineRule="auto"/>
        <w:jc w:val="both"/>
        <w:rPr>
          <w:color w:val="auto"/>
        </w:rPr>
      </w:pPr>
      <w:r>
        <w:rPr>
          <w:rFonts w:hint="eastAsia" w:ascii="宋体" w:hAnsi="宋体" w:cs="宋体"/>
          <w:color w:val="auto"/>
        </w:rPr>
        <w:t>三、联合体各方约定由（填写填写“牵头方的全称”）代表联合体办理谈判保证金事宜。</w:t>
      </w:r>
    </w:p>
    <w:p>
      <w:pPr>
        <w:pStyle w:val="32"/>
        <w:widowControl/>
        <w:spacing w:before="75" w:after="75" w:line="360" w:lineRule="auto"/>
        <w:jc w:val="both"/>
        <w:rPr>
          <w:color w:val="auto"/>
        </w:rPr>
      </w:pPr>
      <w:r>
        <w:rPr>
          <w:rFonts w:hint="eastAsia" w:ascii="宋体" w:hAnsi="宋体" w:cs="宋体"/>
          <w:color w:val="auto"/>
        </w:rPr>
        <w:t>四、若成交，牵头方将代表联合体与采购人就合同签订事宜进行协商；若协商一致，则联合体各方将共同与采购人签订政府采购合同，并就政府采购合同约定的事项对采购人承担连带责任。</w:t>
      </w:r>
    </w:p>
    <w:p>
      <w:pPr>
        <w:pStyle w:val="32"/>
        <w:widowControl/>
        <w:spacing w:before="75" w:after="75" w:line="360" w:lineRule="auto"/>
        <w:jc w:val="both"/>
        <w:rPr>
          <w:color w:val="auto"/>
        </w:rPr>
      </w:pPr>
      <w:r>
        <w:rPr>
          <w:rFonts w:hint="eastAsia" w:ascii="宋体" w:hAnsi="宋体" w:cs="宋体"/>
          <w:color w:val="auto"/>
        </w:rPr>
        <w:t>五、本协议自签署之日起生效，政府采购合同履行完毕后自动失效。</w:t>
      </w:r>
    </w:p>
    <w:p>
      <w:pPr>
        <w:pStyle w:val="32"/>
        <w:widowControl/>
        <w:spacing w:before="75" w:after="75" w:line="360" w:lineRule="auto"/>
        <w:jc w:val="both"/>
        <w:rPr>
          <w:color w:val="auto"/>
        </w:rPr>
      </w:pPr>
      <w:r>
        <w:rPr>
          <w:rFonts w:hint="eastAsia" w:ascii="宋体" w:hAnsi="宋体" w:cs="宋体"/>
          <w:color w:val="auto"/>
        </w:rPr>
        <w:t>六、本协议一式（填写具体份数）份，联合体各方各执一份，响应文件中提交一份。</w:t>
      </w:r>
    </w:p>
    <w:p>
      <w:pPr>
        <w:pStyle w:val="32"/>
        <w:widowControl/>
        <w:spacing w:before="75" w:after="75" w:line="360" w:lineRule="auto"/>
        <w:jc w:val="both"/>
        <w:rPr>
          <w:color w:val="auto"/>
        </w:rPr>
      </w:pPr>
      <w:r>
        <w:rPr>
          <w:rFonts w:hint="eastAsia" w:ascii="宋体" w:hAnsi="宋体" w:cs="宋体"/>
          <w:color w:val="auto"/>
        </w:rPr>
        <w:t>（以下无正文）</w:t>
      </w:r>
    </w:p>
    <w:p>
      <w:pPr>
        <w:pStyle w:val="32"/>
        <w:widowControl/>
        <w:spacing w:before="75" w:after="75" w:line="360" w:lineRule="auto"/>
        <w:jc w:val="both"/>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牵头方：（全称并加盖单位公章）</w:t>
      </w:r>
    </w:p>
    <w:p>
      <w:pPr>
        <w:pStyle w:val="32"/>
        <w:widowControl/>
        <w:spacing w:before="75" w:after="75" w:line="360" w:lineRule="auto"/>
        <w:jc w:val="both"/>
        <w:rPr>
          <w:color w:val="auto"/>
        </w:rPr>
      </w:pPr>
      <w:r>
        <w:rPr>
          <w:rFonts w:hint="eastAsia" w:ascii="宋体" w:hAnsi="宋体" w:cs="宋体"/>
          <w:color w:val="auto"/>
        </w:rPr>
        <w:t>供应商代表：  （签字或盖章）  </w:t>
      </w:r>
    </w:p>
    <w:p>
      <w:pPr>
        <w:pStyle w:val="32"/>
        <w:widowControl/>
        <w:spacing w:before="75" w:after="75" w:line="360" w:lineRule="auto"/>
        <w:jc w:val="both"/>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成员一：（全称并加盖成员一的单位公章）</w:t>
      </w:r>
    </w:p>
    <w:p>
      <w:pPr>
        <w:pStyle w:val="32"/>
        <w:widowControl/>
        <w:spacing w:before="75" w:after="75" w:line="360" w:lineRule="auto"/>
        <w:jc w:val="both"/>
        <w:rPr>
          <w:color w:val="auto"/>
        </w:rPr>
      </w:pPr>
      <w:r>
        <w:rPr>
          <w:rFonts w:hint="eastAsia" w:ascii="宋体" w:hAnsi="宋体" w:cs="宋体"/>
          <w:color w:val="auto"/>
        </w:rPr>
        <w:t>供应商代表：  （签字或盖章）  </w:t>
      </w:r>
    </w:p>
    <w:p>
      <w:pPr>
        <w:pStyle w:val="32"/>
        <w:widowControl/>
        <w:spacing w:before="75" w:after="75" w:line="360" w:lineRule="auto"/>
        <w:jc w:val="both"/>
        <w:rPr>
          <w:color w:val="auto"/>
        </w:rPr>
      </w:pPr>
      <w:r>
        <w:rPr>
          <w:rFonts w:hint="eastAsia" w:ascii="宋体" w:hAnsi="宋体" w:cs="宋体"/>
          <w:color w:val="auto"/>
        </w:rPr>
        <w:t>……</w:t>
      </w:r>
    </w:p>
    <w:p>
      <w:pPr>
        <w:pStyle w:val="32"/>
        <w:widowControl/>
        <w:spacing w:before="75" w:after="75" w:line="360" w:lineRule="auto"/>
        <w:jc w:val="both"/>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成员**：         （全称并加盖成员**的单位公章）</w:t>
      </w:r>
    </w:p>
    <w:p>
      <w:pPr>
        <w:pStyle w:val="32"/>
        <w:widowControl/>
        <w:spacing w:before="75" w:after="75" w:line="360" w:lineRule="auto"/>
        <w:jc w:val="both"/>
        <w:rPr>
          <w:color w:val="auto"/>
        </w:rPr>
      </w:pPr>
      <w:r>
        <w:rPr>
          <w:rFonts w:hint="eastAsia" w:ascii="宋体" w:hAnsi="宋体" w:cs="宋体"/>
          <w:color w:val="auto"/>
        </w:rPr>
        <w:t>供应商代表：  （签字或盖章）  </w:t>
      </w:r>
    </w:p>
    <w:p>
      <w:pPr>
        <w:pStyle w:val="32"/>
        <w:widowControl/>
        <w:spacing w:before="75" w:after="75" w:line="360" w:lineRule="auto"/>
        <w:jc w:val="both"/>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签署日期：    年    月    日</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sz w:val="21"/>
          <w:szCs w:val="21"/>
        </w:rPr>
        <w:t>★注意：</w:t>
      </w:r>
    </w:p>
    <w:p>
      <w:pPr>
        <w:pStyle w:val="32"/>
        <w:widowControl/>
        <w:spacing w:before="75" w:after="75" w:line="360" w:lineRule="auto"/>
        <w:rPr>
          <w:color w:val="auto"/>
        </w:rPr>
      </w:pPr>
      <w:r>
        <w:rPr>
          <w:rFonts w:hint="eastAsia" w:ascii="宋体" w:hAnsi="宋体" w:cs="宋体"/>
          <w:color w:val="auto"/>
          <w:sz w:val="21"/>
          <w:szCs w:val="21"/>
        </w:rPr>
        <w:t>1、若谈判文件规定接受联合体形式且供应商为联合体的，则供应商应提供本协议；否则无须提供。</w:t>
      </w:r>
    </w:p>
    <w:p>
      <w:pPr>
        <w:pStyle w:val="32"/>
        <w:widowControl/>
        <w:spacing w:before="75" w:after="75" w:line="360" w:lineRule="auto"/>
        <w:rPr>
          <w:color w:val="auto"/>
        </w:rPr>
      </w:pPr>
      <w:r>
        <w:rPr>
          <w:rFonts w:hint="eastAsia" w:ascii="宋体" w:hAnsi="宋体" w:cs="宋体"/>
          <w:color w:val="auto"/>
          <w:sz w:val="21"/>
          <w:szCs w:val="21"/>
        </w:rPr>
        <w:t>2、本协议中的供应商代表如果不是竞争性谈判须知中定义的“单位负责人”，则还必须提供“单位负责人授权书”。</w:t>
      </w:r>
    </w:p>
    <w:p>
      <w:pPr>
        <w:pStyle w:val="32"/>
        <w:widowControl/>
        <w:spacing w:before="75" w:after="75" w:line="360" w:lineRule="auto"/>
        <w:rPr>
          <w:color w:val="auto"/>
        </w:rPr>
      </w:pPr>
      <w:r>
        <w:rPr>
          <w:rFonts w:hint="eastAsia" w:ascii="宋体" w:hAnsi="宋体" w:cs="宋体"/>
          <w:color w:val="auto"/>
          <w:sz w:val="21"/>
          <w:szCs w:val="21"/>
        </w:rPr>
        <w:t>3、若谈判文件规定接受联合体形式且供应商为联合体的，纸质响应文件正本中的本协议应为原件。</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rFonts w:ascii="宋体" w:hAnsi="宋体" w:cs="宋体"/>
          <w:color w:val="auto"/>
        </w:rPr>
      </w:pPr>
      <w:r>
        <w:rPr>
          <w:rFonts w:hint="eastAsia" w:ascii="宋体" w:hAnsi="宋体" w:cs="宋体"/>
          <w:color w:val="auto"/>
        </w:rPr>
        <w:t> </w:t>
      </w: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color w:val="auto"/>
        </w:rPr>
      </w:pPr>
      <w:r>
        <w:rPr>
          <w:color w:val="auto"/>
        </w:rPr>
        <w:t> </w:t>
      </w: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color w:val="auto"/>
        </w:rPr>
      </w:pPr>
      <w:r>
        <w:rPr>
          <w:rFonts w:hint="eastAsia" w:ascii="宋体" w:hAnsi="宋体" w:cs="宋体"/>
          <w:color w:val="auto"/>
        </w:rPr>
        <w:t>附件3-13            </w:t>
      </w:r>
      <w:r>
        <w:rPr>
          <w:rStyle w:val="39"/>
          <w:rFonts w:hint="eastAsia" w:ascii="宋体" w:hAnsi="宋体" w:cs="宋体"/>
          <w:color w:val="auto"/>
        </w:rPr>
        <w:t>其它资格证明文件</w:t>
      </w:r>
    </w:p>
    <w:p>
      <w:pPr>
        <w:pStyle w:val="32"/>
        <w:widowControl/>
        <w:spacing w:before="75" w:after="75" w:line="360" w:lineRule="auto"/>
        <w:jc w:val="center"/>
        <w:rPr>
          <w:color w:val="auto"/>
        </w:rPr>
      </w:pPr>
      <w:r>
        <w:rPr>
          <w:rStyle w:val="39"/>
          <w:rFonts w:hint="eastAsia" w:ascii="宋体" w:hAnsi="宋体" w:cs="宋体"/>
          <w:color w:val="auto"/>
        </w:rPr>
        <w:t>（如果有的话）</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ind w:firstLine="480"/>
        <w:rPr>
          <w:color w:val="auto"/>
        </w:rPr>
      </w:pPr>
      <w:r>
        <w:rPr>
          <w:rFonts w:hint="eastAsia" w:ascii="宋体" w:hAnsi="宋体" w:cs="宋体"/>
          <w:color w:val="auto"/>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32"/>
        <w:widowControl/>
        <w:spacing w:before="75" w:after="75" w:line="360" w:lineRule="auto"/>
        <w:ind w:firstLine="480"/>
        <w:rPr>
          <w:color w:val="auto"/>
        </w:rPr>
      </w:pPr>
      <w:r>
        <w:rPr>
          <w:rFonts w:hint="eastAsia" w:ascii="宋体" w:hAnsi="宋体" w:cs="宋体"/>
          <w:color w:val="auto"/>
        </w:rPr>
        <w:t>2、若谈判文件规定接受联合体形式且供应商为联合体的，涉及联合体成员的其它资格证明文件在此处提供相关证明材料，并加盖供应商单位公章。</w:t>
      </w:r>
    </w:p>
    <w:p>
      <w:pPr>
        <w:pStyle w:val="32"/>
        <w:widowControl/>
        <w:spacing w:before="75" w:after="75" w:line="360" w:lineRule="auto"/>
        <w:ind w:firstLine="480"/>
        <w:rPr>
          <w:color w:val="auto"/>
        </w:rPr>
      </w:pPr>
      <w:r>
        <w:rPr>
          <w:rFonts w:hint="eastAsia" w:ascii="宋体" w:hAnsi="宋体" w:cs="宋体"/>
          <w:color w:val="auto"/>
        </w:rPr>
        <w:t> </w:t>
      </w:r>
    </w:p>
    <w:p>
      <w:pPr>
        <w:pStyle w:val="32"/>
        <w:widowControl/>
        <w:spacing w:before="75" w:after="75" w:line="360" w:lineRule="auto"/>
        <w:ind w:firstLine="480"/>
        <w:rPr>
          <w:color w:val="auto"/>
        </w:rPr>
      </w:pPr>
      <w:r>
        <w:rPr>
          <w:rFonts w:hint="eastAsia" w:ascii="宋体" w:hAnsi="宋体" w:cs="宋体"/>
          <w:color w:val="auto"/>
        </w:rPr>
        <w:t> </w:t>
      </w:r>
    </w:p>
    <w:p>
      <w:pPr>
        <w:pStyle w:val="32"/>
        <w:widowControl/>
        <w:spacing w:before="75" w:after="75" w:line="360" w:lineRule="auto"/>
        <w:ind w:firstLine="480"/>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供应商代表：         （签字） </w:t>
      </w:r>
    </w:p>
    <w:p>
      <w:pPr>
        <w:pStyle w:val="32"/>
        <w:widowControl/>
        <w:spacing w:before="75" w:after="75" w:line="360" w:lineRule="auto"/>
        <w:jc w:val="both"/>
        <w:rPr>
          <w:color w:val="auto"/>
        </w:rPr>
      </w:pPr>
      <w:r>
        <w:rPr>
          <w:rFonts w:hint="eastAsia" w:ascii="宋体" w:hAnsi="宋体" w:cs="宋体"/>
          <w:color w:val="auto"/>
        </w:rPr>
        <w:t>供应商名称：         （全称并加盖公章）              </w:t>
      </w:r>
    </w:p>
    <w:p>
      <w:pPr>
        <w:pStyle w:val="32"/>
        <w:widowControl/>
        <w:spacing w:before="75" w:after="75" w:line="360" w:lineRule="auto"/>
        <w:rPr>
          <w:color w:val="auto"/>
        </w:rPr>
      </w:pPr>
      <w:r>
        <w:rPr>
          <w:rFonts w:hint="eastAsia" w:ascii="宋体" w:hAnsi="宋体" w:cs="宋体"/>
          <w:color w:val="auto"/>
        </w:rPr>
        <w:t>日  期：     年    月    日</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rFonts w:ascii="宋体" w:hAnsi="宋体" w:cs="宋体"/>
          <w:color w:val="auto"/>
        </w:rPr>
      </w:pPr>
      <w:r>
        <w:rPr>
          <w:rFonts w:hint="eastAsia" w:ascii="宋体" w:hAnsi="宋体" w:cs="宋体"/>
          <w:color w:val="auto"/>
        </w:rPr>
        <w:t> </w:t>
      </w:r>
    </w:p>
    <w:p>
      <w:pPr>
        <w:pStyle w:val="32"/>
        <w:widowControl/>
        <w:spacing w:before="75" w:after="75" w:line="360" w:lineRule="auto"/>
        <w:rPr>
          <w:rFonts w:ascii="宋体" w:hAnsi="宋体" w:cs="宋体"/>
          <w:color w:val="auto"/>
        </w:rPr>
      </w:pPr>
    </w:p>
    <w:p>
      <w:pPr>
        <w:pStyle w:val="32"/>
        <w:widowControl/>
        <w:spacing w:before="75" w:after="75" w:line="360" w:lineRule="auto"/>
        <w:ind w:firstLine="480"/>
        <w:rPr>
          <w:color w:val="auto"/>
        </w:rPr>
      </w:pPr>
      <w:r>
        <w:rPr>
          <w:rStyle w:val="39"/>
          <w:rFonts w:hint="eastAsia" w:ascii="宋体" w:hAnsi="宋体" w:cs="宋体"/>
          <w:color w:val="auto"/>
        </w:rPr>
        <w:t> </w:t>
      </w:r>
    </w:p>
    <w:p>
      <w:pPr>
        <w:pStyle w:val="32"/>
        <w:widowControl/>
        <w:spacing w:before="75" w:after="75" w:line="360" w:lineRule="auto"/>
        <w:rPr>
          <w:color w:val="auto"/>
        </w:rPr>
      </w:pPr>
      <w:r>
        <w:rPr>
          <w:color w:val="auto"/>
        </w:rPr>
        <w:t> </w:t>
      </w: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color w:val="auto"/>
        </w:rPr>
      </w:pPr>
      <w:r>
        <w:rPr>
          <w:rFonts w:hint="eastAsia" w:ascii="宋体" w:hAnsi="宋体" w:cs="宋体"/>
          <w:color w:val="auto"/>
        </w:rPr>
        <w:t>附件4        </w:t>
      </w:r>
      <w:r>
        <w:rPr>
          <w:rStyle w:val="39"/>
          <w:rFonts w:hint="eastAsia" w:ascii="宋体" w:hAnsi="宋体" w:cs="宋体"/>
          <w:color w:val="auto"/>
        </w:rPr>
        <w:t>谈判保证金凭证（若有）</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ind w:firstLine="3360"/>
        <w:jc w:val="both"/>
        <w:rPr>
          <w:color w:val="auto"/>
        </w:rPr>
      </w:pPr>
      <w:r>
        <w:rPr>
          <w:rFonts w:hint="eastAsia" w:ascii="宋体" w:hAnsi="宋体" w:cs="宋体"/>
          <w:color w:val="auto"/>
          <w:sz w:val="21"/>
          <w:szCs w:val="21"/>
        </w:rPr>
        <w:t>编制说明</w:t>
      </w:r>
    </w:p>
    <w:p>
      <w:pPr>
        <w:pStyle w:val="32"/>
        <w:widowControl/>
        <w:spacing w:before="75" w:after="75" w:line="360" w:lineRule="auto"/>
        <w:rPr>
          <w:color w:val="auto"/>
        </w:rPr>
      </w:pPr>
      <w:r>
        <w:rPr>
          <w:rFonts w:hint="eastAsia" w:ascii="宋体" w:hAnsi="宋体" w:cs="宋体"/>
          <w:color w:val="auto"/>
          <w:sz w:val="21"/>
          <w:szCs w:val="21"/>
        </w:rPr>
        <w:t> </w:t>
      </w:r>
    </w:p>
    <w:p>
      <w:pPr>
        <w:pStyle w:val="32"/>
        <w:widowControl/>
        <w:spacing w:before="75" w:after="75" w:line="360" w:lineRule="auto"/>
        <w:rPr>
          <w:color w:val="auto"/>
        </w:rPr>
      </w:pPr>
      <w:r>
        <w:rPr>
          <w:rFonts w:hint="eastAsia" w:ascii="宋体" w:hAnsi="宋体" w:cs="宋体"/>
          <w:color w:val="auto"/>
          <w:sz w:val="21"/>
          <w:szCs w:val="21"/>
        </w:rPr>
        <w:t>1、在此项下提交的</w:t>
      </w:r>
      <w:r>
        <w:rPr>
          <w:rStyle w:val="39"/>
          <w:rFonts w:hint="eastAsia" w:ascii="宋体" w:hAnsi="宋体" w:cs="宋体"/>
          <w:color w:val="auto"/>
          <w:sz w:val="21"/>
          <w:szCs w:val="21"/>
        </w:rPr>
        <w:t>“谈判保证金”</w:t>
      </w:r>
      <w:r>
        <w:rPr>
          <w:rFonts w:hint="eastAsia" w:ascii="宋体" w:hAnsi="宋体" w:cs="宋体"/>
          <w:color w:val="auto"/>
          <w:sz w:val="21"/>
          <w:szCs w:val="21"/>
        </w:rPr>
        <w:t>材料可使用转账凭证复印件或从福建省政府采购网上公开信息系统中下载的有关原始页面的打印件。</w:t>
      </w:r>
    </w:p>
    <w:p>
      <w:pPr>
        <w:pStyle w:val="32"/>
        <w:widowControl/>
        <w:spacing w:before="75" w:after="75" w:line="360" w:lineRule="auto"/>
        <w:rPr>
          <w:color w:val="auto"/>
        </w:rPr>
      </w:pPr>
      <w:r>
        <w:rPr>
          <w:rFonts w:hint="eastAsia" w:ascii="宋体" w:hAnsi="宋体" w:cs="宋体"/>
          <w:color w:val="auto"/>
          <w:sz w:val="21"/>
          <w:szCs w:val="21"/>
        </w:rPr>
        <w:t>2、谈判保证金是否已提交按照谈判文件规定执行。</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color w:val="auto"/>
        </w:rPr>
        <w:t> </w:t>
      </w: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color w:val="auto"/>
        </w:rPr>
      </w:pPr>
      <w:r>
        <w:rPr>
          <w:rFonts w:hint="eastAsia" w:ascii="宋体" w:hAnsi="宋体" w:cs="宋体"/>
          <w:color w:val="auto"/>
        </w:rPr>
        <w:t>附件5-1  </w:t>
      </w:r>
      <w:r>
        <w:rPr>
          <w:rStyle w:val="39"/>
          <w:rFonts w:hint="eastAsia" w:ascii="宋体" w:hAnsi="宋体" w:cs="宋体"/>
          <w:color w:val="auto"/>
        </w:rPr>
        <w:t>           技术和服务要求响应表</w:t>
      </w: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供应商名称： （全称加盖单位公章）  项目编号∶       </w:t>
      </w:r>
    </w:p>
    <w:tbl>
      <w:tblPr>
        <w:tblStyle w:val="36"/>
        <w:tblW w:w="8997"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7"/>
        <w:gridCol w:w="1409"/>
        <w:gridCol w:w="2794"/>
        <w:gridCol w:w="2091"/>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682"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rPr>
                <w:color w:val="auto"/>
              </w:rPr>
            </w:pPr>
            <w:r>
              <w:rPr>
                <w:rFonts w:hint="eastAsia" w:ascii="宋体" w:hAnsi="宋体" w:cs="宋体"/>
                <w:color w:val="auto"/>
              </w:rPr>
              <w:t>合同包</w:t>
            </w:r>
          </w:p>
        </w:tc>
        <w:tc>
          <w:tcPr>
            <w:tcW w:w="1379"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rPr>
                <w:color w:val="auto"/>
              </w:rPr>
            </w:pPr>
            <w:r>
              <w:rPr>
                <w:rFonts w:hint="eastAsia" w:ascii="宋体" w:hAnsi="宋体" w:cs="宋体"/>
                <w:color w:val="auto"/>
              </w:rPr>
              <w:t>章节条目号</w:t>
            </w:r>
          </w:p>
        </w:tc>
        <w:tc>
          <w:tcPr>
            <w:tcW w:w="2764"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rPr>
                <w:color w:val="auto"/>
              </w:rPr>
            </w:pPr>
            <w:r>
              <w:rPr>
                <w:rFonts w:hint="eastAsia" w:ascii="宋体" w:hAnsi="宋体" w:cs="宋体"/>
                <w:color w:val="auto"/>
              </w:rPr>
              <w:t>竞争性谈判文件规定的技术和服务要求</w:t>
            </w:r>
          </w:p>
        </w:tc>
        <w:tc>
          <w:tcPr>
            <w:tcW w:w="2061"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rPr>
                <w:color w:val="auto"/>
              </w:rPr>
            </w:pPr>
            <w:r>
              <w:rPr>
                <w:rFonts w:hint="eastAsia" w:ascii="宋体" w:hAnsi="宋体" w:cs="宋体"/>
                <w:color w:val="auto"/>
              </w:rPr>
              <w:t>响应文件响应承诺</w:t>
            </w:r>
          </w:p>
        </w:tc>
        <w:tc>
          <w:tcPr>
            <w:tcW w:w="1931"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rPr>
                <w:color w:val="auto"/>
              </w:rPr>
            </w:pPr>
            <w:r>
              <w:rPr>
                <w:rFonts w:hint="eastAsia" w:ascii="宋体" w:hAnsi="宋体" w:cs="宋体"/>
                <w:color w:val="auto"/>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37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764"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061"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931"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37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764"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061"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931"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37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764"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061"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931"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37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764"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061"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931"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37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764"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061"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931"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37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764"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061"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931"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37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764"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061"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931"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bl>
    <w:p>
      <w:pPr>
        <w:pStyle w:val="32"/>
        <w:widowControl/>
        <w:spacing w:before="75" w:after="75" w:line="360" w:lineRule="auto"/>
        <w:rPr>
          <w:color w:val="auto"/>
        </w:rPr>
      </w:pPr>
      <w:r>
        <w:rPr>
          <w:rStyle w:val="39"/>
          <w:rFonts w:hint="eastAsia" w:ascii="宋体" w:hAnsi="宋体" w:cs="宋体"/>
          <w:color w:val="auto"/>
          <w:sz w:val="21"/>
          <w:szCs w:val="21"/>
        </w:rPr>
        <w:t>注</w:t>
      </w:r>
      <w:r>
        <w:rPr>
          <w:rStyle w:val="39"/>
          <w:rFonts w:hint="eastAsia" w:ascii="宋体" w:hAnsi="宋体" w:cs="宋体"/>
          <w:b w:val="0"/>
          <w:bCs/>
          <w:color w:val="auto"/>
          <w:sz w:val="21"/>
          <w:szCs w:val="21"/>
        </w:rPr>
        <w:t>：（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32"/>
        <w:widowControl/>
        <w:spacing w:before="75" w:after="75" w:line="360" w:lineRule="auto"/>
        <w:rPr>
          <w:bCs/>
          <w:color w:val="auto"/>
        </w:rPr>
      </w:pPr>
      <w:r>
        <w:rPr>
          <w:rStyle w:val="39"/>
          <w:rFonts w:hint="eastAsia" w:ascii="宋体" w:hAnsi="宋体" w:cs="宋体"/>
          <w:b w:val="0"/>
          <w:bCs/>
          <w:color w:val="auto"/>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32"/>
        <w:widowControl/>
        <w:spacing w:before="75" w:after="75" w:line="360" w:lineRule="auto"/>
        <w:rPr>
          <w:color w:val="auto"/>
        </w:rPr>
      </w:pPr>
      <w:r>
        <w:rPr>
          <w:rFonts w:hint="eastAsia" w:ascii="宋体" w:hAnsi="宋体" w:cs="宋体"/>
          <w:color w:val="auto"/>
        </w:rPr>
        <w:t> 供应商代表签字： _________________</w:t>
      </w: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color w:val="auto"/>
        </w:rPr>
      </w:pPr>
      <w:r>
        <w:rPr>
          <w:rFonts w:hint="eastAsia" w:ascii="宋体" w:hAnsi="宋体" w:cs="宋体"/>
          <w:color w:val="auto"/>
        </w:rPr>
        <w:t>附件5-2      </w:t>
      </w:r>
      <w:r>
        <w:rPr>
          <w:rStyle w:val="39"/>
          <w:rFonts w:hint="eastAsia" w:ascii="宋体" w:hAnsi="宋体" w:cs="宋体"/>
          <w:color w:val="auto"/>
        </w:rPr>
        <w:t> 商务条件和其它事项响应表 </w:t>
      </w:r>
    </w:p>
    <w:p>
      <w:pPr>
        <w:pStyle w:val="32"/>
        <w:widowControl/>
        <w:spacing w:before="75" w:after="75" w:line="360" w:lineRule="auto"/>
        <w:rPr>
          <w:color w:val="auto"/>
        </w:rPr>
      </w:pPr>
      <w:r>
        <w:rPr>
          <w:rFonts w:hint="eastAsia" w:ascii="宋体" w:hAnsi="宋体" w:cs="宋体"/>
          <w:color w:val="auto"/>
        </w:rPr>
        <w:t>供应商名称： （全称加盖单位公章）  项目编号∶       </w:t>
      </w:r>
    </w:p>
    <w:tbl>
      <w:tblPr>
        <w:tblStyle w:val="36"/>
        <w:tblW w:w="917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8"/>
        <w:gridCol w:w="1408"/>
        <w:gridCol w:w="3212"/>
        <w:gridCol w:w="2149"/>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683"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rPr>
                <w:color w:val="auto"/>
              </w:rPr>
            </w:pPr>
            <w:r>
              <w:rPr>
                <w:rFonts w:hint="eastAsia" w:ascii="宋体" w:hAnsi="宋体" w:cs="宋体"/>
                <w:color w:val="auto"/>
              </w:rPr>
              <w:t>合同包</w:t>
            </w:r>
          </w:p>
        </w:tc>
        <w:tc>
          <w:tcPr>
            <w:tcW w:w="1378"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rPr>
                <w:color w:val="auto"/>
              </w:rPr>
            </w:pPr>
            <w:r>
              <w:rPr>
                <w:rFonts w:hint="eastAsia" w:ascii="宋体" w:hAnsi="宋体" w:cs="宋体"/>
                <w:color w:val="auto"/>
              </w:rPr>
              <w:t>章节条目号</w:t>
            </w:r>
          </w:p>
        </w:tc>
        <w:tc>
          <w:tcPr>
            <w:tcW w:w="3182"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rPr>
                <w:color w:val="auto"/>
              </w:rPr>
            </w:pPr>
            <w:r>
              <w:rPr>
                <w:rFonts w:hint="eastAsia" w:ascii="宋体" w:hAnsi="宋体" w:cs="宋体"/>
                <w:color w:val="auto"/>
              </w:rPr>
              <w:t>竞争性谈判文件规定的商务条件要求</w:t>
            </w:r>
          </w:p>
        </w:tc>
        <w:tc>
          <w:tcPr>
            <w:tcW w:w="2119"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rPr>
                <w:color w:val="auto"/>
              </w:rPr>
            </w:pPr>
            <w:r>
              <w:rPr>
                <w:rFonts w:hint="eastAsia" w:ascii="宋体" w:hAnsi="宋体" w:cs="宋体"/>
                <w:color w:val="auto"/>
              </w:rPr>
              <w:t>响应文件响应承诺</w:t>
            </w:r>
          </w:p>
        </w:tc>
        <w:tc>
          <w:tcPr>
            <w:tcW w:w="1628"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rPr>
                <w:color w:val="auto"/>
              </w:rPr>
            </w:pPr>
            <w:r>
              <w:rPr>
                <w:rFonts w:hint="eastAsia" w:ascii="宋体" w:hAnsi="宋体" w:cs="宋体"/>
                <w:color w:val="auto"/>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37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3182"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11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62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37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3182"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11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62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37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3182"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11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62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37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3182"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11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62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37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3182"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11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62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37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3182"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11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62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37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3182"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119"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62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bl>
    <w:p>
      <w:pPr>
        <w:pStyle w:val="32"/>
        <w:widowControl/>
        <w:spacing w:before="75" w:after="75" w:line="360" w:lineRule="auto"/>
        <w:rPr>
          <w:bCs/>
          <w:color w:val="auto"/>
        </w:rPr>
      </w:pPr>
      <w:r>
        <w:rPr>
          <w:rStyle w:val="39"/>
          <w:rFonts w:hint="eastAsia" w:ascii="宋体" w:hAnsi="宋体" w:cs="宋体"/>
          <w:b w:val="0"/>
          <w:bCs/>
          <w:color w:val="auto"/>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32"/>
        <w:widowControl/>
        <w:spacing w:before="75" w:after="75" w:line="360" w:lineRule="auto"/>
        <w:rPr>
          <w:bCs/>
          <w:color w:val="auto"/>
        </w:rPr>
      </w:pPr>
      <w:r>
        <w:rPr>
          <w:rStyle w:val="39"/>
          <w:rFonts w:hint="eastAsia" w:ascii="宋体" w:hAnsi="宋体" w:cs="宋体"/>
          <w:b w:val="0"/>
          <w:bCs/>
          <w:color w:val="auto"/>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32"/>
        <w:widowControl/>
        <w:spacing w:before="75" w:after="75" w:line="360" w:lineRule="auto"/>
        <w:rPr>
          <w:rFonts w:ascii="宋体" w:hAnsi="宋体" w:cs="宋体"/>
          <w:color w:val="auto"/>
        </w:rPr>
      </w:pPr>
      <w:r>
        <w:rPr>
          <w:rFonts w:hint="eastAsia" w:ascii="宋体" w:hAnsi="宋体" w:cs="宋体"/>
          <w:color w:val="auto"/>
        </w:rPr>
        <w:t>供应商代表签字： _________________</w:t>
      </w: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color w:val="auto"/>
        </w:rPr>
      </w:pPr>
      <w:r>
        <w:rPr>
          <w:rFonts w:hint="eastAsia" w:ascii="宋体" w:hAnsi="宋体" w:cs="宋体"/>
          <w:color w:val="auto"/>
        </w:rPr>
        <w:t>附件6    </w:t>
      </w:r>
      <w:r>
        <w:rPr>
          <w:rStyle w:val="39"/>
          <w:rFonts w:hint="eastAsia" w:ascii="宋体" w:hAnsi="宋体" w:cs="宋体"/>
          <w:color w:val="auto"/>
        </w:rPr>
        <w:t>  相关技术、商务、服务响应承诺及资料</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Style w:val="39"/>
          <w:rFonts w:hint="eastAsia" w:ascii="宋体" w:hAnsi="宋体" w:cs="宋体"/>
          <w:color w:val="auto"/>
        </w:rPr>
        <w:t>说明：    </w:t>
      </w:r>
    </w:p>
    <w:p>
      <w:pPr>
        <w:pStyle w:val="32"/>
        <w:widowControl/>
        <w:spacing w:before="75" w:after="75" w:line="360" w:lineRule="auto"/>
        <w:rPr>
          <w:color w:val="auto"/>
        </w:rPr>
      </w:pPr>
      <w:r>
        <w:rPr>
          <w:rFonts w:hint="eastAsia" w:ascii="宋体" w:hAnsi="宋体" w:cs="宋体"/>
          <w:color w:val="auto"/>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32"/>
        <w:widowControl/>
        <w:spacing w:before="75" w:after="75" w:line="360" w:lineRule="auto"/>
        <w:rPr>
          <w:color w:val="auto"/>
        </w:rPr>
      </w:pPr>
      <w:r>
        <w:rPr>
          <w:rFonts w:hint="eastAsia" w:ascii="宋体" w:hAnsi="宋体" w:cs="宋体"/>
          <w:color w:val="auto"/>
        </w:rPr>
        <w:t>  2.如果没有特别要求的，供应商根据谈判文件的要求以及特点，提供相关技术、商务、服务响应承诺及资料，格式自拟。</w:t>
      </w:r>
    </w:p>
    <w:p>
      <w:pPr>
        <w:pStyle w:val="32"/>
        <w:widowControl/>
        <w:spacing w:before="75" w:after="75" w:line="360" w:lineRule="auto"/>
        <w:rPr>
          <w:color w:val="auto"/>
        </w:rPr>
      </w:pPr>
      <w:r>
        <w:rPr>
          <w:rStyle w:val="39"/>
          <w:rFonts w:hint="eastAsia" w:ascii="宋体" w:hAnsi="宋体" w:cs="宋体"/>
          <w:color w:val="auto"/>
        </w:rPr>
        <w:t> </w:t>
      </w:r>
    </w:p>
    <w:p>
      <w:pPr>
        <w:pStyle w:val="32"/>
        <w:widowControl/>
        <w:spacing w:before="75" w:after="75" w:line="360" w:lineRule="auto"/>
        <w:rPr>
          <w:color w:val="auto"/>
        </w:rPr>
      </w:pPr>
      <w:r>
        <w:rPr>
          <w:rStyle w:val="39"/>
          <w:rFonts w:hint="eastAsia" w:ascii="宋体" w:hAnsi="宋体" w:cs="宋体"/>
          <w:color w:val="auto"/>
        </w:rPr>
        <w:t> </w:t>
      </w:r>
    </w:p>
    <w:p>
      <w:pPr>
        <w:pStyle w:val="32"/>
        <w:widowControl/>
        <w:spacing w:before="75" w:after="75" w:line="360" w:lineRule="auto"/>
        <w:ind w:firstLine="480"/>
        <w:rPr>
          <w:color w:val="auto"/>
        </w:rPr>
      </w:pPr>
      <w:r>
        <w:rPr>
          <w:rFonts w:hint="eastAsia" w:ascii="宋体" w:hAnsi="宋体" w:cs="宋体"/>
          <w:color w:val="auto"/>
        </w:rPr>
        <w:t> </w:t>
      </w:r>
    </w:p>
    <w:p>
      <w:pPr>
        <w:pStyle w:val="32"/>
        <w:widowControl/>
        <w:spacing w:before="75" w:after="75" w:line="360" w:lineRule="auto"/>
        <w:ind w:firstLine="480"/>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供应商代表：          （签字） </w:t>
      </w:r>
    </w:p>
    <w:p>
      <w:pPr>
        <w:pStyle w:val="32"/>
        <w:widowControl/>
        <w:spacing w:before="75" w:after="75" w:line="360" w:lineRule="auto"/>
        <w:jc w:val="both"/>
        <w:rPr>
          <w:color w:val="auto"/>
        </w:rPr>
      </w:pPr>
      <w:r>
        <w:rPr>
          <w:rFonts w:hint="eastAsia" w:ascii="宋体" w:hAnsi="宋体" w:cs="宋体"/>
          <w:color w:val="auto"/>
        </w:rPr>
        <w:t>供应商名称：         （全称并加盖公章）              </w:t>
      </w:r>
    </w:p>
    <w:p>
      <w:pPr>
        <w:pStyle w:val="32"/>
        <w:widowControl/>
        <w:spacing w:before="75" w:after="75" w:line="360" w:lineRule="auto"/>
        <w:rPr>
          <w:color w:val="auto"/>
        </w:rPr>
      </w:pPr>
      <w:r>
        <w:rPr>
          <w:rFonts w:hint="eastAsia" w:ascii="宋体" w:hAnsi="宋体" w:cs="宋体"/>
          <w:color w:val="auto"/>
        </w:rPr>
        <w:t>日  期：     年    月    日</w:t>
      </w:r>
    </w:p>
    <w:p>
      <w:pPr>
        <w:pStyle w:val="32"/>
        <w:widowControl/>
        <w:spacing w:before="75" w:after="75" w:line="360" w:lineRule="auto"/>
        <w:ind w:firstLine="480"/>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Style w:val="39"/>
          <w:rFonts w:hint="eastAsia" w:ascii="宋体" w:hAnsi="宋体" w:cs="宋体"/>
          <w:color w:val="auto"/>
        </w:rPr>
        <w:t> </w:t>
      </w:r>
    </w:p>
    <w:p>
      <w:pPr>
        <w:pStyle w:val="32"/>
        <w:widowControl/>
        <w:spacing w:before="75" w:after="75" w:line="360" w:lineRule="auto"/>
        <w:rPr>
          <w:color w:val="auto"/>
        </w:rPr>
      </w:pPr>
      <w:r>
        <w:rPr>
          <w:rStyle w:val="39"/>
          <w:rFonts w:hint="eastAsia" w:ascii="宋体" w:hAnsi="宋体" w:cs="宋体"/>
          <w:color w:val="auto"/>
        </w:rPr>
        <w:t> </w:t>
      </w:r>
    </w:p>
    <w:p>
      <w:pPr>
        <w:pStyle w:val="32"/>
        <w:widowControl/>
        <w:spacing w:before="75" w:after="75" w:line="360" w:lineRule="auto"/>
        <w:rPr>
          <w:color w:val="auto"/>
        </w:rPr>
      </w:pPr>
      <w:r>
        <w:rPr>
          <w:rStyle w:val="39"/>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rFonts w:ascii="宋体" w:hAnsi="宋体" w:cs="宋体"/>
          <w:color w:val="auto"/>
        </w:rPr>
      </w:pPr>
      <w:r>
        <w:rPr>
          <w:rFonts w:hint="eastAsia" w:ascii="宋体" w:hAnsi="宋体" w:cs="宋体"/>
          <w:color w:val="auto"/>
        </w:rPr>
        <w:t> </w:t>
      </w: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color w:val="auto"/>
        </w:rPr>
      </w:pPr>
      <w:r>
        <w:rPr>
          <w:color w:val="auto"/>
        </w:rPr>
        <w:t> </w:t>
      </w:r>
    </w:p>
    <w:p>
      <w:pPr>
        <w:pStyle w:val="32"/>
        <w:widowControl/>
        <w:spacing w:before="75" w:after="75" w:line="360" w:lineRule="auto"/>
        <w:rPr>
          <w:rFonts w:ascii="宋体" w:hAnsi="宋体" w:cs="宋体"/>
          <w:color w:val="auto"/>
        </w:rPr>
      </w:pPr>
    </w:p>
    <w:p>
      <w:pPr>
        <w:pStyle w:val="32"/>
        <w:widowControl/>
        <w:spacing w:before="75" w:after="75" w:line="360" w:lineRule="auto"/>
        <w:rPr>
          <w:color w:val="auto"/>
        </w:rPr>
      </w:pPr>
      <w:r>
        <w:rPr>
          <w:rFonts w:hint="eastAsia" w:ascii="宋体" w:hAnsi="宋体" w:cs="宋体"/>
          <w:color w:val="auto"/>
        </w:rPr>
        <w:t xml:space="preserve">附件7         </w:t>
      </w:r>
      <w:r>
        <w:rPr>
          <w:rStyle w:val="39"/>
          <w:rFonts w:hint="eastAsia" w:ascii="宋体" w:hAnsi="宋体" w:cs="宋体"/>
          <w:color w:val="auto"/>
        </w:rPr>
        <w:t>供应商提交符合政府采购政策的证明材料</w:t>
      </w:r>
    </w:p>
    <w:p>
      <w:pPr>
        <w:pStyle w:val="32"/>
        <w:widowControl/>
        <w:spacing w:before="75" w:after="75" w:line="360" w:lineRule="auto"/>
        <w:ind w:firstLine="480"/>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附件7-1-1        </w:t>
      </w:r>
      <w:r>
        <w:rPr>
          <w:rStyle w:val="39"/>
          <w:rFonts w:hint="eastAsia" w:ascii="宋体" w:hAnsi="宋体" w:cs="宋体"/>
          <w:color w:val="auto"/>
        </w:rPr>
        <w:t>中小企业声明函（如果有的话）</w:t>
      </w:r>
    </w:p>
    <w:p>
      <w:pPr>
        <w:pStyle w:val="32"/>
        <w:widowControl/>
        <w:spacing w:before="75" w:after="75" w:line="360" w:lineRule="auto"/>
        <w:jc w:val="both"/>
        <w:rPr>
          <w:color w:val="auto"/>
        </w:rPr>
      </w:pPr>
      <w:r>
        <w:rPr>
          <w:rFonts w:hint="eastAsia" w:ascii="宋体" w:hAnsi="宋体" w:cs="宋体"/>
          <w:color w:val="auto"/>
        </w:rPr>
        <w:t> </w:t>
      </w:r>
    </w:p>
    <w:p>
      <w:pPr>
        <w:pStyle w:val="32"/>
        <w:widowControl/>
        <w:spacing w:before="75" w:after="75" w:line="360" w:lineRule="auto"/>
        <w:ind w:firstLine="2880"/>
        <w:jc w:val="both"/>
        <w:rPr>
          <w:b/>
          <w:bCs/>
          <w:color w:val="auto"/>
        </w:rPr>
      </w:pPr>
      <w:r>
        <w:rPr>
          <w:b/>
          <w:bCs/>
          <w:color w:val="auto"/>
        </w:rPr>
        <w:t>中小企业声明函（货物）</w:t>
      </w:r>
    </w:p>
    <w:p>
      <w:pPr>
        <w:pStyle w:val="32"/>
        <w:widowControl/>
        <w:spacing w:before="75" w:after="75" w:line="360" w:lineRule="auto"/>
        <w:jc w:val="both"/>
        <w:rPr>
          <w:rFonts w:ascii="宋体" w:hAnsi="宋体" w:cs="宋体"/>
          <w:color w:val="auto"/>
          <w:sz w:val="21"/>
          <w:szCs w:val="21"/>
        </w:rPr>
      </w:pPr>
      <w:r>
        <w:rPr>
          <w:rFonts w:hint="eastAsia" w:ascii="宋体" w:hAnsi="宋体" w:cs="宋体"/>
          <w:color w:val="auto"/>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32"/>
        <w:widowControl/>
        <w:spacing w:before="75" w:after="75" w:line="360" w:lineRule="auto"/>
        <w:jc w:val="both"/>
        <w:rPr>
          <w:rFonts w:ascii="宋体" w:hAnsi="宋体" w:cs="宋体"/>
          <w:color w:val="auto"/>
          <w:sz w:val="21"/>
          <w:szCs w:val="21"/>
        </w:rPr>
      </w:pPr>
      <w:r>
        <w:rPr>
          <w:rFonts w:hint="eastAsia" w:ascii="宋体" w:hAnsi="宋体" w:cs="宋体"/>
          <w:color w:val="auto"/>
          <w:sz w:val="21"/>
          <w:szCs w:val="21"/>
        </w:rPr>
        <w:t> 1.（标的名称） ，属于（采购文件中明确的所属行业）行业；制造商为（企业名称），从业人员  人，营业收入为  万元，资产总额为  万元</w:t>
      </w:r>
      <w:r>
        <w:rPr>
          <w:rFonts w:hint="eastAsia" w:ascii="宋体" w:hAnsi="宋体" w:cs="宋体"/>
          <w:color w:val="auto"/>
          <w:sz w:val="21"/>
          <w:szCs w:val="21"/>
          <w:vertAlign w:val="superscript"/>
        </w:rPr>
        <w:t>1</w:t>
      </w:r>
      <w:r>
        <w:rPr>
          <w:rFonts w:hint="eastAsia" w:ascii="宋体" w:hAnsi="宋体" w:cs="宋体"/>
          <w:color w:val="auto"/>
          <w:sz w:val="21"/>
          <w:szCs w:val="21"/>
        </w:rPr>
        <w:t>，属于（中型企业、小型企业、微型企业）；</w:t>
      </w:r>
    </w:p>
    <w:p>
      <w:pPr>
        <w:pStyle w:val="32"/>
        <w:widowControl/>
        <w:spacing w:before="75" w:after="75" w:line="360" w:lineRule="auto"/>
        <w:jc w:val="both"/>
        <w:rPr>
          <w:color w:val="auto"/>
        </w:rPr>
      </w:pPr>
      <w:r>
        <w:rPr>
          <w:rFonts w:hint="eastAsia" w:ascii="宋体" w:hAnsi="宋体" w:cs="宋体"/>
          <w:color w:val="auto"/>
          <w:sz w:val="21"/>
          <w:szCs w:val="21"/>
        </w:rPr>
        <w:t xml:space="preserve"> 2.（标的名称） ， 属 于 （采购文件中明确的所属行业 ）行业；制造商为（企业名称），从业人员  人，营业收入为  万元，资产总额为  万元，属于（中型企业、小型企业、微型企业）；</w:t>
      </w:r>
      <w:r>
        <w:rPr>
          <w:color w:val="auto"/>
        </w:rPr>
        <w:t>  </w:t>
      </w:r>
    </w:p>
    <w:p>
      <w:pPr>
        <w:pStyle w:val="32"/>
        <w:widowControl/>
        <w:spacing w:before="75" w:after="75" w:line="360" w:lineRule="auto"/>
        <w:ind w:firstLine="2880"/>
        <w:jc w:val="both"/>
        <w:rPr>
          <w:rFonts w:ascii="宋体" w:hAnsi="宋体" w:cs="宋体"/>
          <w:color w:val="auto"/>
          <w:sz w:val="21"/>
          <w:szCs w:val="21"/>
        </w:rPr>
      </w:pPr>
      <w:r>
        <w:rPr>
          <w:rFonts w:hint="eastAsia" w:ascii="宋体" w:hAnsi="宋体" w:cs="宋体"/>
          <w:color w:val="auto"/>
          <w:sz w:val="21"/>
          <w:szCs w:val="21"/>
        </w:rPr>
        <w:t>……</w:t>
      </w:r>
    </w:p>
    <w:p>
      <w:pPr>
        <w:pStyle w:val="32"/>
        <w:widowControl/>
        <w:spacing w:before="75" w:after="75" w:line="360" w:lineRule="auto"/>
        <w:ind w:firstLine="2880"/>
        <w:jc w:val="both"/>
        <w:rPr>
          <w:rFonts w:ascii="宋体" w:hAnsi="宋体" w:cs="宋体"/>
          <w:color w:val="auto"/>
          <w:sz w:val="21"/>
          <w:szCs w:val="21"/>
        </w:rPr>
      </w:pPr>
    </w:p>
    <w:p>
      <w:pPr>
        <w:pStyle w:val="32"/>
        <w:widowControl/>
        <w:spacing w:before="75" w:after="75" w:line="360" w:lineRule="auto"/>
        <w:jc w:val="both"/>
        <w:rPr>
          <w:rFonts w:ascii="宋体" w:hAnsi="宋体" w:cs="宋体"/>
          <w:color w:val="auto"/>
          <w:sz w:val="21"/>
          <w:szCs w:val="21"/>
        </w:rPr>
      </w:pPr>
      <w:r>
        <w:rPr>
          <w:rFonts w:hint="eastAsia" w:ascii="宋体" w:hAnsi="宋体" w:cs="宋体"/>
          <w:color w:val="auto"/>
          <w:sz w:val="21"/>
          <w:szCs w:val="21"/>
        </w:rPr>
        <w:t> 以上企业，不属于大企业的分支机构，不存在控股股东为大企业的情形，也不存在与大企业的负责人为同一人的情形。</w:t>
      </w:r>
    </w:p>
    <w:p>
      <w:pPr>
        <w:pStyle w:val="32"/>
        <w:widowControl/>
        <w:spacing w:before="75" w:after="75" w:line="360" w:lineRule="auto"/>
        <w:ind w:firstLine="2880"/>
        <w:jc w:val="both"/>
        <w:rPr>
          <w:rFonts w:ascii="宋体" w:hAnsi="宋体" w:cs="宋体"/>
          <w:color w:val="auto"/>
          <w:sz w:val="21"/>
          <w:szCs w:val="21"/>
        </w:rPr>
      </w:pPr>
    </w:p>
    <w:p>
      <w:pPr>
        <w:pStyle w:val="32"/>
        <w:widowControl/>
        <w:spacing w:before="75" w:after="75" w:line="360" w:lineRule="auto"/>
        <w:jc w:val="both"/>
        <w:rPr>
          <w:rFonts w:ascii="宋体" w:hAnsi="宋体" w:cs="宋体"/>
          <w:color w:val="auto"/>
          <w:sz w:val="21"/>
          <w:szCs w:val="21"/>
        </w:rPr>
      </w:pPr>
      <w:r>
        <w:rPr>
          <w:rFonts w:hint="eastAsia" w:ascii="宋体" w:hAnsi="宋体" w:cs="宋体"/>
          <w:color w:val="auto"/>
          <w:sz w:val="21"/>
          <w:szCs w:val="21"/>
        </w:rPr>
        <w:t xml:space="preserve"> 本企业对上述声明内容的真实性负责。如有虚假，将依法承担相应责任。</w:t>
      </w:r>
    </w:p>
    <w:p>
      <w:pPr>
        <w:pStyle w:val="32"/>
        <w:widowControl/>
        <w:spacing w:before="75" w:after="75" w:line="360" w:lineRule="auto"/>
        <w:ind w:firstLine="2880"/>
        <w:jc w:val="both"/>
        <w:rPr>
          <w:rFonts w:ascii="宋体" w:hAnsi="宋体" w:cs="宋体"/>
          <w:color w:val="auto"/>
          <w:sz w:val="21"/>
          <w:szCs w:val="21"/>
        </w:rPr>
      </w:pPr>
    </w:p>
    <w:p>
      <w:pPr>
        <w:pStyle w:val="32"/>
        <w:widowControl/>
        <w:spacing w:before="75" w:after="75" w:line="360" w:lineRule="auto"/>
        <w:ind w:firstLine="2880"/>
        <w:jc w:val="both"/>
        <w:rPr>
          <w:rFonts w:ascii="宋体" w:hAnsi="宋体" w:cs="宋体"/>
          <w:color w:val="auto"/>
          <w:sz w:val="21"/>
          <w:szCs w:val="21"/>
        </w:rPr>
      </w:pPr>
      <w:r>
        <w:rPr>
          <w:rFonts w:hint="eastAsia" w:ascii="宋体" w:hAnsi="宋体" w:cs="宋体"/>
          <w:color w:val="auto"/>
          <w:sz w:val="21"/>
          <w:szCs w:val="21"/>
        </w:rPr>
        <w:t>                                                                               企业名称（盖章）：        </w:t>
      </w:r>
    </w:p>
    <w:p>
      <w:pPr>
        <w:pStyle w:val="32"/>
        <w:widowControl/>
        <w:spacing w:before="75" w:after="75" w:line="360" w:lineRule="auto"/>
        <w:ind w:firstLine="2880"/>
        <w:jc w:val="both"/>
        <w:rPr>
          <w:rFonts w:ascii="宋体" w:hAnsi="宋体" w:cs="宋体"/>
          <w:color w:val="auto"/>
          <w:sz w:val="21"/>
          <w:szCs w:val="21"/>
        </w:rPr>
      </w:pPr>
      <w:r>
        <w:rPr>
          <w:rFonts w:hint="eastAsia" w:ascii="宋体" w:hAnsi="宋体" w:cs="宋体"/>
          <w:color w:val="auto"/>
          <w:sz w:val="21"/>
          <w:szCs w:val="21"/>
        </w:rPr>
        <w:t>                   日期：</w:t>
      </w:r>
    </w:p>
    <w:p>
      <w:pPr>
        <w:pStyle w:val="32"/>
        <w:widowControl/>
        <w:spacing w:before="75" w:after="75" w:line="360" w:lineRule="auto"/>
        <w:ind w:firstLine="2880"/>
        <w:jc w:val="both"/>
        <w:rPr>
          <w:rFonts w:ascii="宋体" w:hAnsi="宋体" w:cs="宋体"/>
          <w:color w:val="auto"/>
          <w:sz w:val="21"/>
          <w:szCs w:val="21"/>
        </w:rPr>
      </w:pPr>
    </w:p>
    <w:p>
      <w:pPr>
        <w:pStyle w:val="32"/>
        <w:widowControl/>
        <w:spacing w:before="75" w:after="75" w:line="360" w:lineRule="auto"/>
        <w:jc w:val="both"/>
        <w:rPr>
          <w:rFonts w:ascii="宋体" w:hAnsi="宋体" w:cs="宋体"/>
          <w:color w:val="auto"/>
          <w:sz w:val="21"/>
          <w:szCs w:val="21"/>
        </w:rPr>
      </w:pPr>
      <w:r>
        <w:rPr>
          <w:rFonts w:hint="eastAsia" w:ascii="宋体" w:hAnsi="宋体" w:cs="宋体"/>
          <w:color w:val="auto"/>
          <w:sz w:val="21"/>
          <w:szCs w:val="21"/>
        </w:rPr>
        <w:t>  1从业人员、营业收入、资产总额填报上一年度数据，无上一年度数据的新成立企业可不填报。</w:t>
      </w:r>
    </w:p>
    <w:p>
      <w:pPr>
        <w:pStyle w:val="32"/>
        <w:widowControl/>
        <w:spacing w:before="75" w:after="75" w:line="360" w:lineRule="auto"/>
        <w:ind w:firstLine="2880"/>
        <w:jc w:val="both"/>
        <w:rPr>
          <w:rFonts w:ascii="宋体" w:hAnsi="宋体" w:cs="宋体"/>
          <w:color w:val="auto"/>
          <w:sz w:val="21"/>
          <w:szCs w:val="21"/>
        </w:rPr>
      </w:pPr>
    </w:p>
    <w:p>
      <w:pPr>
        <w:pStyle w:val="32"/>
        <w:widowControl/>
        <w:spacing w:before="75" w:after="75" w:line="360" w:lineRule="auto"/>
        <w:ind w:firstLine="2880"/>
        <w:jc w:val="both"/>
        <w:rPr>
          <w:color w:val="auto"/>
        </w:rPr>
      </w:pPr>
    </w:p>
    <w:p>
      <w:pPr>
        <w:pStyle w:val="32"/>
        <w:widowControl/>
        <w:spacing w:before="75" w:after="75" w:line="360" w:lineRule="auto"/>
        <w:ind w:firstLine="2880"/>
        <w:jc w:val="both"/>
        <w:rPr>
          <w:color w:val="auto"/>
        </w:rPr>
      </w:pPr>
    </w:p>
    <w:p>
      <w:pPr>
        <w:pStyle w:val="32"/>
        <w:widowControl/>
        <w:spacing w:before="75" w:after="75" w:line="360" w:lineRule="auto"/>
        <w:ind w:firstLine="2880"/>
        <w:jc w:val="both"/>
        <w:rPr>
          <w:rFonts w:ascii="宋体" w:hAnsi="宋体" w:cs="宋体"/>
          <w:b/>
          <w:bCs/>
          <w:color w:val="auto"/>
          <w:sz w:val="21"/>
          <w:szCs w:val="21"/>
        </w:rPr>
      </w:pPr>
      <w:r>
        <w:rPr>
          <w:rFonts w:hint="eastAsia" w:ascii="宋体" w:hAnsi="宋体" w:cs="宋体"/>
          <w:b/>
          <w:bCs/>
          <w:color w:val="auto"/>
          <w:sz w:val="21"/>
          <w:szCs w:val="21"/>
        </w:rPr>
        <w:t>中小企业声明函（工程、服务）</w:t>
      </w:r>
    </w:p>
    <w:p>
      <w:pPr>
        <w:pStyle w:val="32"/>
        <w:widowControl/>
        <w:spacing w:before="75" w:after="75" w:line="360" w:lineRule="auto"/>
        <w:ind w:firstLine="2880"/>
        <w:jc w:val="both"/>
        <w:rPr>
          <w:rFonts w:ascii="宋体" w:hAnsi="宋体" w:cs="宋体"/>
          <w:color w:val="auto"/>
          <w:sz w:val="21"/>
          <w:szCs w:val="21"/>
        </w:rPr>
      </w:pPr>
    </w:p>
    <w:p>
      <w:pPr>
        <w:pStyle w:val="32"/>
        <w:widowControl/>
        <w:spacing w:before="75" w:after="75"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本公司（联合体）郑重声明，根据《政府采购促进中小企业发展管理办法》（财库﹝2020﹞46 号）的规定，本公司（联合体）参加</w:t>
      </w:r>
      <w:r>
        <w:rPr>
          <w:rFonts w:hint="eastAsia" w:ascii="宋体" w:hAnsi="宋体" w:cs="宋体"/>
          <w:color w:val="auto"/>
          <w:sz w:val="21"/>
          <w:szCs w:val="21"/>
          <w:u w:val="single"/>
        </w:rPr>
        <w:t>（单位名称）</w:t>
      </w:r>
      <w:r>
        <w:rPr>
          <w:rFonts w:hint="eastAsia" w:ascii="宋体" w:hAnsi="宋体" w:cs="宋体"/>
          <w:color w:val="auto"/>
          <w:sz w:val="21"/>
          <w:szCs w:val="21"/>
        </w:rPr>
        <w:t>的</w:t>
      </w:r>
      <w:r>
        <w:rPr>
          <w:rFonts w:hint="eastAsia" w:ascii="宋体" w:hAnsi="宋体" w:cs="宋体"/>
          <w:color w:val="auto"/>
          <w:sz w:val="21"/>
          <w:szCs w:val="21"/>
          <w:u w:val="single"/>
        </w:rPr>
        <w:t>（项目名称）</w:t>
      </w:r>
      <w:r>
        <w:rPr>
          <w:rFonts w:hint="eastAsia" w:ascii="宋体" w:hAnsi="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32"/>
        <w:widowControl/>
        <w:spacing w:before="75" w:after="75" w:line="360" w:lineRule="auto"/>
        <w:jc w:val="both"/>
        <w:rPr>
          <w:color w:val="auto"/>
        </w:rPr>
      </w:pPr>
      <w:r>
        <w:rPr>
          <w:rFonts w:hint="eastAsia" w:ascii="宋体" w:hAnsi="宋体" w:cs="宋体"/>
          <w:color w:val="auto"/>
          <w:sz w:val="21"/>
          <w:szCs w:val="21"/>
        </w:rPr>
        <w:t xml:space="preserve">    1.（标的名称），属于（采购文件中明确的所属行业）；承建（承接）企业为（企业名称），从业人员  人，营业收入为  万元，资产总额为  万元</w:t>
      </w:r>
      <w:r>
        <w:rPr>
          <w:rFonts w:hint="eastAsia" w:ascii="宋体" w:hAnsi="宋体" w:cs="宋体"/>
          <w:color w:val="auto"/>
          <w:sz w:val="21"/>
          <w:szCs w:val="21"/>
          <w:vertAlign w:val="superscript"/>
        </w:rPr>
        <w:t>1</w:t>
      </w:r>
      <w:r>
        <w:rPr>
          <w:rFonts w:hint="eastAsia" w:ascii="宋体" w:hAnsi="宋体" w:cs="宋体"/>
          <w:color w:val="auto"/>
          <w:sz w:val="21"/>
          <w:szCs w:val="21"/>
        </w:rPr>
        <w:t>，属于（中型企业、小型企业、微型企业）；</w:t>
      </w:r>
    </w:p>
    <w:p>
      <w:pPr>
        <w:pStyle w:val="32"/>
        <w:widowControl/>
        <w:spacing w:beforeAutospacing="1" w:afterAutospacing="1" w:line="360" w:lineRule="auto"/>
        <w:jc w:val="both"/>
        <w:rPr>
          <w:rFonts w:ascii="宋体" w:hAnsi="宋体" w:cs="宋体"/>
          <w:color w:val="auto"/>
          <w:sz w:val="21"/>
          <w:szCs w:val="21"/>
        </w:rPr>
      </w:pPr>
      <w:r>
        <w:rPr>
          <w:rFonts w:hint="eastAsia" w:ascii="宋体" w:hAnsi="宋体" w:cs="宋体"/>
          <w:color w:val="auto"/>
          <w:sz w:val="21"/>
          <w:szCs w:val="21"/>
        </w:rPr>
        <w:t>  2.（标的名称），属于（采购文件中明确的所属行业）；承建（承接）企业为（企业名称），从业人员  人，营业收入为  万元，资产总额为  万元，属于（中型企业、小型企业、微型企业）；</w:t>
      </w:r>
    </w:p>
    <w:p>
      <w:pPr>
        <w:pStyle w:val="32"/>
        <w:widowControl/>
        <w:spacing w:beforeAutospacing="1" w:afterAutospacing="1" w:line="360" w:lineRule="auto"/>
        <w:jc w:val="both"/>
        <w:rPr>
          <w:rFonts w:ascii="宋体" w:hAnsi="宋体" w:cs="宋体"/>
          <w:color w:val="auto"/>
          <w:sz w:val="21"/>
          <w:szCs w:val="21"/>
        </w:rPr>
      </w:pPr>
      <w:r>
        <w:rPr>
          <w:rFonts w:hint="eastAsia" w:ascii="宋体" w:hAnsi="宋体" w:cs="宋体"/>
          <w:color w:val="auto"/>
          <w:sz w:val="21"/>
          <w:szCs w:val="21"/>
        </w:rPr>
        <w:t>……</w:t>
      </w:r>
    </w:p>
    <w:p>
      <w:pPr>
        <w:pStyle w:val="32"/>
        <w:widowControl/>
        <w:spacing w:beforeAutospacing="1" w:afterAutospacing="1" w:line="360" w:lineRule="auto"/>
        <w:jc w:val="both"/>
        <w:rPr>
          <w:rFonts w:ascii="宋体" w:hAnsi="宋体" w:cs="宋体"/>
          <w:color w:val="auto"/>
          <w:sz w:val="21"/>
          <w:szCs w:val="21"/>
        </w:rPr>
      </w:pPr>
      <w:r>
        <w:rPr>
          <w:rFonts w:hint="eastAsia" w:ascii="宋体" w:hAnsi="宋体" w:cs="宋体"/>
          <w:color w:val="auto"/>
          <w:sz w:val="21"/>
          <w:szCs w:val="21"/>
        </w:rPr>
        <w:t>      以上企业，不属于大企业的分支机构，不存在控股股东为大企业的情形，也不存在与大企业的负责人为同一人的情形。</w:t>
      </w:r>
    </w:p>
    <w:p>
      <w:pPr>
        <w:pStyle w:val="32"/>
        <w:widowControl/>
        <w:spacing w:beforeAutospacing="1" w:afterAutospacing="1" w:line="360" w:lineRule="auto"/>
        <w:jc w:val="both"/>
        <w:rPr>
          <w:rFonts w:ascii="宋体" w:hAnsi="宋体" w:cs="宋体"/>
          <w:color w:val="auto"/>
          <w:sz w:val="21"/>
          <w:szCs w:val="21"/>
        </w:rPr>
      </w:pPr>
    </w:p>
    <w:p>
      <w:pPr>
        <w:pStyle w:val="32"/>
        <w:widowControl/>
        <w:spacing w:beforeAutospacing="1" w:afterAutospacing="1" w:line="360" w:lineRule="auto"/>
        <w:jc w:val="both"/>
        <w:rPr>
          <w:rFonts w:ascii="宋体" w:hAnsi="宋体" w:cs="宋体"/>
          <w:color w:val="auto"/>
          <w:sz w:val="21"/>
          <w:szCs w:val="21"/>
        </w:rPr>
      </w:pPr>
      <w:r>
        <w:rPr>
          <w:rFonts w:hint="eastAsia" w:ascii="宋体" w:hAnsi="宋体" w:cs="宋体"/>
          <w:color w:val="auto"/>
          <w:sz w:val="21"/>
          <w:szCs w:val="21"/>
        </w:rPr>
        <w:t>     本企业对上述声明内容的真实性负责。如有虚假，将依法承担相应责任。</w:t>
      </w:r>
    </w:p>
    <w:p>
      <w:pPr>
        <w:pStyle w:val="32"/>
        <w:widowControl/>
        <w:spacing w:beforeAutospacing="1" w:afterAutospacing="1" w:line="360" w:lineRule="auto"/>
        <w:jc w:val="both"/>
        <w:rPr>
          <w:rFonts w:ascii="宋体" w:hAnsi="宋体" w:cs="宋体"/>
          <w:color w:val="auto"/>
          <w:sz w:val="21"/>
          <w:szCs w:val="21"/>
        </w:rPr>
      </w:pPr>
    </w:p>
    <w:p>
      <w:pPr>
        <w:pStyle w:val="32"/>
        <w:widowControl/>
        <w:spacing w:beforeAutospacing="1" w:afterAutospacing="1" w:line="360" w:lineRule="auto"/>
        <w:rPr>
          <w:rFonts w:ascii="宋体" w:hAnsi="宋体" w:cs="宋体"/>
          <w:color w:val="auto"/>
          <w:sz w:val="21"/>
          <w:szCs w:val="21"/>
        </w:rPr>
      </w:pPr>
      <w:r>
        <w:rPr>
          <w:rFonts w:hint="eastAsia" w:ascii="宋体" w:hAnsi="宋体" w:cs="宋体"/>
          <w:color w:val="auto"/>
          <w:sz w:val="21"/>
          <w:szCs w:val="21"/>
        </w:rPr>
        <w:t>                                                                                企业名称（盖章）：      日期：</w:t>
      </w:r>
    </w:p>
    <w:p>
      <w:pPr>
        <w:pStyle w:val="32"/>
        <w:widowControl/>
        <w:spacing w:beforeAutospacing="1" w:afterAutospacing="1" w:line="360" w:lineRule="auto"/>
        <w:rPr>
          <w:rFonts w:ascii="宋体" w:hAnsi="宋体" w:cs="宋体"/>
          <w:color w:val="auto"/>
          <w:sz w:val="21"/>
          <w:szCs w:val="21"/>
        </w:rPr>
      </w:pPr>
    </w:p>
    <w:p>
      <w:pPr>
        <w:pStyle w:val="32"/>
        <w:widowControl/>
        <w:spacing w:beforeAutospacing="1" w:afterAutospacing="1" w:line="360" w:lineRule="auto"/>
        <w:rPr>
          <w:color w:val="auto"/>
        </w:rPr>
      </w:pPr>
      <w:r>
        <w:rPr>
          <w:rFonts w:hint="eastAsia" w:ascii="宋体" w:hAnsi="宋体" w:cs="宋体"/>
          <w:color w:val="auto"/>
          <w:sz w:val="21"/>
          <w:szCs w:val="21"/>
        </w:rPr>
        <w:t>   1从业人员、营业收入、资产总额填报上一年度数据，无上一年度数据的新成立企业可不填报。</w:t>
      </w:r>
    </w:p>
    <w:p>
      <w:pPr>
        <w:pStyle w:val="32"/>
        <w:widowControl/>
        <w:spacing w:before="75" w:after="75" w:line="360" w:lineRule="auto"/>
        <w:ind w:firstLine="480"/>
        <w:jc w:val="both"/>
        <w:rPr>
          <w:color w:val="auto"/>
        </w:rPr>
      </w:pPr>
    </w:p>
    <w:p>
      <w:pPr>
        <w:pStyle w:val="32"/>
        <w:widowControl/>
        <w:spacing w:before="75" w:after="75" w:line="360" w:lineRule="auto"/>
        <w:jc w:val="center"/>
        <w:rPr>
          <w:rFonts w:ascii="宋体" w:hAnsi="宋体" w:cs="宋体"/>
          <w:color w:val="auto"/>
        </w:rPr>
      </w:pPr>
    </w:p>
    <w:p>
      <w:pPr>
        <w:pStyle w:val="32"/>
        <w:widowControl/>
        <w:spacing w:before="75" w:after="75" w:line="360" w:lineRule="auto"/>
        <w:jc w:val="center"/>
        <w:rPr>
          <w:rFonts w:ascii="宋体" w:hAnsi="宋体" w:cs="宋体"/>
          <w:color w:val="auto"/>
        </w:rPr>
      </w:pPr>
    </w:p>
    <w:p>
      <w:pPr>
        <w:pStyle w:val="32"/>
        <w:widowControl/>
        <w:spacing w:before="75" w:after="75" w:line="360" w:lineRule="auto"/>
        <w:jc w:val="center"/>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附件7-1-2</w:t>
      </w:r>
    </w:p>
    <w:p>
      <w:pPr>
        <w:pStyle w:val="32"/>
        <w:widowControl/>
        <w:spacing w:before="75" w:after="75" w:line="360" w:lineRule="auto"/>
        <w:jc w:val="center"/>
        <w:rPr>
          <w:color w:val="auto"/>
        </w:rPr>
      </w:pPr>
      <w:r>
        <w:rPr>
          <w:rStyle w:val="39"/>
          <w:rFonts w:hint="eastAsia" w:ascii="宋体" w:hAnsi="宋体" w:cs="宋体"/>
          <w:color w:val="auto"/>
        </w:rPr>
        <w:t>残疾人福利性单位声明函（如果有的话）</w:t>
      </w:r>
    </w:p>
    <w:p>
      <w:pPr>
        <w:pStyle w:val="32"/>
        <w:widowControl/>
        <w:spacing w:before="75" w:after="75" w:line="360" w:lineRule="auto"/>
        <w:rPr>
          <w:color w:val="auto"/>
        </w:rPr>
      </w:pPr>
      <w:r>
        <w:rPr>
          <w:rStyle w:val="39"/>
          <w:rFonts w:hint="eastAsia" w:ascii="宋体" w:hAnsi="宋体" w:cs="宋体"/>
          <w:color w:val="auto"/>
        </w:rPr>
        <w:t> </w:t>
      </w:r>
    </w:p>
    <w:p>
      <w:pPr>
        <w:pStyle w:val="32"/>
        <w:widowControl/>
        <w:spacing w:before="75" w:after="75" w:line="360" w:lineRule="auto"/>
        <w:jc w:val="both"/>
        <w:rPr>
          <w:color w:val="auto"/>
        </w:rPr>
      </w:pPr>
      <w:r>
        <w:rPr>
          <w:rStyle w:val="39"/>
          <w:rFonts w:hint="eastAsia" w:ascii="宋体" w:hAnsi="宋体" w:cs="宋体"/>
          <w:color w:val="auto"/>
        </w:rPr>
        <w:t> </w:t>
      </w:r>
    </w:p>
    <w:p>
      <w:pPr>
        <w:pStyle w:val="32"/>
        <w:widowControl/>
        <w:spacing w:before="75" w:after="75" w:line="360" w:lineRule="auto"/>
        <w:ind w:firstLine="420"/>
        <w:jc w:val="both"/>
        <w:rPr>
          <w:color w:val="auto"/>
        </w:rPr>
      </w:pPr>
      <w:r>
        <w:rPr>
          <w:rFonts w:hint="eastAsia" w:ascii="宋体" w:hAnsi="宋体" w:cs="宋体"/>
          <w:color w:val="auto"/>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cs="宋体"/>
          <w:color w:val="auto"/>
          <w:u w:val="single"/>
        </w:rPr>
        <w:t>（填写“项目名称”）</w:t>
      </w:r>
      <w:r>
        <w:rPr>
          <w:rFonts w:hint="eastAsia" w:ascii="宋体" w:hAnsi="宋体" w:cs="宋体"/>
          <w:color w:val="auto"/>
        </w:rPr>
        <w:t>项目采购活动：</w:t>
      </w:r>
    </w:p>
    <w:p>
      <w:pPr>
        <w:pStyle w:val="32"/>
        <w:widowControl/>
        <w:spacing w:before="75" w:after="75" w:line="360" w:lineRule="auto"/>
        <w:ind w:firstLine="420"/>
        <w:jc w:val="both"/>
        <w:rPr>
          <w:color w:val="auto"/>
        </w:rPr>
      </w:pPr>
      <w:r>
        <w:rPr>
          <w:rFonts w:hint="eastAsia" w:ascii="宋体" w:hAnsi="宋体" w:cs="宋体"/>
          <w:color w:val="auto"/>
        </w:rPr>
        <w:t>（ ）</w:t>
      </w:r>
      <w:r>
        <w:rPr>
          <w:rFonts w:hint="eastAsia" w:ascii="宋体" w:hAnsi="宋体" w:cs="宋体"/>
          <w:color w:val="auto"/>
          <w:sz w:val="21"/>
          <w:szCs w:val="21"/>
        </w:rPr>
        <w:t>提供本供应商制造的</w:t>
      </w:r>
      <w:r>
        <w:rPr>
          <w:rFonts w:hint="eastAsia" w:ascii="宋体" w:hAnsi="宋体" w:cs="宋体"/>
          <w:color w:val="auto"/>
          <w:sz w:val="21"/>
          <w:szCs w:val="21"/>
          <w:u w:val="single"/>
        </w:rPr>
        <w:t>（填写“所投合同包、品目号”）</w:t>
      </w:r>
      <w:r>
        <w:rPr>
          <w:rFonts w:hint="eastAsia" w:ascii="宋体" w:hAnsi="宋体" w:cs="宋体"/>
          <w:color w:val="auto"/>
          <w:sz w:val="21"/>
          <w:szCs w:val="21"/>
        </w:rPr>
        <w:t>货物，或提供其他残疾人福利性单位制造的</w:t>
      </w:r>
      <w:r>
        <w:rPr>
          <w:rFonts w:hint="eastAsia" w:ascii="宋体" w:hAnsi="宋体" w:cs="宋体"/>
          <w:color w:val="auto"/>
          <w:sz w:val="21"/>
          <w:szCs w:val="21"/>
          <w:u w:val="single"/>
        </w:rPr>
        <w:t>（填写“所投合同包、品目号”）</w:t>
      </w:r>
      <w:r>
        <w:rPr>
          <w:rFonts w:hint="eastAsia" w:ascii="宋体" w:hAnsi="宋体" w:cs="宋体"/>
          <w:color w:val="auto"/>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shd w:val="clear" w:color="auto" w:fill="FFFFFF"/>
        </w:rPr>
        <w:t>★</w:t>
      </w:r>
      <w:r>
        <w:rPr>
          <w:rFonts w:hint="eastAsia" w:ascii="宋体" w:hAnsi="宋体" w:cs="宋体"/>
          <w:color w:val="auto"/>
          <w:sz w:val="21"/>
          <w:szCs w:val="21"/>
        </w:rPr>
        <w:t>）</w:t>
      </w:r>
    </w:p>
    <w:p>
      <w:pPr>
        <w:pStyle w:val="32"/>
        <w:widowControl/>
        <w:spacing w:before="75" w:after="75" w:line="360" w:lineRule="auto"/>
        <w:ind w:firstLine="420"/>
        <w:rPr>
          <w:color w:val="auto"/>
        </w:rPr>
      </w:pPr>
      <w:r>
        <w:rPr>
          <w:rFonts w:hint="eastAsia" w:ascii="宋体" w:hAnsi="宋体" w:cs="宋体"/>
          <w:color w:val="auto"/>
          <w:sz w:val="21"/>
          <w:szCs w:val="21"/>
        </w:rPr>
        <w:t>（ ）由本供应商承建的</w:t>
      </w:r>
      <w:r>
        <w:rPr>
          <w:rFonts w:hint="eastAsia" w:ascii="宋体" w:hAnsi="宋体" w:cs="宋体"/>
          <w:color w:val="auto"/>
          <w:sz w:val="21"/>
          <w:szCs w:val="21"/>
          <w:u w:val="single"/>
        </w:rPr>
        <w:t>（填写“所投合同包、品目号”）</w:t>
      </w:r>
      <w:r>
        <w:rPr>
          <w:rFonts w:hint="eastAsia" w:ascii="宋体" w:hAnsi="宋体" w:cs="宋体"/>
          <w:color w:val="auto"/>
          <w:sz w:val="21"/>
          <w:szCs w:val="21"/>
        </w:rPr>
        <w:t>工程</w:t>
      </w:r>
    </w:p>
    <w:p>
      <w:pPr>
        <w:pStyle w:val="32"/>
        <w:widowControl/>
        <w:spacing w:before="75" w:after="75" w:line="360" w:lineRule="auto"/>
        <w:ind w:firstLine="420"/>
        <w:rPr>
          <w:color w:val="auto"/>
        </w:rPr>
      </w:pPr>
      <w:r>
        <w:rPr>
          <w:rFonts w:hint="eastAsia" w:ascii="宋体" w:hAnsi="宋体" w:cs="宋体"/>
          <w:color w:val="auto"/>
          <w:sz w:val="21"/>
          <w:szCs w:val="21"/>
        </w:rPr>
        <w:t>（ ）由本供应商承接的</w:t>
      </w:r>
      <w:r>
        <w:rPr>
          <w:rFonts w:hint="eastAsia" w:ascii="宋体" w:hAnsi="宋体" w:cs="宋体"/>
          <w:color w:val="auto"/>
          <w:sz w:val="21"/>
          <w:szCs w:val="21"/>
          <w:u w:val="single"/>
        </w:rPr>
        <w:t>（填写“所投合同包、品目号”）</w:t>
      </w:r>
      <w:r>
        <w:rPr>
          <w:rFonts w:hint="eastAsia" w:ascii="宋体" w:hAnsi="宋体" w:cs="宋体"/>
          <w:color w:val="auto"/>
          <w:sz w:val="21"/>
          <w:szCs w:val="21"/>
        </w:rPr>
        <w:t>服务；</w:t>
      </w:r>
    </w:p>
    <w:p>
      <w:pPr>
        <w:pStyle w:val="32"/>
        <w:widowControl/>
        <w:spacing w:before="75" w:after="75" w:line="360" w:lineRule="auto"/>
        <w:ind w:firstLine="420"/>
        <w:jc w:val="both"/>
        <w:rPr>
          <w:color w:val="auto"/>
        </w:rPr>
      </w:pPr>
      <w:r>
        <w:rPr>
          <w:rFonts w:hint="eastAsia" w:ascii="宋体" w:hAnsi="宋体" w:cs="宋体"/>
          <w:color w:val="auto"/>
        </w:rPr>
        <w:t>本供应商对上述声明的真实性负责。如有虚假，将依法承担相应责任。</w:t>
      </w:r>
    </w:p>
    <w:p>
      <w:pPr>
        <w:pStyle w:val="32"/>
        <w:widowControl/>
        <w:spacing w:before="75" w:after="75" w:line="360" w:lineRule="auto"/>
        <w:ind w:firstLine="420"/>
        <w:jc w:val="both"/>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 </w:t>
      </w:r>
    </w:p>
    <w:p>
      <w:pPr>
        <w:pStyle w:val="32"/>
        <w:widowControl/>
        <w:spacing w:before="75" w:after="75" w:line="360" w:lineRule="auto"/>
        <w:jc w:val="both"/>
        <w:rPr>
          <w:color w:val="auto"/>
        </w:rPr>
      </w:pPr>
      <w:r>
        <w:rPr>
          <w:rFonts w:hint="eastAsia" w:ascii="宋体" w:hAnsi="宋体" w:cs="宋体"/>
          <w:color w:val="auto"/>
        </w:rPr>
        <w:t>供应商代表：</w:t>
      </w:r>
      <w:r>
        <w:rPr>
          <w:rFonts w:hint="eastAsia" w:ascii="宋体" w:hAnsi="宋体" w:cs="宋体"/>
          <w:color w:val="auto"/>
          <w:u w:val="single"/>
        </w:rPr>
        <w:t>             （签字） </w:t>
      </w:r>
    </w:p>
    <w:p>
      <w:pPr>
        <w:pStyle w:val="32"/>
        <w:widowControl/>
        <w:spacing w:before="75" w:after="75" w:line="360" w:lineRule="auto"/>
        <w:jc w:val="both"/>
        <w:rPr>
          <w:color w:val="auto"/>
        </w:rPr>
      </w:pPr>
      <w:r>
        <w:rPr>
          <w:rFonts w:hint="eastAsia" w:ascii="宋体" w:hAnsi="宋体" w:cs="宋体"/>
          <w:color w:val="auto"/>
        </w:rPr>
        <w:t>供应商名称：</w:t>
      </w:r>
      <w:r>
        <w:rPr>
          <w:rFonts w:hint="eastAsia" w:ascii="宋体" w:hAnsi="宋体" w:cs="宋体"/>
          <w:color w:val="auto"/>
          <w:u w:val="single"/>
        </w:rPr>
        <w:t>             （全称并加盖公章） </w:t>
      </w:r>
    </w:p>
    <w:p>
      <w:pPr>
        <w:pStyle w:val="32"/>
        <w:widowControl/>
        <w:spacing w:before="75" w:after="75" w:line="360" w:lineRule="auto"/>
        <w:jc w:val="both"/>
        <w:rPr>
          <w:color w:val="auto"/>
        </w:rPr>
      </w:pPr>
      <w:r>
        <w:rPr>
          <w:rFonts w:hint="eastAsia" w:ascii="宋体" w:hAnsi="宋体" w:cs="宋体"/>
          <w:color w:val="auto"/>
        </w:rPr>
        <w:t>日  期： </w:t>
      </w:r>
      <w:r>
        <w:rPr>
          <w:rFonts w:hint="eastAsia" w:ascii="宋体" w:hAnsi="宋体" w:cs="宋体"/>
          <w:color w:val="auto"/>
          <w:u w:val="single"/>
        </w:rPr>
        <w:t>    </w:t>
      </w:r>
      <w:r>
        <w:rPr>
          <w:rFonts w:hint="eastAsia" w:ascii="宋体" w:hAnsi="宋体" w:cs="宋体"/>
          <w:color w:val="auto"/>
        </w:rPr>
        <w:t>年 </w:t>
      </w:r>
      <w:r>
        <w:rPr>
          <w:rFonts w:hint="eastAsia" w:ascii="宋体" w:hAnsi="宋体" w:cs="宋体"/>
          <w:color w:val="auto"/>
          <w:u w:val="single"/>
        </w:rPr>
        <w:t>   </w:t>
      </w:r>
      <w:r>
        <w:rPr>
          <w:rFonts w:hint="eastAsia" w:ascii="宋体" w:hAnsi="宋体" w:cs="宋体"/>
          <w:color w:val="auto"/>
        </w:rPr>
        <w:t>月 </w:t>
      </w:r>
      <w:r>
        <w:rPr>
          <w:rFonts w:hint="eastAsia" w:ascii="宋体" w:hAnsi="宋体" w:cs="宋体"/>
          <w:color w:val="auto"/>
          <w:u w:val="single"/>
        </w:rPr>
        <w:t>   </w:t>
      </w:r>
      <w:r>
        <w:rPr>
          <w:rFonts w:hint="eastAsia" w:ascii="宋体" w:hAnsi="宋体" w:cs="宋体"/>
          <w:color w:val="auto"/>
        </w:rPr>
        <w:t>日</w:t>
      </w:r>
    </w:p>
    <w:p>
      <w:pPr>
        <w:pStyle w:val="32"/>
        <w:widowControl/>
        <w:spacing w:before="75" w:after="75" w:line="360" w:lineRule="auto"/>
        <w:ind w:firstLine="480"/>
        <w:rPr>
          <w:color w:val="auto"/>
        </w:rPr>
      </w:pPr>
      <w:r>
        <w:rPr>
          <w:rFonts w:hint="eastAsia" w:ascii="宋体" w:hAnsi="宋体" w:cs="宋体"/>
          <w:color w:val="auto"/>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pPr>
        <w:pStyle w:val="32"/>
        <w:widowControl/>
        <w:spacing w:before="75" w:after="75" w:line="360" w:lineRule="auto"/>
        <w:ind w:firstLine="480"/>
        <w:rPr>
          <w:color w:val="auto"/>
        </w:rPr>
      </w:pPr>
      <w:r>
        <w:rPr>
          <w:rFonts w:hint="eastAsia" w:ascii="宋体" w:hAnsi="宋体" w:cs="宋体"/>
          <w:color w:val="auto"/>
        </w:rPr>
        <w:t>（2）请供应商按照实际情况编制填写本声明函，并在相应的（）中打“√”。</w:t>
      </w:r>
    </w:p>
    <w:p>
      <w:pPr>
        <w:pStyle w:val="32"/>
        <w:widowControl/>
        <w:spacing w:before="75" w:after="75" w:line="360" w:lineRule="auto"/>
        <w:ind w:firstLine="480"/>
        <w:rPr>
          <w:color w:val="auto"/>
        </w:rPr>
      </w:pPr>
      <w:r>
        <w:rPr>
          <w:rFonts w:hint="eastAsia" w:ascii="宋体" w:hAnsi="宋体" w:cs="宋体"/>
          <w:color w:val="auto"/>
        </w:rPr>
        <w:t>（3）纸质响应文件正本中的本声明函（若有）应为原件。</w:t>
      </w:r>
    </w:p>
    <w:p>
      <w:pPr>
        <w:pStyle w:val="32"/>
        <w:widowControl/>
        <w:spacing w:before="75" w:after="75" w:line="360" w:lineRule="auto"/>
        <w:ind w:firstLine="480"/>
        <w:rPr>
          <w:color w:val="auto"/>
        </w:rPr>
      </w:pPr>
      <w:r>
        <w:rPr>
          <w:rFonts w:hint="eastAsia" w:ascii="宋体" w:hAnsi="宋体" w:cs="宋体"/>
          <w:color w:val="auto"/>
        </w:rPr>
        <w:t>（4）若《残疾人福利性单位声明函》内容不真实，视为提供虚假材料。</w:t>
      </w:r>
    </w:p>
    <w:p>
      <w:pPr>
        <w:pStyle w:val="32"/>
        <w:widowControl/>
        <w:spacing w:before="75" w:after="75" w:line="360" w:lineRule="auto"/>
        <w:ind w:firstLine="420"/>
        <w:jc w:val="both"/>
        <w:rPr>
          <w:color w:val="auto"/>
        </w:rPr>
      </w:pP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附件7-2</w:t>
      </w:r>
      <w:r>
        <w:rPr>
          <w:rStyle w:val="39"/>
          <w:rFonts w:hint="eastAsia" w:ascii="宋体" w:hAnsi="宋体" w:cs="宋体"/>
          <w:color w:val="auto"/>
        </w:rPr>
        <w:t>优先类节能产品、环境标志产品价格扣除证明材料（如果有的话）</w:t>
      </w:r>
    </w:p>
    <w:p>
      <w:pPr>
        <w:pStyle w:val="32"/>
        <w:widowControl/>
        <w:spacing w:before="75" w:after="75" w:line="360" w:lineRule="auto"/>
        <w:jc w:val="both"/>
        <w:rPr>
          <w:color w:val="auto"/>
        </w:rPr>
      </w:pPr>
      <w:r>
        <w:rPr>
          <w:rFonts w:hint="eastAsia" w:ascii="宋体" w:hAnsi="宋体" w:cs="宋体"/>
          <w:color w:val="auto"/>
        </w:rPr>
        <w:t>              </w:t>
      </w:r>
    </w:p>
    <w:tbl>
      <w:tblPr>
        <w:tblStyle w:val="36"/>
        <w:tblW w:w="9329"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22"/>
        <w:gridCol w:w="1212"/>
        <w:gridCol w:w="1207"/>
        <w:gridCol w:w="1218"/>
        <w:gridCol w:w="1207"/>
        <w:gridCol w:w="1218"/>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7"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8062" w:type="dxa"/>
            <w:gridSpan w:val="6"/>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center"/>
              <w:rPr>
                <w:color w:val="auto"/>
              </w:rPr>
            </w:pPr>
            <w:r>
              <w:rPr>
                <w:rFonts w:hint="eastAsia" w:ascii="宋体" w:hAnsi="宋体" w:cs="宋体"/>
                <w:color w:val="auto"/>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7"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center"/>
              <w:rPr>
                <w:color w:val="auto"/>
              </w:rPr>
            </w:pPr>
            <w:r>
              <w:rPr>
                <w:rFonts w:hint="eastAsia" w:ascii="宋体" w:hAnsi="宋体" w:cs="宋体"/>
                <w:color w:val="auto"/>
                <w:sz w:val="21"/>
                <w:szCs w:val="21"/>
              </w:rPr>
              <w:t>合同包</w:t>
            </w:r>
          </w:p>
        </w:tc>
        <w:tc>
          <w:tcPr>
            <w:tcW w:w="1182"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center"/>
              <w:rPr>
                <w:color w:val="auto"/>
              </w:rPr>
            </w:pPr>
            <w:r>
              <w:rPr>
                <w:rFonts w:hint="eastAsia" w:ascii="宋体" w:hAnsi="宋体" w:cs="宋体"/>
                <w:color w:val="auto"/>
                <w:sz w:val="21"/>
                <w:szCs w:val="21"/>
              </w:rPr>
              <w:t>品目号</w:t>
            </w:r>
          </w:p>
        </w:tc>
        <w:tc>
          <w:tcPr>
            <w:tcW w:w="1177"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center"/>
              <w:rPr>
                <w:color w:val="auto"/>
              </w:rPr>
            </w:pPr>
            <w:r>
              <w:rPr>
                <w:rFonts w:hint="eastAsia" w:ascii="宋体" w:hAnsi="宋体" w:cs="宋体"/>
                <w:color w:val="auto"/>
                <w:sz w:val="21"/>
                <w:szCs w:val="21"/>
              </w:rPr>
              <w:t>产品名称</w:t>
            </w:r>
          </w:p>
        </w:tc>
        <w:tc>
          <w:tcPr>
            <w:tcW w:w="1188"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center"/>
              <w:rPr>
                <w:color w:val="auto"/>
              </w:rPr>
            </w:pPr>
            <w:r>
              <w:rPr>
                <w:rFonts w:hint="eastAsia" w:ascii="宋体" w:hAnsi="宋体" w:cs="宋体"/>
                <w:color w:val="auto"/>
                <w:sz w:val="21"/>
                <w:szCs w:val="21"/>
              </w:rPr>
              <w:t>最后报价单价</w:t>
            </w:r>
          </w:p>
          <w:p>
            <w:pPr>
              <w:pStyle w:val="32"/>
              <w:widowControl/>
              <w:spacing w:line="360" w:lineRule="auto"/>
              <w:jc w:val="center"/>
              <w:rPr>
                <w:color w:val="auto"/>
              </w:rPr>
            </w:pPr>
            <w:r>
              <w:rPr>
                <w:rFonts w:hint="eastAsia" w:ascii="宋体" w:hAnsi="宋体" w:cs="宋体"/>
                <w:color w:val="auto"/>
                <w:sz w:val="21"/>
                <w:szCs w:val="21"/>
              </w:rPr>
              <w:t>（现场）</w:t>
            </w:r>
          </w:p>
        </w:tc>
        <w:tc>
          <w:tcPr>
            <w:tcW w:w="1177"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center"/>
              <w:rPr>
                <w:color w:val="auto"/>
              </w:rPr>
            </w:pPr>
            <w:r>
              <w:rPr>
                <w:rFonts w:hint="eastAsia" w:ascii="宋体" w:hAnsi="宋体" w:cs="宋体"/>
                <w:color w:val="auto"/>
                <w:sz w:val="21"/>
                <w:szCs w:val="21"/>
              </w:rPr>
              <w:t>数量</w:t>
            </w:r>
          </w:p>
        </w:tc>
        <w:tc>
          <w:tcPr>
            <w:tcW w:w="1188"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center"/>
              <w:rPr>
                <w:color w:val="auto"/>
              </w:rPr>
            </w:pPr>
            <w:r>
              <w:rPr>
                <w:rFonts w:hint="eastAsia" w:ascii="宋体" w:hAnsi="宋体" w:cs="宋体"/>
                <w:color w:val="auto"/>
                <w:sz w:val="21"/>
                <w:szCs w:val="21"/>
              </w:rPr>
              <w:t>最后报价总价</w:t>
            </w:r>
          </w:p>
          <w:p>
            <w:pPr>
              <w:pStyle w:val="32"/>
              <w:widowControl/>
              <w:spacing w:line="360" w:lineRule="auto"/>
              <w:jc w:val="center"/>
              <w:rPr>
                <w:color w:val="auto"/>
              </w:rPr>
            </w:pPr>
            <w:r>
              <w:rPr>
                <w:rFonts w:hint="eastAsia" w:ascii="宋体" w:hAnsi="宋体" w:cs="宋体"/>
                <w:color w:val="auto"/>
                <w:sz w:val="21"/>
                <w:szCs w:val="21"/>
              </w:rPr>
              <w:t>（现场）</w:t>
            </w:r>
          </w:p>
        </w:tc>
        <w:tc>
          <w:tcPr>
            <w:tcW w:w="2000"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center"/>
              <w:rPr>
                <w:color w:val="auto"/>
              </w:rPr>
            </w:pPr>
            <w:r>
              <w:rPr>
                <w:rFonts w:hint="eastAsia" w:ascii="宋体" w:hAnsi="宋体" w:cs="宋体"/>
                <w:color w:val="auto"/>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7" w:type="dxa"/>
            <w:vMerge w:val="restart"/>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center"/>
              <w:rPr>
                <w:color w:val="auto"/>
              </w:rPr>
            </w:pPr>
            <w:r>
              <w:rPr>
                <w:rFonts w:hint="eastAsia" w:ascii="宋体" w:hAnsi="宋体" w:cs="宋体"/>
                <w:color w:val="auto"/>
                <w:sz w:val="21"/>
                <w:szCs w:val="21"/>
              </w:rPr>
              <w:t>*</w:t>
            </w:r>
          </w:p>
        </w:tc>
        <w:tc>
          <w:tcPr>
            <w:tcW w:w="1182"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center"/>
              <w:rPr>
                <w:color w:val="auto"/>
              </w:rPr>
            </w:pPr>
            <w:r>
              <w:rPr>
                <w:rFonts w:hint="eastAsia" w:ascii="宋体" w:hAnsi="宋体" w:cs="宋体"/>
                <w:color w:val="auto"/>
                <w:sz w:val="21"/>
                <w:szCs w:val="21"/>
              </w:rPr>
              <w:t>*-1</w:t>
            </w:r>
          </w:p>
        </w:tc>
        <w:tc>
          <w:tcPr>
            <w:tcW w:w="1177"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18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177"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18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000"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7" w:type="dxa"/>
            <w:vMerge w:val="continue"/>
            <w:tcBorders>
              <w:tl2br w:val="nil"/>
              <w:tr2bl w:val="nil"/>
            </w:tcBorders>
            <w:shd w:val="clear" w:color="auto" w:fill="auto"/>
            <w:tcMar>
              <w:top w:w="0" w:type="dxa"/>
              <w:left w:w="105" w:type="dxa"/>
              <w:bottom w:w="0" w:type="dxa"/>
              <w:right w:w="105" w:type="dxa"/>
            </w:tcMar>
            <w:vAlign w:val="center"/>
          </w:tcPr>
          <w:p>
            <w:pPr>
              <w:spacing w:line="360" w:lineRule="auto"/>
              <w:rPr>
                <w:rFonts w:ascii="宋体"/>
                <w:color w:val="auto"/>
                <w:sz w:val="24"/>
              </w:rPr>
            </w:pPr>
          </w:p>
        </w:tc>
        <w:tc>
          <w:tcPr>
            <w:tcW w:w="1182"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center"/>
              <w:rPr>
                <w:color w:val="auto"/>
              </w:rPr>
            </w:pPr>
            <w:r>
              <w:rPr>
                <w:rFonts w:cs="Calibri"/>
                <w:color w:val="auto"/>
                <w:sz w:val="21"/>
                <w:szCs w:val="21"/>
              </w:rPr>
              <w:t>…</w:t>
            </w:r>
          </w:p>
        </w:tc>
        <w:tc>
          <w:tcPr>
            <w:tcW w:w="1177"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18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177"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1188"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c>
          <w:tcPr>
            <w:tcW w:w="2000" w:type="dxa"/>
            <w:tcBorders>
              <w:tl2br w:val="nil"/>
              <w:tr2bl w:val="nil"/>
            </w:tcBorders>
            <w:shd w:val="clear" w:color="auto" w:fill="auto"/>
            <w:tcMar>
              <w:top w:w="0" w:type="dxa"/>
              <w:left w:w="105" w:type="dxa"/>
              <w:bottom w:w="0" w:type="dxa"/>
              <w:right w:w="105" w:type="dxa"/>
            </w:tcMar>
            <w:vAlign w:val="center"/>
          </w:tcPr>
          <w:p>
            <w:pPr>
              <w:widowControl/>
              <w:spacing w:line="360"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7" w:type="dxa"/>
            <w:tcBorders>
              <w:tl2br w:val="nil"/>
              <w:tr2bl w:val="nil"/>
            </w:tcBorders>
            <w:shd w:val="clear" w:color="auto" w:fill="auto"/>
            <w:tcMar>
              <w:top w:w="0" w:type="dxa"/>
              <w:left w:w="105" w:type="dxa"/>
              <w:bottom w:w="0" w:type="dxa"/>
              <w:right w:w="105" w:type="dxa"/>
            </w:tcMar>
            <w:vAlign w:val="center"/>
          </w:tcPr>
          <w:p>
            <w:pPr>
              <w:pStyle w:val="32"/>
              <w:widowControl/>
              <w:spacing w:line="360" w:lineRule="auto"/>
              <w:jc w:val="center"/>
              <w:rPr>
                <w:color w:val="auto"/>
              </w:rPr>
            </w:pPr>
            <w:r>
              <w:rPr>
                <w:rFonts w:hint="eastAsia" w:ascii="宋体" w:hAnsi="宋体" w:cs="宋体"/>
                <w:color w:val="auto"/>
                <w:sz w:val="21"/>
                <w:szCs w:val="21"/>
              </w:rPr>
              <w:t>备注</w:t>
            </w:r>
          </w:p>
        </w:tc>
        <w:tc>
          <w:tcPr>
            <w:tcW w:w="8062" w:type="dxa"/>
            <w:gridSpan w:val="6"/>
            <w:tcBorders>
              <w:tl2br w:val="nil"/>
              <w:tr2bl w:val="nil"/>
            </w:tcBorders>
            <w:shd w:val="clear" w:color="auto" w:fill="auto"/>
            <w:tcMar>
              <w:top w:w="0" w:type="dxa"/>
              <w:left w:w="105" w:type="dxa"/>
              <w:bottom w:w="0" w:type="dxa"/>
              <w:right w:w="105" w:type="dxa"/>
            </w:tcMar>
          </w:tcPr>
          <w:p>
            <w:pPr>
              <w:pStyle w:val="32"/>
              <w:widowControl/>
              <w:spacing w:line="360" w:lineRule="auto"/>
              <w:rPr>
                <w:color w:val="auto"/>
              </w:rPr>
            </w:pPr>
            <w:r>
              <w:rPr>
                <w:rFonts w:hint="eastAsia" w:ascii="宋体" w:hAnsi="宋体" w:cs="宋体"/>
                <w:color w:val="auto"/>
                <w:sz w:val="21"/>
                <w:szCs w:val="21"/>
              </w:rPr>
              <w:t>a.本合同包内属于节能、环境标志产品的合计最后报价总金额：      ；</w:t>
            </w:r>
          </w:p>
          <w:p>
            <w:pPr>
              <w:pStyle w:val="32"/>
              <w:widowControl/>
              <w:spacing w:line="360" w:lineRule="auto"/>
              <w:rPr>
                <w:color w:val="auto"/>
              </w:rPr>
            </w:pPr>
            <w:r>
              <w:rPr>
                <w:rFonts w:hint="eastAsia" w:ascii="宋体" w:hAnsi="宋体" w:cs="宋体"/>
                <w:color w:val="auto"/>
                <w:sz w:val="21"/>
                <w:szCs w:val="21"/>
              </w:rPr>
              <w:t>b.本合同包最后报价总价：            ；</w:t>
            </w:r>
          </w:p>
          <w:p>
            <w:pPr>
              <w:pStyle w:val="32"/>
              <w:widowControl/>
              <w:spacing w:line="360" w:lineRule="auto"/>
              <w:rPr>
                <w:color w:val="auto"/>
              </w:rPr>
            </w:pPr>
            <w:r>
              <w:rPr>
                <w:rFonts w:hint="eastAsia" w:ascii="宋体" w:hAnsi="宋体" w:cs="宋体"/>
                <w:color w:val="auto"/>
                <w:sz w:val="21"/>
                <w:szCs w:val="21"/>
              </w:rPr>
              <w:t>c.本合同包内属于节能、环境标志产品的合计最后报价总金额占本合同包最后报价总价的比例（以</w:t>
            </w:r>
            <w:r>
              <w:rPr>
                <w:rFonts w:cs="Calibri"/>
                <w:color w:val="auto"/>
                <w:sz w:val="21"/>
                <w:szCs w:val="21"/>
              </w:rPr>
              <w:t>%</w:t>
            </w:r>
            <w:r>
              <w:rPr>
                <w:rFonts w:hint="eastAsia" w:ascii="宋体" w:hAnsi="宋体" w:cs="宋体"/>
                <w:color w:val="auto"/>
                <w:sz w:val="21"/>
                <w:szCs w:val="21"/>
              </w:rPr>
              <w:t>列示）：           。</w:t>
            </w:r>
          </w:p>
        </w:tc>
      </w:tr>
    </w:tbl>
    <w:p>
      <w:pPr>
        <w:pStyle w:val="32"/>
        <w:widowControl/>
        <w:spacing w:before="75" w:after="75" w:line="360" w:lineRule="auto"/>
        <w:rPr>
          <w:color w:val="auto"/>
        </w:rPr>
      </w:pPr>
      <w:r>
        <w:rPr>
          <w:rFonts w:hint="eastAsia" w:ascii="宋体" w:hAnsi="宋体" w:cs="宋体"/>
          <w:color w:val="auto"/>
          <w:sz w:val="21"/>
          <w:szCs w:val="21"/>
        </w:rPr>
        <w:t>★注意：</w:t>
      </w:r>
    </w:p>
    <w:p>
      <w:pPr>
        <w:pStyle w:val="32"/>
        <w:widowControl/>
        <w:spacing w:before="75" w:after="75" w:line="360" w:lineRule="auto"/>
        <w:rPr>
          <w:color w:val="auto"/>
        </w:rPr>
      </w:pPr>
      <w:r>
        <w:rPr>
          <w:rFonts w:hint="eastAsia" w:ascii="宋体" w:hAnsi="宋体" w:cs="宋体"/>
          <w:color w:val="auto"/>
          <w:sz w:val="21"/>
          <w:szCs w:val="21"/>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32"/>
        <w:widowControl/>
        <w:spacing w:before="75" w:after="75" w:line="360" w:lineRule="auto"/>
        <w:rPr>
          <w:color w:val="auto"/>
        </w:rPr>
      </w:pPr>
      <w:r>
        <w:rPr>
          <w:rFonts w:hint="eastAsia" w:ascii="宋体" w:hAnsi="宋体" w:cs="宋体"/>
          <w:color w:val="auto"/>
          <w:sz w:val="21"/>
          <w:szCs w:val="21"/>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32"/>
        <w:widowControl/>
        <w:spacing w:before="75" w:after="75" w:line="360" w:lineRule="auto"/>
        <w:rPr>
          <w:color w:val="auto"/>
        </w:rPr>
      </w:pPr>
      <w:r>
        <w:rPr>
          <w:rFonts w:hint="eastAsia" w:ascii="宋体" w:hAnsi="宋体" w:cs="宋体"/>
          <w:color w:val="auto"/>
          <w:sz w:val="21"/>
          <w:szCs w:val="21"/>
        </w:rPr>
        <w:t>3、具体统计、计算：</w:t>
      </w:r>
    </w:p>
    <w:p>
      <w:pPr>
        <w:pStyle w:val="32"/>
        <w:widowControl/>
        <w:spacing w:before="75" w:after="75" w:line="360" w:lineRule="auto"/>
        <w:rPr>
          <w:color w:val="auto"/>
        </w:rPr>
      </w:pPr>
      <w:r>
        <w:rPr>
          <w:rFonts w:hint="eastAsia" w:ascii="宋体" w:hAnsi="宋体" w:cs="宋体"/>
          <w:color w:val="auto"/>
          <w:sz w:val="21"/>
          <w:szCs w:val="21"/>
        </w:rPr>
        <w:t>3.1若同一合同包内的单个或多个货物取得或同时取得节能、环境标志产品等两项或多项认证的，均按照单个货物对应一项认证的原则统计、计算</w:t>
      </w:r>
      <w:r>
        <w:rPr>
          <w:rFonts w:cs="Calibri"/>
          <w:color w:val="auto"/>
          <w:sz w:val="21"/>
          <w:szCs w:val="21"/>
        </w:rPr>
        <w:t>1</w:t>
      </w:r>
      <w:r>
        <w:rPr>
          <w:rFonts w:hint="eastAsia" w:ascii="宋体" w:hAnsi="宋体" w:cs="宋体"/>
          <w:color w:val="auto"/>
          <w:sz w:val="21"/>
          <w:szCs w:val="21"/>
        </w:rPr>
        <w:t>次。</w:t>
      </w:r>
    </w:p>
    <w:p>
      <w:pPr>
        <w:pStyle w:val="32"/>
        <w:widowControl/>
        <w:spacing w:before="75" w:after="75" w:line="360" w:lineRule="auto"/>
        <w:rPr>
          <w:color w:val="auto"/>
        </w:rPr>
      </w:pPr>
      <w:r>
        <w:rPr>
          <w:rFonts w:hint="eastAsia" w:ascii="宋体" w:hAnsi="宋体" w:cs="宋体"/>
          <w:color w:val="auto"/>
          <w:sz w:val="21"/>
          <w:szCs w:val="21"/>
        </w:rPr>
        <w:t>3.2计算结果若除不尽，可四舍五入保留到小数点后两位。</w:t>
      </w:r>
    </w:p>
    <w:p>
      <w:pPr>
        <w:pStyle w:val="32"/>
        <w:widowControl/>
        <w:spacing w:before="75" w:after="75" w:line="360" w:lineRule="auto"/>
        <w:rPr>
          <w:color w:val="auto"/>
        </w:rPr>
      </w:pPr>
      <w:r>
        <w:rPr>
          <w:rFonts w:hint="eastAsia" w:ascii="宋体" w:hAnsi="宋体" w:cs="宋体"/>
          <w:color w:val="auto"/>
          <w:sz w:val="21"/>
          <w:szCs w:val="21"/>
        </w:rPr>
        <w:t>3.3供应商应按照谈判文件上表要求认真统计、计算，否则谈判小组可不予认定。</w:t>
      </w:r>
    </w:p>
    <w:p>
      <w:pPr>
        <w:pStyle w:val="32"/>
        <w:widowControl/>
        <w:spacing w:before="75" w:after="75" w:line="360" w:lineRule="auto"/>
        <w:rPr>
          <w:color w:val="auto"/>
        </w:rPr>
      </w:pPr>
      <w:r>
        <w:rPr>
          <w:rFonts w:hint="eastAsia" w:ascii="宋体" w:hAnsi="宋体" w:cs="宋体"/>
          <w:color w:val="auto"/>
          <w:sz w:val="21"/>
          <w:szCs w:val="21"/>
        </w:rPr>
        <w:t>3.4若无节能、环境标志产品，不填写本表，否则，视为提供虚假材料。</w:t>
      </w:r>
    </w:p>
    <w:p>
      <w:pPr>
        <w:pStyle w:val="32"/>
        <w:widowControl/>
        <w:spacing w:before="75" w:after="75" w:line="360" w:lineRule="auto"/>
        <w:rPr>
          <w:color w:val="auto"/>
        </w:rPr>
      </w:pPr>
      <w:r>
        <w:rPr>
          <w:rFonts w:hint="eastAsia" w:ascii="宋体" w:hAnsi="宋体" w:cs="宋体"/>
          <w:color w:val="auto"/>
          <w:sz w:val="21"/>
          <w:szCs w:val="21"/>
        </w:rPr>
        <w:t>3.5强制类节能产品不享受价格扣除。</w:t>
      </w:r>
    </w:p>
    <w:p>
      <w:pPr>
        <w:pStyle w:val="32"/>
        <w:widowControl/>
        <w:spacing w:before="75" w:after="75" w:line="360" w:lineRule="auto"/>
        <w:rPr>
          <w:color w:val="auto"/>
        </w:rPr>
      </w:pPr>
      <w:r>
        <w:rPr>
          <w:rFonts w:hint="eastAsia" w:ascii="宋体" w:hAnsi="宋体" w:cs="宋体"/>
          <w:color w:val="auto"/>
          <w:sz w:val="21"/>
          <w:szCs w:val="21"/>
        </w:rPr>
        <w:t>4、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pStyle w:val="32"/>
        <w:widowControl/>
        <w:spacing w:before="75" w:after="75" w:line="360" w:lineRule="auto"/>
        <w:rPr>
          <w:color w:val="auto"/>
        </w:rPr>
      </w:pPr>
      <w:r>
        <w:rPr>
          <w:rFonts w:hint="eastAsia" w:ascii="宋体" w:hAnsi="宋体" w:cs="宋体"/>
          <w:color w:val="auto"/>
          <w:sz w:val="21"/>
          <w:szCs w:val="21"/>
        </w:rPr>
        <w:t>5、纸质响应文件正本中的本表（若有）应为原件。</w:t>
      </w:r>
    </w:p>
    <w:p>
      <w:pPr>
        <w:pStyle w:val="32"/>
        <w:widowControl/>
        <w:spacing w:before="75" w:after="75" w:line="360" w:lineRule="auto"/>
        <w:rPr>
          <w:color w:val="auto"/>
        </w:rPr>
      </w:pPr>
      <w:r>
        <w:rPr>
          <w:rFonts w:hint="eastAsia" w:ascii="宋体" w:hAnsi="宋体" w:cs="宋体"/>
          <w:color w:val="auto"/>
        </w:rPr>
        <w:t>供应商代表：             （签字） </w:t>
      </w:r>
    </w:p>
    <w:p>
      <w:pPr>
        <w:pStyle w:val="32"/>
        <w:widowControl/>
        <w:spacing w:before="75" w:after="75" w:line="360" w:lineRule="auto"/>
        <w:rPr>
          <w:color w:val="auto"/>
        </w:rPr>
      </w:pPr>
      <w:r>
        <w:rPr>
          <w:rFonts w:hint="eastAsia" w:ascii="宋体" w:hAnsi="宋体" w:cs="宋体"/>
          <w:color w:val="auto"/>
        </w:rPr>
        <w:t>日  期：     年    月    日 </w:t>
      </w:r>
    </w:p>
    <w:p>
      <w:pPr>
        <w:pStyle w:val="32"/>
        <w:widowControl/>
        <w:spacing w:before="75" w:after="75" w:line="360" w:lineRule="auto"/>
        <w:rPr>
          <w:rFonts w:ascii="宋体" w:hAnsi="宋体" w:cs="宋体"/>
          <w:color w:val="auto"/>
        </w:rPr>
      </w:pPr>
      <w:r>
        <w:rPr>
          <w:rFonts w:hint="eastAsia" w:ascii="宋体" w:hAnsi="宋体" w:cs="宋体"/>
          <w:color w:val="auto"/>
        </w:rPr>
        <w:t> </w:t>
      </w: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rFonts w:ascii="宋体" w:hAnsi="宋体" w:cs="宋体"/>
          <w:color w:val="auto"/>
        </w:rPr>
      </w:pPr>
    </w:p>
    <w:p>
      <w:pPr>
        <w:pStyle w:val="32"/>
        <w:widowControl/>
        <w:spacing w:before="75" w:after="75" w:line="360" w:lineRule="auto"/>
        <w:rPr>
          <w:color w:val="auto"/>
        </w:rPr>
      </w:pPr>
      <w:r>
        <w:rPr>
          <w:rFonts w:hint="eastAsia" w:ascii="宋体" w:hAnsi="宋体" w:cs="宋体"/>
          <w:color w:val="auto"/>
        </w:rPr>
        <w:t>附件8       </w:t>
      </w:r>
      <w:r>
        <w:rPr>
          <w:rStyle w:val="39"/>
          <w:rFonts w:hint="eastAsia" w:ascii="宋体" w:hAnsi="宋体" w:cs="宋体"/>
          <w:color w:val="auto"/>
        </w:rPr>
        <w:t>要求作为响应文件组成部分的其他内容（若有）</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说明：</w:t>
      </w:r>
    </w:p>
    <w:p>
      <w:pPr>
        <w:pStyle w:val="32"/>
        <w:widowControl/>
        <w:spacing w:before="75" w:after="75" w:line="360" w:lineRule="auto"/>
        <w:ind w:firstLine="480"/>
        <w:rPr>
          <w:color w:val="auto"/>
        </w:rPr>
      </w:pPr>
      <w:r>
        <w:rPr>
          <w:rFonts w:hint="eastAsia" w:ascii="宋体" w:hAnsi="宋体" w:cs="宋体"/>
          <w:color w:val="auto"/>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32"/>
        <w:widowControl/>
        <w:spacing w:before="75" w:after="75" w:line="360" w:lineRule="auto"/>
        <w:ind w:firstLine="480"/>
        <w:rPr>
          <w:color w:val="auto"/>
        </w:rPr>
      </w:pPr>
      <w:r>
        <w:rPr>
          <w:rFonts w:hint="eastAsia" w:ascii="宋体" w:hAnsi="宋体" w:cs="宋体"/>
          <w:color w:val="auto"/>
        </w:rPr>
        <w:t>2、供应商根据自身实际情况编写有关资料包括如供应商单位简介、竞争性谈判文件要求提供或供应商自已认为体现自身优势，需要补充说明的其它资料，格式自拟。</w:t>
      </w:r>
    </w:p>
    <w:p>
      <w:pPr>
        <w:pStyle w:val="32"/>
        <w:widowControl/>
        <w:spacing w:before="75" w:after="75" w:line="360" w:lineRule="auto"/>
        <w:rPr>
          <w:color w:val="auto"/>
        </w:rPr>
      </w:pPr>
    </w:p>
    <w:p>
      <w:pPr>
        <w:pStyle w:val="32"/>
        <w:widowControl/>
        <w:spacing w:before="75" w:after="75" w:line="360" w:lineRule="auto"/>
        <w:rPr>
          <w:color w:val="auto"/>
        </w:rPr>
      </w:pPr>
    </w:p>
    <w:p>
      <w:pPr>
        <w:pStyle w:val="32"/>
        <w:widowControl/>
        <w:spacing w:before="75" w:after="75" w:line="360" w:lineRule="auto"/>
        <w:jc w:val="both"/>
        <w:rPr>
          <w:color w:val="auto"/>
        </w:rPr>
      </w:pPr>
      <w:r>
        <w:rPr>
          <w:rFonts w:hint="eastAsia" w:ascii="宋体" w:hAnsi="宋体" w:cs="宋体"/>
          <w:color w:val="auto"/>
        </w:rPr>
        <w:t>供应商代表：          （签字） </w:t>
      </w:r>
    </w:p>
    <w:p>
      <w:pPr>
        <w:pStyle w:val="32"/>
        <w:widowControl/>
        <w:spacing w:before="75" w:after="75" w:line="360" w:lineRule="auto"/>
        <w:jc w:val="both"/>
        <w:rPr>
          <w:color w:val="auto"/>
        </w:rPr>
      </w:pPr>
      <w:r>
        <w:rPr>
          <w:rFonts w:hint="eastAsia" w:ascii="宋体" w:hAnsi="宋体" w:cs="宋体"/>
          <w:color w:val="auto"/>
        </w:rPr>
        <w:t>供应商名称：         （全称并加盖公章）              </w:t>
      </w:r>
    </w:p>
    <w:p>
      <w:pPr>
        <w:pStyle w:val="32"/>
        <w:widowControl/>
        <w:spacing w:before="75" w:after="75" w:line="360" w:lineRule="auto"/>
        <w:rPr>
          <w:color w:val="auto"/>
        </w:rPr>
      </w:pPr>
      <w:r>
        <w:rPr>
          <w:rFonts w:hint="eastAsia" w:ascii="宋体" w:hAnsi="宋体" w:cs="宋体"/>
          <w:color w:val="auto"/>
        </w:rPr>
        <w:t>日  期：     年    月    日</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rFonts w:hint="eastAsia" w:ascii="宋体" w:hAnsi="宋体" w:cs="宋体"/>
          <w:color w:val="auto"/>
        </w:rPr>
        <w:t> </w:t>
      </w:r>
    </w:p>
    <w:p>
      <w:pPr>
        <w:pStyle w:val="32"/>
        <w:widowControl/>
        <w:spacing w:before="75" w:after="75" w:line="360" w:lineRule="auto"/>
        <w:rPr>
          <w:color w:val="auto"/>
        </w:rPr>
      </w:pPr>
      <w:r>
        <w:rPr>
          <w:color w:val="auto"/>
        </w:rPr>
        <w:t> </w:t>
      </w:r>
    </w:p>
    <w:p>
      <w:pPr>
        <w:rPr>
          <w:rFonts w:ascii="宋体" w:hAnsi="宋体"/>
          <w:color w:val="auto"/>
        </w:rPr>
      </w:pPr>
    </w:p>
    <w:sectPr>
      <w:headerReference r:id="rId7" w:type="default"/>
      <w:footerReference r:id="rId8" w:type="default"/>
      <w:pgSz w:w="11906" w:h="16838"/>
      <w:pgMar w:top="1191" w:right="1191" w:bottom="1191" w:left="1191" w:header="851"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altName w:val="黑体"/>
    <w:panose1 w:val="020B0502040204020203"/>
    <w:charset w:val="86"/>
    <w:family w:val="swiss"/>
    <w:pitch w:val="default"/>
    <w:sig w:usb0="00000000" w:usb1="00000000" w:usb2="00000016" w:usb3="00000000" w:csb0="0004001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00"/>
    </w:pPr>
    <w:r>
      <w:rPr>
        <w:rFonts w:hint="eastAsia" w:ascii="宋体" w:hAnsi="宋体"/>
        <w:sz w:val="15"/>
        <w:szCs w:val="15"/>
      </w:rPr>
      <w:t>地址：泉州市温陵北路</w:t>
    </w:r>
    <w:r>
      <w:rPr>
        <w:rFonts w:ascii="宋体" w:hAnsi="宋体"/>
        <w:sz w:val="15"/>
        <w:szCs w:val="15"/>
      </w:rPr>
      <w:t>711</w:t>
    </w:r>
    <w:r>
      <w:rPr>
        <w:rFonts w:hint="eastAsia" w:ascii="宋体" w:hAnsi="宋体"/>
        <w:sz w:val="15"/>
        <w:szCs w:val="15"/>
      </w:rPr>
      <w:t>号（原省</w:t>
    </w:r>
    <w:r>
      <w:rPr>
        <w:rFonts w:ascii="宋体" w:hAnsi="宋体"/>
        <w:sz w:val="15"/>
        <w:szCs w:val="15"/>
      </w:rPr>
      <w:t>197</w:t>
    </w:r>
    <w:r>
      <w:rPr>
        <w:rFonts w:hint="eastAsia" w:ascii="宋体" w:hAnsi="宋体"/>
        <w:sz w:val="15"/>
        <w:szCs w:val="15"/>
      </w:rPr>
      <w:t>地质大队）一号楼二楼</w:t>
    </w:r>
    <w:r>
      <w:rPr>
        <w:rFonts w:ascii="宋体" w:hAnsi="宋体"/>
        <w:sz w:val="15"/>
        <w:szCs w:val="15"/>
      </w:rPr>
      <w:t xml:space="preserve">        </w:t>
    </w:r>
    <w:r>
      <w:rPr>
        <w:rFonts w:hint="eastAsia" w:ascii="宋体" w:hAnsi="宋体"/>
        <w:sz w:val="15"/>
        <w:szCs w:val="15"/>
      </w:rPr>
      <w:t>电话：</w:t>
    </w:r>
    <w:r>
      <w:rPr>
        <w:rFonts w:ascii="宋体" w:hAnsi="宋体"/>
        <w:sz w:val="15"/>
        <w:szCs w:val="15"/>
      </w:rPr>
      <w:t xml:space="preserve">0595-22667108                 </w:t>
    </w:r>
    <w:r>
      <w:rPr>
        <w:sz w:val="15"/>
        <w:szCs w:val="15"/>
      </w:rPr>
      <w:fldChar w:fldCharType="begin"/>
    </w:r>
    <w:r>
      <w:rPr>
        <w:sz w:val="15"/>
        <w:szCs w:val="15"/>
      </w:rPr>
      <w:instrText xml:space="preserve"> PAGE   \* MERGEFORMAT </w:instrText>
    </w:r>
    <w:r>
      <w:rPr>
        <w:sz w:val="15"/>
        <w:szCs w:val="15"/>
      </w:rPr>
      <w:fldChar w:fldCharType="separate"/>
    </w:r>
    <w:r>
      <w:rPr>
        <w:sz w:val="15"/>
        <w:szCs w:val="15"/>
        <w:lang w:val="zh-CN"/>
      </w:rPr>
      <w:t>1</w:t>
    </w:r>
    <w:r>
      <w:rPr>
        <w:sz w:val="15"/>
        <w:szCs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00"/>
      <w:rPr>
        <w:sz w:val="15"/>
        <w:szCs w:val="15"/>
      </w:rPr>
    </w:pPr>
    <w:r>
      <w:rPr>
        <w:rFonts w:hint="eastAsia" w:ascii="宋体" w:hAnsi="宋体"/>
        <w:sz w:val="15"/>
        <w:szCs w:val="15"/>
      </w:rPr>
      <w:t>地址：泉州市温陵北路</w:t>
    </w:r>
    <w:r>
      <w:rPr>
        <w:rFonts w:ascii="宋体" w:hAnsi="宋体"/>
        <w:sz w:val="15"/>
        <w:szCs w:val="15"/>
      </w:rPr>
      <w:t>711</w:t>
    </w:r>
    <w:r>
      <w:rPr>
        <w:rFonts w:hint="eastAsia" w:ascii="宋体" w:hAnsi="宋体"/>
        <w:sz w:val="15"/>
        <w:szCs w:val="15"/>
      </w:rPr>
      <w:t>号（原省</w:t>
    </w:r>
    <w:r>
      <w:rPr>
        <w:rFonts w:ascii="宋体" w:hAnsi="宋体"/>
        <w:sz w:val="15"/>
        <w:szCs w:val="15"/>
      </w:rPr>
      <w:t>197</w:t>
    </w:r>
    <w:r>
      <w:rPr>
        <w:rFonts w:hint="eastAsia" w:ascii="宋体" w:hAnsi="宋体"/>
        <w:sz w:val="15"/>
        <w:szCs w:val="15"/>
      </w:rPr>
      <w:t>地质大队）一号楼二楼</w:t>
    </w:r>
    <w:r>
      <w:rPr>
        <w:rFonts w:ascii="宋体" w:hAnsi="宋体"/>
        <w:sz w:val="15"/>
        <w:szCs w:val="15"/>
      </w:rPr>
      <w:t xml:space="preserve">        </w:t>
    </w:r>
    <w:r>
      <w:rPr>
        <w:rFonts w:hint="eastAsia" w:ascii="宋体" w:hAnsi="宋体"/>
        <w:sz w:val="15"/>
        <w:szCs w:val="15"/>
      </w:rPr>
      <w:t>电话：</w:t>
    </w:r>
    <w:r>
      <w:rPr>
        <w:rFonts w:ascii="宋体" w:hAnsi="宋体"/>
        <w:sz w:val="15"/>
        <w:szCs w:val="15"/>
      </w:rPr>
      <w:t xml:space="preserve">0595-22667108                 </w:t>
    </w:r>
    <w:r>
      <w:rPr>
        <w:sz w:val="15"/>
        <w:szCs w:val="15"/>
      </w:rPr>
      <w:fldChar w:fldCharType="begin"/>
    </w:r>
    <w:r>
      <w:rPr>
        <w:sz w:val="15"/>
        <w:szCs w:val="15"/>
      </w:rPr>
      <w:instrText xml:space="preserve"> PAGE   \* MERGEFORMAT </w:instrText>
    </w:r>
    <w:r>
      <w:rPr>
        <w:sz w:val="15"/>
        <w:szCs w:val="15"/>
      </w:rPr>
      <w:fldChar w:fldCharType="separate"/>
    </w:r>
    <w:r>
      <w:rPr>
        <w:sz w:val="15"/>
        <w:szCs w:val="15"/>
        <w:lang w:val="zh-CN"/>
      </w:rPr>
      <w:t xml:space="preserve">- </w:t>
    </w:r>
    <w:r>
      <w:rPr>
        <w:sz w:val="15"/>
        <w:szCs w:val="15"/>
      </w:rPr>
      <w:t>58 -</w:t>
    </w:r>
    <w:r>
      <w:rPr>
        <w:sz w:val="15"/>
        <w:szCs w:val="15"/>
      </w:rPr>
      <w:fldChar w:fldCharType="end"/>
    </w:r>
    <w:r>
      <w:rPr>
        <w:rFonts w:ascii="宋体" w:hAnsi="宋体"/>
        <w:sz w:val="15"/>
        <w:szCs w:val="15"/>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0"/>
        <w:left w:val="none" w:color="auto" w:sz="0" w:space="0"/>
        <w:bottom w:val="single" w:color="auto" w:sz="4" w:space="1"/>
        <w:right w:val="none" w:color="auto" w:sz="0" w:space="0"/>
      </w:pBdr>
      <w:jc w:val="center"/>
      <w:rPr>
        <w:b/>
        <w:sz w:val="21"/>
        <w:szCs w:val="21"/>
      </w:rPr>
    </w:pPr>
    <w:r>
      <w:rPr>
        <w:rFonts w:hint="eastAsia"/>
        <w:b/>
        <w:sz w:val="21"/>
        <w:szCs w:val="21"/>
      </w:rPr>
      <w:t>泉州市大汇招标代理有限公司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1CEB1"/>
    <w:multiLevelType w:val="singleLevel"/>
    <w:tmpl w:val="F121CEB1"/>
    <w:lvl w:ilvl="0" w:tentative="0">
      <w:start w:val="1"/>
      <w:numFmt w:val="decimal"/>
      <w:suff w:val="nothing"/>
      <w:lvlText w:val="（%1）"/>
      <w:lvlJc w:val="left"/>
    </w:lvl>
  </w:abstractNum>
  <w:abstractNum w:abstractNumId="1">
    <w:nsid w:val="3F4FCC9C"/>
    <w:multiLevelType w:val="singleLevel"/>
    <w:tmpl w:val="3F4FCC9C"/>
    <w:lvl w:ilvl="0" w:tentative="0">
      <w:start w:val="1"/>
      <w:numFmt w:val="chineseCounting"/>
      <w:suff w:val="nothing"/>
      <w:lvlText w:val="%1、"/>
      <w:lvlJc w:val="left"/>
      <w:pPr>
        <w:ind w:left="-2320"/>
      </w:pPr>
      <w:rPr>
        <w:rFonts w:hint="eastAsia"/>
      </w:rPr>
    </w:lvl>
  </w:abstractNum>
  <w:abstractNum w:abstractNumId="2">
    <w:nsid w:val="426A2C04"/>
    <w:multiLevelType w:val="multilevel"/>
    <w:tmpl w:val="426A2C04"/>
    <w:lvl w:ilvl="0" w:tentative="0">
      <w:start w:val="1"/>
      <w:numFmt w:val="decimal"/>
      <w:lvlText w:val="(%1)"/>
      <w:lvlJc w:val="left"/>
      <w:pPr>
        <w:ind w:left="396" w:hanging="396"/>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3B319EF"/>
    <w:multiLevelType w:val="multilevel"/>
    <w:tmpl w:val="63B319EF"/>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16AEA0C"/>
    <w:multiLevelType w:val="singleLevel"/>
    <w:tmpl w:val="716AEA0C"/>
    <w:lvl w:ilvl="0" w:tentative="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jNmMzQ5OGUzZGMyNjUzOWU1NzZiZGI0NjNiOWQifQ=="/>
  </w:docVars>
  <w:rsids>
    <w:rsidRoot w:val="00C15DCF"/>
    <w:rsid w:val="000011AA"/>
    <w:rsid w:val="00025002"/>
    <w:rsid w:val="00035BE1"/>
    <w:rsid w:val="00036F3F"/>
    <w:rsid w:val="00040CB8"/>
    <w:rsid w:val="00044112"/>
    <w:rsid w:val="00057F30"/>
    <w:rsid w:val="0006025D"/>
    <w:rsid w:val="00060E60"/>
    <w:rsid w:val="0006319B"/>
    <w:rsid w:val="00065747"/>
    <w:rsid w:val="000841F8"/>
    <w:rsid w:val="00090BD7"/>
    <w:rsid w:val="000955CC"/>
    <w:rsid w:val="000A1C82"/>
    <w:rsid w:val="000A4518"/>
    <w:rsid w:val="000A67BB"/>
    <w:rsid w:val="000B52BE"/>
    <w:rsid w:val="000C52CD"/>
    <w:rsid w:val="000C7D49"/>
    <w:rsid w:val="000F1406"/>
    <w:rsid w:val="000F5483"/>
    <w:rsid w:val="001035DF"/>
    <w:rsid w:val="00103D0C"/>
    <w:rsid w:val="00116F7F"/>
    <w:rsid w:val="00117530"/>
    <w:rsid w:val="001263E6"/>
    <w:rsid w:val="00134124"/>
    <w:rsid w:val="00134B07"/>
    <w:rsid w:val="00136540"/>
    <w:rsid w:val="001439AA"/>
    <w:rsid w:val="0015076E"/>
    <w:rsid w:val="00155A02"/>
    <w:rsid w:val="001569CA"/>
    <w:rsid w:val="00157E48"/>
    <w:rsid w:val="00171217"/>
    <w:rsid w:val="00180386"/>
    <w:rsid w:val="00193F3C"/>
    <w:rsid w:val="0019454E"/>
    <w:rsid w:val="001B2804"/>
    <w:rsid w:val="001B5DD5"/>
    <w:rsid w:val="001C0F27"/>
    <w:rsid w:val="001D0865"/>
    <w:rsid w:val="001D290B"/>
    <w:rsid w:val="001D4B00"/>
    <w:rsid w:val="001F681D"/>
    <w:rsid w:val="001F70DB"/>
    <w:rsid w:val="00210EDD"/>
    <w:rsid w:val="0021224D"/>
    <w:rsid w:val="00212936"/>
    <w:rsid w:val="002145F2"/>
    <w:rsid w:val="00215C8A"/>
    <w:rsid w:val="00221F7C"/>
    <w:rsid w:val="00224176"/>
    <w:rsid w:val="00226A0F"/>
    <w:rsid w:val="00227DE6"/>
    <w:rsid w:val="00235AB4"/>
    <w:rsid w:val="0023727B"/>
    <w:rsid w:val="002410B3"/>
    <w:rsid w:val="0024175A"/>
    <w:rsid w:val="002442B7"/>
    <w:rsid w:val="002474B9"/>
    <w:rsid w:val="00263E63"/>
    <w:rsid w:val="0026785E"/>
    <w:rsid w:val="00271C45"/>
    <w:rsid w:val="00271FB8"/>
    <w:rsid w:val="002752B7"/>
    <w:rsid w:val="002A1278"/>
    <w:rsid w:val="002A3821"/>
    <w:rsid w:val="002A67A5"/>
    <w:rsid w:val="002D0856"/>
    <w:rsid w:val="002D3D42"/>
    <w:rsid w:val="002D4073"/>
    <w:rsid w:val="002D6DBA"/>
    <w:rsid w:val="002E12FB"/>
    <w:rsid w:val="002F1126"/>
    <w:rsid w:val="002F1B91"/>
    <w:rsid w:val="00305DF9"/>
    <w:rsid w:val="00311C9F"/>
    <w:rsid w:val="00316752"/>
    <w:rsid w:val="00335F60"/>
    <w:rsid w:val="00345483"/>
    <w:rsid w:val="003602B3"/>
    <w:rsid w:val="003639AC"/>
    <w:rsid w:val="0036541F"/>
    <w:rsid w:val="00366872"/>
    <w:rsid w:val="00367E96"/>
    <w:rsid w:val="0037170B"/>
    <w:rsid w:val="003802B5"/>
    <w:rsid w:val="00382C3E"/>
    <w:rsid w:val="003934CF"/>
    <w:rsid w:val="00397FC6"/>
    <w:rsid w:val="003A4C7B"/>
    <w:rsid w:val="003A5E05"/>
    <w:rsid w:val="003B1DCB"/>
    <w:rsid w:val="003C3C18"/>
    <w:rsid w:val="003E37A7"/>
    <w:rsid w:val="003E5E86"/>
    <w:rsid w:val="00400608"/>
    <w:rsid w:val="00411981"/>
    <w:rsid w:val="00412344"/>
    <w:rsid w:val="00412772"/>
    <w:rsid w:val="00420B13"/>
    <w:rsid w:val="00421500"/>
    <w:rsid w:val="004306C6"/>
    <w:rsid w:val="00444535"/>
    <w:rsid w:val="00444E4C"/>
    <w:rsid w:val="004475A2"/>
    <w:rsid w:val="0045065E"/>
    <w:rsid w:val="00454EA3"/>
    <w:rsid w:val="00454ED4"/>
    <w:rsid w:val="00455C45"/>
    <w:rsid w:val="00456B8F"/>
    <w:rsid w:val="004612D0"/>
    <w:rsid w:val="00472FDD"/>
    <w:rsid w:val="00474F02"/>
    <w:rsid w:val="004751BF"/>
    <w:rsid w:val="00475AC8"/>
    <w:rsid w:val="00477230"/>
    <w:rsid w:val="004822E9"/>
    <w:rsid w:val="00484076"/>
    <w:rsid w:val="00487E70"/>
    <w:rsid w:val="004912D2"/>
    <w:rsid w:val="00492BB5"/>
    <w:rsid w:val="004A2B4E"/>
    <w:rsid w:val="004B2139"/>
    <w:rsid w:val="004C2D45"/>
    <w:rsid w:val="004C3222"/>
    <w:rsid w:val="004C4900"/>
    <w:rsid w:val="004D0287"/>
    <w:rsid w:val="004D35F4"/>
    <w:rsid w:val="004D4B3C"/>
    <w:rsid w:val="004D5BBC"/>
    <w:rsid w:val="004D5DCB"/>
    <w:rsid w:val="004E2CAB"/>
    <w:rsid w:val="00501A39"/>
    <w:rsid w:val="00504010"/>
    <w:rsid w:val="005130FB"/>
    <w:rsid w:val="00516BDA"/>
    <w:rsid w:val="005218C8"/>
    <w:rsid w:val="005250AA"/>
    <w:rsid w:val="00531D73"/>
    <w:rsid w:val="00537E53"/>
    <w:rsid w:val="00540B33"/>
    <w:rsid w:val="005419AD"/>
    <w:rsid w:val="00543DB8"/>
    <w:rsid w:val="00543FD7"/>
    <w:rsid w:val="0054419C"/>
    <w:rsid w:val="00547BE3"/>
    <w:rsid w:val="00552026"/>
    <w:rsid w:val="00554964"/>
    <w:rsid w:val="00556309"/>
    <w:rsid w:val="005606A3"/>
    <w:rsid w:val="005609A5"/>
    <w:rsid w:val="00564014"/>
    <w:rsid w:val="0057338E"/>
    <w:rsid w:val="00573D25"/>
    <w:rsid w:val="005808A9"/>
    <w:rsid w:val="005864F0"/>
    <w:rsid w:val="00592821"/>
    <w:rsid w:val="005A1483"/>
    <w:rsid w:val="005A4957"/>
    <w:rsid w:val="005A77FF"/>
    <w:rsid w:val="005B758F"/>
    <w:rsid w:val="005C125A"/>
    <w:rsid w:val="005C6E1C"/>
    <w:rsid w:val="005E04C3"/>
    <w:rsid w:val="005E0FFD"/>
    <w:rsid w:val="005E65B9"/>
    <w:rsid w:val="005F1672"/>
    <w:rsid w:val="005F4AA7"/>
    <w:rsid w:val="005F52C3"/>
    <w:rsid w:val="00601DEF"/>
    <w:rsid w:val="00603109"/>
    <w:rsid w:val="0060456F"/>
    <w:rsid w:val="0060623E"/>
    <w:rsid w:val="00607295"/>
    <w:rsid w:val="006102DA"/>
    <w:rsid w:val="00616137"/>
    <w:rsid w:val="00625128"/>
    <w:rsid w:val="00633544"/>
    <w:rsid w:val="00636392"/>
    <w:rsid w:val="00646851"/>
    <w:rsid w:val="00650739"/>
    <w:rsid w:val="0066172B"/>
    <w:rsid w:val="00667A21"/>
    <w:rsid w:val="00682D15"/>
    <w:rsid w:val="00687919"/>
    <w:rsid w:val="00690A30"/>
    <w:rsid w:val="00694B5E"/>
    <w:rsid w:val="006A1DE7"/>
    <w:rsid w:val="006A66C5"/>
    <w:rsid w:val="006B4B32"/>
    <w:rsid w:val="006B756A"/>
    <w:rsid w:val="006D493F"/>
    <w:rsid w:val="006D7BA7"/>
    <w:rsid w:val="006E7B83"/>
    <w:rsid w:val="006F168B"/>
    <w:rsid w:val="006F575E"/>
    <w:rsid w:val="00700333"/>
    <w:rsid w:val="00701BF8"/>
    <w:rsid w:val="00710A3A"/>
    <w:rsid w:val="007144E4"/>
    <w:rsid w:val="0072634A"/>
    <w:rsid w:val="00737EE9"/>
    <w:rsid w:val="007409ED"/>
    <w:rsid w:val="007467D4"/>
    <w:rsid w:val="007522A9"/>
    <w:rsid w:val="00752B2E"/>
    <w:rsid w:val="0076132A"/>
    <w:rsid w:val="00761B1E"/>
    <w:rsid w:val="00770C24"/>
    <w:rsid w:val="00787C73"/>
    <w:rsid w:val="00792C31"/>
    <w:rsid w:val="00795289"/>
    <w:rsid w:val="007A5DF5"/>
    <w:rsid w:val="007B03ED"/>
    <w:rsid w:val="007B78E2"/>
    <w:rsid w:val="007C46D0"/>
    <w:rsid w:val="007D3222"/>
    <w:rsid w:val="007E0AC6"/>
    <w:rsid w:val="007E31F4"/>
    <w:rsid w:val="007E683B"/>
    <w:rsid w:val="007E6CF1"/>
    <w:rsid w:val="008129AE"/>
    <w:rsid w:val="00816A85"/>
    <w:rsid w:val="008172E2"/>
    <w:rsid w:val="008356BA"/>
    <w:rsid w:val="00835944"/>
    <w:rsid w:val="008559FB"/>
    <w:rsid w:val="00861A1C"/>
    <w:rsid w:val="0086278E"/>
    <w:rsid w:val="0088142C"/>
    <w:rsid w:val="00891AD8"/>
    <w:rsid w:val="00892124"/>
    <w:rsid w:val="00892BBC"/>
    <w:rsid w:val="008967F6"/>
    <w:rsid w:val="008A1C40"/>
    <w:rsid w:val="008A2E95"/>
    <w:rsid w:val="008A4CC2"/>
    <w:rsid w:val="008A6FCE"/>
    <w:rsid w:val="008B3415"/>
    <w:rsid w:val="008B5310"/>
    <w:rsid w:val="008B6933"/>
    <w:rsid w:val="008B706B"/>
    <w:rsid w:val="008B7F71"/>
    <w:rsid w:val="008F3355"/>
    <w:rsid w:val="009132E7"/>
    <w:rsid w:val="00917974"/>
    <w:rsid w:val="00917FDF"/>
    <w:rsid w:val="0093158D"/>
    <w:rsid w:val="00940336"/>
    <w:rsid w:val="00946304"/>
    <w:rsid w:val="009463D6"/>
    <w:rsid w:val="0095175A"/>
    <w:rsid w:val="00955AA1"/>
    <w:rsid w:val="00956F06"/>
    <w:rsid w:val="00957AAB"/>
    <w:rsid w:val="00957E5B"/>
    <w:rsid w:val="00960471"/>
    <w:rsid w:val="00961042"/>
    <w:rsid w:val="00961C73"/>
    <w:rsid w:val="009621E2"/>
    <w:rsid w:val="00962FBE"/>
    <w:rsid w:val="00971368"/>
    <w:rsid w:val="00976217"/>
    <w:rsid w:val="009827C2"/>
    <w:rsid w:val="00982F82"/>
    <w:rsid w:val="00986099"/>
    <w:rsid w:val="0099187E"/>
    <w:rsid w:val="00992EC3"/>
    <w:rsid w:val="009A0CB4"/>
    <w:rsid w:val="009A1820"/>
    <w:rsid w:val="009A391F"/>
    <w:rsid w:val="009B1CA3"/>
    <w:rsid w:val="009B23C1"/>
    <w:rsid w:val="009D3A59"/>
    <w:rsid w:val="009D59A0"/>
    <w:rsid w:val="009D623A"/>
    <w:rsid w:val="009D6E47"/>
    <w:rsid w:val="009E2112"/>
    <w:rsid w:val="009F025C"/>
    <w:rsid w:val="009F1204"/>
    <w:rsid w:val="009F69E8"/>
    <w:rsid w:val="009F7DDF"/>
    <w:rsid w:val="00A0258F"/>
    <w:rsid w:val="00A049D4"/>
    <w:rsid w:val="00A116E6"/>
    <w:rsid w:val="00A1600F"/>
    <w:rsid w:val="00A21C4C"/>
    <w:rsid w:val="00A23B4B"/>
    <w:rsid w:val="00A26256"/>
    <w:rsid w:val="00A30472"/>
    <w:rsid w:val="00A376F3"/>
    <w:rsid w:val="00A410F8"/>
    <w:rsid w:val="00A444DC"/>
    <w:rsid w:val="00A45367"/>
    <w:rsid w:val="00A4627B"/>
    <w:rsid w:val="00A51631"/>
    <w:rsid w:val="00A54EFF"/>
    <w:rsid w:val="00A60EF9"/>
    <w:rsid w:val="00A625BF"/>
    <w:rsid w:val="00A6644B"/>
    <w:rsid w:val="00A70AB4"/>
    <w:rsid w:val="00A77B04"/>
    <w:rsid w:val="00A83949"/>
    <w:rsid w:val="00A842A1"/>
    <w:rsid w:val="00A84453"/>
    <w:rsid w:val="00A8514D"/>
    <w:rsid w:val="00A87160"/>
    <w:rsid w:val="00A87346"/>
    <w:rsid w:val="00A87755"/>
    <w:rsid w:val="00A934A5"/>
    <w:rsid w:val="00A96BD3"/>
    <w:rsid w:val="00AA3EFB"/>
    <w:rsid w:val="00AB165F"/>
    <w:rsid w:val="00AB5D31"/>
    <w:rsid w:val="00AC22F0"/>
    <w:rsid w:val="00AC2670"/>
    <w:rsid w:val="00AC57E3"/>
    <w:rsid w:val="00AC584E"/>
    <w:rsid w:val="00AD4AF6"/>
    <w:rsid w:val="00AD6503"/>
    <w:rsid w:val="00AE0AE7"/>
    <w:rsid w:val="00AE517A"/>
    <w:rsid w:val="00AE6BDA"/>
    <w:rsid w:val="00AF100C"/>
    <w:rsid w:val="00AF17B8"/>
    <w:rsid w:val="00AF45A5"/>
    <w:rsid w:val="00AF75FD"/>
    <w:rsid w:val="00AF7F7C"/>
    <w:rsid w:val="00B110B6"/>
    <w:rsid w:val="00B1186E"/>
    <w:rsid w:val="00B143A3"/>
    <w:rsid w:val="00B1645C"/>
    <w:rsid w:val="00B16D0E"/>
    <w:rsid w:val="00B2442A"/>
    <w:rsid w:val="00B30326"/>
    <w:rsid w:val="00B3274A"/>
    <w:rsid w:val="00B33816"/>
    <w:rsid w:val="00B36458"/>
    <w:rsid w:val="00B40A8C"/>
    <w:rsid w:val="00B45D3A"/>
    <w:rsid w:val="00B51A1C"/>
    <w:rsid w:val="00B62205"/>
    <w:rsid w:val="00B64E44"/>
    <w:rsid w:val="00B77B4E"/>
    <w:rsid w:val="00BA01B8"/>
    <w:rsid w:val="00BB50E1"/>
    <w:rsid w:val="00BC2301"/>
    <w:rsid w:val="00BC37DB"/>
    <w:rsid w:val="00BC5E4A"/>
    <w:rsid w:val="00BD5722"/>
    <w:rsid w:val="00BD60B9"/>
    <w:rsid w:val="00BE2FE5"/>
    <w:rsid w:val="00BE3B69"/>
    <w:rsid w:val="00BE4525"/>
    <w:rsid w:val="00BE5BF9"/>
    <w:rsid w:val="00BE6428"/>
    <w:rsid w:val="00BF46C7"/>
    <w:rsid w:val="00C0145E"/>
    <w:rsid w:val="00C14398"/>
    <w:rsid w:val="00C15DCF"/>
    <w:rsid w:val="00C21B8D"/>
    <w:rsid w:val="00C248FA"/>
    <w:rsid w:val="00C260FD"/>
    <w:rsid w:val="00C27F21"/>
    <w:rsid w:val="00C3169B"/>
    <w:rsid w:val="00C42CF1"/>
    <w:rsid w:val="00C435F8"/>
    <w:rsid w:val="00C527C6"/>
    <w:rsid w:val="00C62272"/>
    <w:rsid w:val="00C66B32"/>
    <w:rsid w:val="00C74489"/>
    <w:rsid w:val="00C828E4"/>
    <w:rsid w:val="00C82BC7"/>
    <w:rsid w:val="00C82F5F"/>
    <w:rsid w:val="00C95928"/>
    <w:rsid w:val="00CA0380"/>
    <w:rsid w:val="00CA03A6"/>
    <w:rsid w:val="00CA7529"/>
    <w:rsid w:val="00CB7052"/>
    <w:rsid w:val="00CB7C7E"/>
    <w:rsid w:val="00CC5693"/>
    <w:rsid w:val="00CC7B53"/>
    <w:rsid w:val="00CD5BF6"/>
    <w:rsid w:val="00CD5F8F"/>
    <w:rsid w:val="00CE21EA"/>
    <w:rsid w:val="00CE7910"/>
    <w:rsid w:val="00CF707E"/>
    <w:rsid w:val="00D01E7B"/>
    <w:rsid w:val="00D10E9D"/>
    <w:rsid w:val="00D223A9"/>
    <w:rsid w:val="00D26803"/>
    <w:rsid w:val="00D32A52"/>
    <w:rsid w:val="00D354D6"/>
    <w:rsid w:val="00D401FB"/>
    <w:rsid w:val="00D56FA3"/>
    <w:rsid w:val="00D572A8"/>
    <w:rsid w:val="00D606BC"/>
    <w:rsid w:val="00D60E3E"/>
    <w:rsid w:val="00D644A9"/>
    <w:rsid w:val="00D71BD0"/>
    <w:rsid w:val="00D77271"/>
    <w:rsid w:val="00D77F61"/>
    <w:rsid w:val="00D80142"/>
    <w:rsid w:val="00D86E22"/>
    <w:rsid w:val="00D92B50"/>
    <w:rsid w:val="00D972CC"/>
    <w:rsid w:val="00D9741E"/>
    <w:rsid w:val="00DB2075"/>
    <w:rsid w:val="00DC34A3"/>
    <w:rsid w:val="00DC6A35"/>
    <w:rsid w:val="00DC6C22"/>
    <w:rsid w:val="00DD27AD"/>
    <w:rsid w:val="00DD45DC"/>
    <w:rsid w:val="00DE16C9"/>
    <w:rsid w:val="00DF10C6"/>
    <w:rsid w:val="00DF2825"/>
    <w:rsid w:val="00E02791"/>
    <w:rsid w:val="00E05736"/>
    <w:rsid w:val="00E05A6A"/>
    <w:rsid w:val="00E06077"/>
    <w:rsid w:val="00E150A2"/>
    <w:rsid w:val="00E21452"/>
    <w:rsid w:val="00E37187"/>
    <w:rsid w:val="00E45C1E"/>
    <w:rsid w:val="00E53744"/>
    <w:rsid w:val="00E56C9F"/>
    <w:rsid w:val="00E65446"/>
    <w:rsid w:val="00E70986"/>
    <w:rsid w:val="00E71CBF"/>
    <w:rsid w:val="00E82906"/>
    <w:rsid w:val="00EA1E2D"/>
    <w:rsid w:val="00EA2679"/>
    <w:rsid w:val="00EA36A7"/>
    <w:rsid w:val="00EA5D83"/>
    <w:rsid w:val="00EA6BA4"/>
    <w:rsid w:val="00EB4981"/>
    <w:rsid w:val="00EB679E"/>
    <w:rsid w:val="00EC3E40"/>
    <w:rsid w:val="00EF2312"/>
    <w:rsid w:val="00EF6D93"/>
    <w:rsid w:val="00F02706"/>
    <w:rsid w:val="00F03B35"/>
    <w:rsid w:val="00F15B62"/>
    <w:rsid w:val="00F24A90"/>
    <w:rsid w:val="00F3143A"/>
    <w:rsid w:val="00F47523"/>
    <w:rsid w:val="00F50FFF"/>
    <w:rsid w:val="00F51D88"/>
    <w:rsid w:val="00F531F2"/>
    <w:rsid w:val="00F615A7"/>
    <w:rsid w:val="00F64E6C"/>
    <w:rsid w:val="00F7098A"/>
    <w:rsid w:val="00F86A3A"/>
    <w:rsid w:val="00F8717B"/>
    <w:rsid w:val="00F875E2"/>
    <w:rsid w:val="00F9632D"/>
    <w:rsid w:val="00F97029"/>
    <w:rsid w:val="00FA1B95"/>
    <w:rsid w:val="00FA347C"/>
    <w:rsid w:val="00FA5977"/>
    <w:rsid w:val="00FB31C0"/>
    <w:rsid w:val="00FB504A"/>
    <w:rsid w:val="00FB57EE"/>
    <w:rsid w:val="00FC3F89"/>
    <w:rsid w:val="00FC7F88"/>
    <w:rsid w:val="00FD0535"/>
    <w:rsid w:val="00FD3A19"/>
    <w:rsid w:val="00FD6565"/>
    <w:rsid w:val="00FF1F71"/>
    <w:rsid w:val="011A2806"/>
    <w:rsid w:val="013228D0"/>
    <w:rsid w:val="019A7F55"/>
    <w:rsid w:val="01DE3EE1"/>
    <w:rsid w:val="01F44FA7"/>
    <w:rsid w:val="020A56F5"/>
    <w:rsid w:val="021A2545"/>
    <w:rsid w:val="02266196"/>
    <w:rsid w:val="023F2ABD"/>
    <w:rsid w:val="02493F1D"/>
    <w:rsid w:val="024C709E"/>
    <w:rsid w:val="02664214"/>
    <w:rsid w:val="027A0F69"/>
    <w:rsid w:val="02D91644"/>
    <w:rsid w:val="02EB177B"/>
    <w:rsid w:val="0310390A"/>
    <w:rsid w:val="03337EA1"/>
    <w:rsid w:val="03757289"/>
    <w:rsid w:val="03A60410"/>
    <w:rsid w:val="03B5570B"/>
    <w:rsid w:val="03EE0EDB"/>
    <w:rsid w:val="043B09D3"/>
    <w:rsid w:val="043B560C"/>
    <w:rsid w:val="04901246"/>
    <w:rsid w:val="04A572B8"/>
    <w:rsid w:val="04AD0B8B"/>
    <w:rsid w:val="05090F64"/>
    <w:rsid w:val="05201AE6"/>
    <w:rsid w:val="054D5B0F"/>
    <w:rsid w:val="05AF5BF3"/>
    <w:rsid w:val="06431373"/>
    <w:rsid w:val="06626775"/>
    <w:rsid w:val="06A54465"/>
    <w:rsid w:val="06BF74B4"/>
    <w:rsid w:val="06FF046B"/>
    <w:rsid w:val="07587FC4"/>
    <w:rsid w:val="075D58B9"/>
    <w:rsid w:val="07A35073"/>
    <w:rsid w:val="07B753EC"/>
    <w:rsid w:val="07BC1749"/>
    <w:rsid w:val="07C63606"/>
    <w:rsid w:val="07E0010F"/>
    <w:rsid w:val="07F05881"/>
    <w:rsid w:val="08260646"/>
    <w:rsid w:val="084C4D23"/>
    <w:rsid w:val="085F29AC"/>
    <w:rsid w:val="08735201"/>
    <w:rsid w:val="08777A0E"/>
    <w:rsid w:val="08B155C9"/>
    <w:rsid w:val="08F83284"/>
    <w:rsid w:val="09567B3F"/>
    <w:rsid w:val="09646403"/>
    <w:rsid w:val="09BB7F03"/>
    <w:rsid w:val="09BC64A4"/>
    <w:rsid w:val="09DD3A82"/>
    <w:rsid w:val="09F6431D"/>
    <w:rsid w:val="0A46479E"/>
    <w:rsid w:val="0A786664"/>
    <w:rsid w:val="0AAC69A9"/>
    <w:rsid w:val="0AF31003"/>
    <w:rsid w:val="0B4E4FB9"/>
    <w:rsid w:val="0B6B3F60"/>
    <w:rsid w:val="0B7B6159"/>
    <w:rsid w:val="0B7C089E"/>
    <w:rsid w:val="0BBD0341"/>
    <w:rsid w:val="0C040028"/>
    <w:rsid w:val="0C882A07"/>
    <w:rsid w:val="0CD14E47"/>
    <w:rsid w:val="0CFE44C0"/>
    <w:rsid w:val="0D0A22CB"/>
    <w:rsid w:val="0D302969"/>
    <w:rsid w:val="0D405013"/>
    <w:rsid w:val="0D7936F3"/>
    <w:rsid w:val="0D930B70"/>
    <w:rsid w:val="0DF20D34"/>
    <w:rsid w:val="0DF67AC5"/>
    <w:rsid w:val="0DFE4484"/>
    <w:rsid w:val="0E371734"/>
    <w:rsid w:val="0EB137D2"/>
    <w:rsid w:val="0EB144F6"/>
    <w:rsid w:val="0EFB3561"/>
    <w:rsid w:val="0F245AF8"/>
    <w:rsid w:val="0FDD6A04"/>
    <w:rsid w:val="100F5C13"/>
    <w:rsid w:val="1038786D"/>
    <w:rsid w:val="10F21DEB"/>
    <w:rsid w:val="11102D99"/>
    <w:rsid w:val="111B2C9F"/>
    <w:rsid w:val="11883866"/>
    <w:rsid w:val="122078A5"/>
    <w:rsid w:val="12513250"/>
    <w:rsid w:val="125E091B"/>
    <w:rsid w:val="12736CA2"/>
    <w:rsid w:val="128115FD"/>
    <w:rsid w:val="128A0575"/>
    <w:rsid w:val="129B7495"/>
    <w:rsid w:val="12C03463"/>
    <w:rsid w:val="12E1330B"/>
    <w:rsid w:val="12F02E1F"/>
    <w:rsid w:val="13346DCE"/>
    <w:rsid w:val="13642CEB"/>
    <w:rsid w:val="13C13906"/>
    <w:rsid w:val="14043C24"/>
    <w:rsid w:val="147F492C"/>
    <w:rsid w:val="149C61F4"/>
    <w:rsid w:val="14A547A7"/>
    <w:rsid w:val="14BB0D3B"/>
    <w:rsid w:val="151C504B"/>
    <w:rsid w:val="1535268D"/>
    <w:rsid w:val="154167F8"/>
    <w:rsid w:val="15551823"/>
    <w:rsid w:val="158B33A6"/>
    <w:rsid w:val="158E0B8A"/>
    <w:rsid w:val="15FA26ED"/>
    <w:rsid w:val="160449B4"/>
    <w:rsid w:val="166E74DA"/>
    <w:rsid w:val="16AC3376"/>
    <w:rsid w:val="16DF0F5F"/>
    <w:rsid w:val="16F34DEA"/>
    <w:rsid w:val="171B738C"/>
    <w:rsid w:val="173D215B"/>
    <w:rsid w:val="1740618E"/>
    <w:rsid w:val="1776278A"/>
    <w:rsid w:val="17836928"/>
    <w:rsid w:val="17A77B99"/>
    <w:rsid w:val="182339F3"/>
    <w:rsid w:val="18550D36"/>
    <w:rsid w:val="18657AF2"/>
    <w:rsid w:val="186B2B93"/>
    <w:rsid w:val="18EA6877"/>
    <w:rsid w:val="18F3418E"/>
    <w:rsid w:val="19222242"/>
    <w:rsid w:val="1973262F"/>
    <w:rsid w:val="199C50C3"/>
    <w:rsid w:val="19BF3BAC"/>
    <w:rsid w:val="19C771EB"/>
    <w:rsid w:val="1A01060C"/>
    <w:rsid w:val="1A241D51"/>
    <w:rsid w:val="1A5F0359"/>
    <w:rsid w:val="1ACE7A6E"/>
    <w:rsid w:val="1B187489"/>
    <w:rsid w:val="1B3C514E"/>
    <w:rsid w:val="1B801A25"/>
    <w:rsid w:val="1C751C91"/>
    <w:rsid w:val="1C856245"/>
    <w:rsid w:val="1CCD4027"/>
    <w:rsid w:val="1CF80F2C"/>
    <w:rsid w:val="1D0339D8"/>
    <w:rsid w:val="1D407A82"/>
    <w:rsid w:val="1D7E76FE"/>
    <w:rsid w:val="1D954F84"/>
    <w:rsid w:val="1DC54A1D"/>
    <w:rsid w:val="1E7E501C"/>
    <w:rsid w:val="1EAC40C0"/>
    <w:rsid w:val="1F141DC7"/>
    <w:rsid w:val="1F572178"/>
    <w:rsid w:val="1F6A516A"/>
    <w:rsid w:val="1F956224"/>
    <w:rsid w:val="1F9A1A58"/>
    <w:rsid w:val="1FB66C62"/>
    <w:rsid w:val="200915A2"/>
    <w:rsid w:val="2032109E"/>
    <w:rsid w:val="204E4A8E"/>
    <w:rsid w:val="205B1DA3"/>
    <w:rsid w:val="20810E68"/>
    <w:rsid w:val="208B2BFD"/>
    <w:rsid w:val="20FD607F"/>
    <w:rsid w:val="21253C21"/>
    <w:rsid w:val="216E738A"/>
    <w:rsid w:val="21AA00A2"/>
    <w:rsid w:val="21BA6F33"/>
    <w:rsid w:val="21CA1AE6"/>
    <w:rsid w:val="2258772E"/>
    <w:rsid w:val="227746D8"/>
    <w:rsid w:val="228876A8"/>
    <w:rsid w:val="233B61A9"/>
    <w:rsid w:val="23501D06"/>
    <w:rsid w:val="235F441D"/>
    <w:rsid w:val="23663D0A"/>
    <w:rsid w:val="23CA4807"/>
    <w:rsid w:val="23E43828"/>
    <w:rsid w:val="241B13A2"/>
    <w:rsid w:val="241F5B7C"/>
    <w:rsid w:val="247170E1"/>
    <w:rsid w:val="24A655C4"/>
    <w:rsid w:val="24E07FB4"/>
    <w:rsid w:val="24E3329B"/>
    <w:rsid w:val="256A3139"/>
    <w:rsid w:val="257D6BA2"/>
    <w:rsid w:val="25BE5A55"/>
    <w:rsid w:val="25C44BBC"/>
    <w:rsid w:val="25EB0F2A"/>
    <w:rsid w:val="25ED37EB"/>
    <w:rsid w:val="26003133"/>
    <w:rsid w:val="264601CC"/>
    <w:rsid w:val="2681780B"/>
    <w:rsid w:val="268D2CE5"/>
    <w:rsid w:val="269437D5"/>
    <w:rsid w:val="26FB2074"/>
    <w:rsid w:val="270C1CFB"/>
    <w:rsid w:val="2760231B"/>
    <w:rsid w:val="27674A8F"/>
    <w:rsid w:val="279807E5"/>
    <w:rsid w:val="27A55946"/>
    <w:rsid w:val="27BB349F"/>
    <w:rsid w:val="27F067C8"/>
    <w:rsid w:val="27F730D9"/>
    <w:rsid w:val="280412C2"/>
    <w:rsid w:val="28183370"/>
    <w:rsid w:val="286A33AE"/>
    <w:rsid w:val="286C1033"/>
    <w:rsid w:val="288E6680"/>
    <w:rsid w:val="28C20F45"/>
    <w:rsid w:val="290A1B34"/>
    <w:rsid w:val="29313673"/>
    <w:rsid w:val="295906F2"/>
    <w:rsid w:val="29A50AFC"/>
    <w:rsid w:val="29B67D1B"/>
    <w:rsid w:val="29D42D1E"/>
    <w:rsid w:val="2A394622"/>
    <w:rsid w:val="2A47735D"/>
    <w:rsid w:val="2A5819C4"/>
    <w:rsid w:val="2A9D73BD"/>
    <w:rsid w:val="2AD27B84"/>
    <w:rsid w:val="2AE26F9E"/>
    <w:rsid w:val="2AF679BE"/>
    <w:rsid w:val="2B452372"/>
    <w:rsid w:val="2BA23250"/>
    <w:rsid w:val="2BDF352E"/>
    <w:rsid w:val="2BF56356"/>
    <w:rsid w:val="2C117498"/>
    <w:rsid w:val="2C223EC2"/>
    <w:rsid w:val="2C453947"/>
    <w:rsid w:val="2C557D38"/>
    <w:rsid w:val="2CA34301"/>
    <w:rsid w:val="2D393B7E"/>
    <w:rsid w:val="2D5D7ED0"/>
    <w:rsid w:val="2D94786D"/>
    <w:rsid w:val="2E473FEE"/>
    <w:rsid w:val="2E9F188E"/>
    <w:rsid w:val="2EB1583B"/>
    <w:rsid w:val="2EB92139"/>
    <w:rsid w:val="2EF901B3"/>
    <w:rsid w:val="2F726D0A"/>
    <w:rsid w:val="2F985083"/>
    <w:rsid w:val="30250B36"/>
    <w:rsid w:val="30843E42"/>
    <w:rsid w:val="308F1ADA"/>
    <w:rsid w:val="30A05208"/>
    <w:rsid w:val="30A953CC"/>
    <w:rsid w:val="30B73DEA"/>
    <w:rsid w:val="30B97179"/>
    <w:rsid w:val="30C46223"/>
    <w:rsid w:val="30F82E33"/>
    <w:rsid w:val="312F0257"/>
    <w:rsid w:val="31763BA5"/>
    <w:rsid w:val="317B4988"/>
    <w:rsid w:val="319D50F7"/>
    <w:rsid w:val="31E716D4"/>
    <w:rsid w:val="31F546D2"/>
    <w:rsid w:val="32167317"/>
    <w:rsid w:val="322D595C"/>
    <w:rsid w:val="326917BA"/>
    <w:rsid w:val="3316734E"/>
    <w:rsid w:val="338A3A01"/>
    <w:rsid w:val="33A97197"/>
    <w:rsid w:val="34273D6E"/>
    <w:rsid w:val="343F68CB"/>
    <w:rsid w:val="34BB44E4"/>
    <w:rsid w:val="353164D3"/>
    <w:rsid w:val="35436554"/>
    <w:rsid w:val="35484624"/>
    <w:rsid w:val="354F3DA6"/>
    <w:rsid w:val="3574344A"/>
    <w:rsid w:val="35804F32"/>
    <w:rsid w:val="359B0981"/>
    <w:rsid w:val="360A3A78"/>
    <w:rsid w:val="36705DDE"/>
    <w:rsid w:val="367A1642"/>
    <w:rsid w:val="368878B5"/>
    <w:rsid w:val="36C533CD"/>
    <w:rsid w:val="37595E02"/>
    <w:rsid w:val="37BD6228"/>
    <w:rsid w:val="38804144"/>
    <w:rsid w:val="388D7CD2"/>
    <w:rsid w:val="39165618"/>
    <w:rsid w:val="395B3D04"/>
    <w:rsid w:val="397C70E3"/>
    <w:rsid w:val="39995CE5"/>
    <w:rsid w:val="3A1352C8"/>
    <w:rsid w:val="3A151A0B"/>
    <w:rsid w:val="3A9E099C"/>
    <w:rsid w:val="3ADD15D1"/>
    <w:rsid w:val="3B263497"/>
    <w:rsid w:val="3B540113"/>
    <w:rsid w:val="3BC3397F"/>
    <w:rsid w:val="3C061FA3"/>
    <w:rsid w:val="3C475B28"/>
    <w:rsid w:val="3C596E53"/>
    <w:rsid w:val="3CE52BEB"/>
    <w:rsid w:val="3D0701E4"/>
    <w:rsid w:val="3D0B740D"/>
    <w:rsid w:val="3DDC0916"/>
    <w:rsid w:val="3DF34BE7"/>
    <w:rsid w:val="3E073EF9"/>
    <w:rsid w:val="3E1423AA"/>
    <w:rsid w:val="3E9407B0"/>
    <w:rsid w:val="3E9B6079"/>
    <w:rsid w:val="3EA677E5"/>
    <w:rsid w:val="3EF95857"/>
    <w:rsid w:val="3F8B001D"/>
    <w:rsid w:val="3F9A1A81"/>
    <w:rsid w:val="3FC95D6F"/>
    <w:rsid w:val="3FCA17FE"/>
    <w:rsid w:val="3FD87F53"/>
    <w:rsid w:val="3FF467A4"/>
    <w:rsid w:val="40123435"/>
    <w:rsid w:val="40757C6C"/>
    <w:rsid w:val="40A95F66"/>
    <w:rsid w:val="40EA7177"/>
    <w:rsid w:val="40F40FBA"/>
    <w:rsid w:val="410B1F26"/>
    <w:rsid w:val="412738F0"/>
    <w:rsid w:val="41A02AC6"/>
    <w:rsid w:val="41F8112E"/>
    <w:rsid w:val="42057B75"/>
    <w:rsid w:val="42600444"/>
    <w:rsid w:val="426F21B9"/>
    <w:rsid w:val="42DA3C6A"/>
    <w:rsid w:val="430E6171"/>
    <w:rsid w:val="43164CAE"/>
    <w:rsid w:val="438A03D7"/>
    <w:rsid w:val="43DC273C"/>
    <w:rsid w:val="43FA6FCA"/>
    <w:rsid w:val="44443F96"/>
    <w:rsid w:val="448A6C84"/>
    <w:rsid w:val="453D712D"/>
    <w:rsid w:val="45404AD7"/>
    <w:rsid w:val="4546651B"/>
    <w:rsid w:val="4552724E"/>
    <w:rsid w:val="45787AF5"/>
    <w:rsid w:val="45D40A4B"/>
    <w:rsid w:val="45D72C01"/>
    <w:rsid w:val="45DF1800"/>
    <w:rsid w:val="45F3043D"/>
    <w:rsid w:val="46242EC3"/>
    <w:rsid w:val="46442FE6"/>
    <w:rsid w:val="468B3613"/>
    <w:rsid w:val="468D7036"/>
    <w:rsid w:val="46B23BB7"/>
    <w:rsid w:val="46C16DC0"/>
    <w:rsid w:val="46E4672C"/>
    <w:rsid w:val="470A3E8D"/>
    <w:rsid w:val="476C464E"/>
    <w:rsid w:val="47755921"/>
    <w:rsid w:val="47E50294"/>
    <w:rsid w:val="48A83599"/>
    <w:rsid w:val="48AE0DDB"/>
    <w:rsid w:val="48DB18C5"/>
    <w:rsid w:val="48EC0A4F"/>
    <w:rsid w:val="491E236E"/>
    <w:rsid w:val="49346654"/>
    <w:rsid w:val="49A968E6"/>
    <w:rsid w:val="49BD6F64"/>
    <w:rsid w:val="49FA59A0"/>
    <w:rsid w:val="4A2E151A"/>
    <w:rsid w:val="4A325AAE"/>
    <w:rsid w:val="4A47179E"/>
    <w:rsid w:val="4AE32352"/>
    <w:rsid w:val="4B227B60"/>
    <w:rsid w:val="4B7132BF"/>
    <w:rsid w:val="4B81703E"/>
    <w:rsid w:val="4B92773C"/>
    <w:rsid w:val="4BDD486D"/>
    <w:rsid w:val="4C274673"/>
    <w:rsid w:val="4C3C788E"/>
    <w:rsid w:val="4C540C95"/>
    <w:rsid w:val="4C553102"/>
    <w:rsid w:val="4CA626E4"/>
    <w:rsid w:val="4CE46646"/>
    <w:rsid w:val="4CFD69C6"/>
    <w:rsid w:val="4D135031"/>
    <w:rsid w:val="4D2928B9"/>
    <w:rsid w:val="4DC72E45"/>
    <w:rsid w:val="4DF22CA9"/>
    <w:rsid w:val="4E023EDC"/>
    <w:rsid w:val="4E056F5A"/>
    <w:rsid w:val="4E2259B4"/>
    <w:rsid w:val="4E3B51DE"/>
    <w:rsid w:val="4EA830E1"/>
    <w:rsid w:val="4EDC1EB1"/>
    <w:rsid w:val="4EFE48A5"/>
    <w:rsid w:val="4F0F6165"/>
    <w:rsid w:val="4F15152F"/>
    <w:rsid w:val="4F7C04C8"/>
    <w:rsid w:val="4FC6275D"/>
    <w:rsid w:val="508E4F4F"/>
    <w:rsid w:val="50907C42"/>
    <w:rsid w:val="50A7088F"/>
    <w:rsid w:val="50C461CA"/>
    <w:rsid w:val="50E84923"/>
    <w:rsid w:val="510A09DC"/>
    <w:rsid w:val="521D0B56"/>
    <w:rsid w:val="526F2A1D"/>
    <w:rsid w:val="527429C1"/>
    <w:rsid w:val="52940232"/>
    <w:rsid w:val="531112A6"/>
    <w:rsid w:val="533802B0"/>
    <w:rsid w:val="533C3B52"/>
    <w:rsid w:val="53471809"/>
    <w:rsid w:val="536C3F0B"/>
    <w:rsid w:val="537F3005"/>
    <w:rsid w:val="538A24F4"/>
    <w:rsid w:val="53B82E99"/>
    <w:rsid w:val="53C372DB"/>
    <w:rsid w:val="540521AE"/>
    <w:rsid w:val="541C347A"/>
    <w:rsid w:val="5448544E"/>
    <w:rsid w:val="54877B84"/>
    <w:rsid w:val="54B72614"/>
    <w:rsid w:val="550E1AE1"/>
    <w:rsid w:val="553B4FCF"/>
    <w:rsid w:val="55452BDB"/>
    <w:rsid w:val="55470D09"/>
    <w:rsid w:val="55515E18"/>
    <w:rsid w:val="555754F8"/>
    <w:rsid w:val="55B60419"/>
    <w:rsid w:val="560E0469"/>
    <w:rsid w:val="562F1154"/>
    <w:rsid w:val="56607CDF"/>
    <w:rsid w:val="570B7635"/>
    <w:rsid w:val="57A509D6"/>
    <w:rsid w:val="58377BEC"/>
    <w:rsid w:val="58486567"/>
    <w:rsid w:val="585E5A22"/>
    <w:rsid w:val="5883687F"/>
    <w:rsid w:val="58A7240B"/>
    <w:rsid w:val="58E84116"/>
    <w:rsid w:val="58EC7E13"/>
    <w:rsid w:val="58EF01FF"/>
    <w:rsid w:val="593D0E06"/>
    <w:rsid w:val="596035EC"/>
    <w:rsid w:val="59A74EFA"/>
    <w:rsid w:val="5A2F0DA6"/>
    <w:rsid w:val="5A4A727C"/>
    <w:rsid w:val="5A5479D3"/>
    <w:rsid w:val="5A8D0E51"/>
    <w:rsid w:val="5AAD7C72"/>
    <w:rsid w:val="5ACD0A5E"/>
    <w:rsid w:val="5B2B0C50"/>
    <w:rsid w:val="5BC35E63"/>
    <w:rsid w:val="5BD8693E"/>
    <w:rsid w:val="5BE11457"/>
    <w:rsid w:val="5BEF3C62"/>
    <w:rsid w:val="5C120045"/>
    <w:rsid w:val="5C4F3A2B"/>
    <w:rsid w:val="5C591D1D"/>
    <w:rsid w:val="5C764B2D"/>
    <w:rsid w:val="5C8D7E5B"/>
    <w:rsid w:val="5C967B06"/>
    <w:rsid w:val="5CFD6B77"/>
    <w:rsid w:val="5D14572E"/>
    <w:rsid w:val="5D5145F3"/>
    <w:rsid w:val="5D8767AE"/>
    <w:rsid w:val="5D9E2999"/>
    <w:rsid w:val="5DC61E7E"/>
    <w:rsid w:val="5DC65D01"/>
    <w:rsid w:val="5DEA5A2D"/>
    <w:rsid w:val="5E161F57"/>
    <w:rsid w:val="5E177004"/>
    <w:rsid w:val="5E3E1307"/>
    <w:rsid w:val="5E431168"/>
    <w:rsid w:val="5E521BBD"/>
    <w:rsid w:val="5EB818DB"/>
    <w:rsid w:val="5EC522EB"/>
    <w:rsid w:val="5EE132EC"/>
    <w:rsid w:val="5F0E4864"/>
    <w:rsid w:val="5FA8318B"/>
    <w:rsid w:val="5FC30EF9"/>
    <w:rsid w:val="5FD95C51"/>
    <w:rsid w:val="5FE8339C"/>
    <w:rsid w:val="5FEF35D3"/>
    <w:rsid w:val="600C0C2B"/>
    <w:rsid w:val="60187431"/>
    <w:rsid w:val="607C5C81"/>
    <w:rsid w:val="60E26068"/>
    <w:rsid w:val="619652A6"/>
    <w:rsid w:val="61AD20C2"/>
    <w:rsid w:val="61B012F8"/>
    <w:rsid w:val="61D50CD0"/>
    <w:rsid w:val="61FA55ED"/>
    <w:rsid w:val="623220ED"/>
    <w:rsid w:val="624460C9"/>
    <w:rsid w:val="624C1AAC"/>
    <w:rsid w:val="62847106"/>
    <w:rsid w:val="62E73DC2"/>
    <w:rsid w:val="638A0E79"/>
    <w:rsid w:val="63AD55C3"/>
    <w:rsid w:val="63CA02E0"/>
    <w:rsid w:val="641427A9"/>
    <w:rsid w:val="643B1BCF"/>
    <w:rsid w:val="6460383C"/>
    <w:rsid w:val="648F7110"/>
    <w:rsid w:val="64AE6CF0"/>
    <w:rsid w:val="65601C1D"/>
    <w:rsid w:val="66612A29"/>
    <w:rsid w:val="6684355E"/>
    <w:rsid w:val="66843B4F"/>
    <w:rsid w:val="66A03796"/>
    <w:rsid w:val="67490299"/>
    <w:rsid w:val="674E1D0B"/>
    <w:rsid w:val="678057EF"/>
    <w:rsid w:val="67DA7A10"/>
    <w:rsid w:val="67E15D2E"/>
    <w:rsid w:val="67ED7013"/>
    <w:rsid w:val="67EE24BE"/>
    <w:rsid w:val="680208FD"/>
    <w:rsid w:val="682062A4"/>
    <w:rsid w:val="685C65A6"/>
    <w:rsid w:val="6872163A"/>
    <w:rsid w:val="68BC4CF0"/>
    <w:rsid w:val="691E7F15"/>
    <w:rsid w:val="6929351C"/>
    <w:rsid w:val="695C33F2"/>
    <w:rsid w:val="69737B45"/>
    <w:rsid w:val="69D77275"/>
    <w:rsid w:val="6A8278FC"/>
    <w:rsid w:val="6AA35793"/>
    <w:rsid w:val="6ADF40C1"/>
    <w:rsid w:val="6B052E2E"/>
    <w:rsid w:val="6B9E5837"/>
    <w:rsid w:val="6BCF114D"/>
    <w:rsid w:val="6C2E368F"/>
    <w:rsid w:val="6C4702F2"/>
    <w:rsid w:val="6C50179A"/>
    <w:rsid w:val="6C540948"/>
    <w:rsid w:val="6C7000F8"/>
    <w:rsid w:val="6C7D4FF8"/>
    <w:rsid w:val="6C842198"/>
    <w:rsid w:val="6CA048BC"/>
    <w:rsid w:val="6CBD1930"/>
    <w:rsid w:val="6D013069"/>
    <w:rsid w:val="6D2F5E72"/>
    <w:rsid w:val="6DA1380B"/>
    <w:rsid w:val="6E2A466F"/>
    <w:rsid w:val="6E645502"/>
    <w:rsid w:val="6E8400F7"/>
    <w:rsid w:val="6EA2780A"/>
    <w:rsid w:val="6EBF60EB"/>
    <w:rsid w:val="6EC90AAE"/>
    <w:rsid w:val="6F0740FE"/>
    <w:rsid w:val="6F4A6557"/>
    <w:rsid w:val="6F7E16DB"/>
    <w:rsid w:val="6FFA6B39"/>
    <w:rsid w:val="70220B74"/>
    <w:rsid w:val="715B2148"/>
    <w:rsid w:val="71601A8A"/>
    <w:rsid w:val="71BC47A3"/>
    <w:rsid w:val="71C971FF"/>
    <w:rsid w:val="71DA7DB2"/>
    <w:rsid w:val="72D61A66"/>
    <w:rsid w:val="72DF6DA9"/>
    <w:rsid w:val="730C4270"/>
    <w:rsid w:val="73483DC7"/>
    <w:rsid w:val="734C34CB"/>
    <w:rsid w:val="736B6999"/>
    <w:rsid w:val="739672B8"/>
    <w:rsid w:val="73A33031"/>
    <w:rsid w:val="73A6484A"/>
    <w:rsid w:val="740030D4"/>
    <w:rsid w:val="745410BE"/>
    <w:rsid w:val="7496135E"/>
    <w:rsid w:val="74F9668C"/>
    <w:rsid w:val="75610162"/>
    <w:rsid w:val="75612539"/>
    <w:rsid w:val="75A726F1"/>
    <w:rsid w:val="75DE2055"/>
    <w:rsid w:val="75F251AB"/>
    <w:rsid w:val="760E2F2C"/>
    <w:rsid w:val="762952B6"/>
    <w:rsid w:val="764A31F9"/>
    <w:rsid w:val="7650244C"/>
    <w:rsid w:val="76EA4522"/>
    <w:rsid w:val="76ED397C"/>
    <w:rsid w:val="771A0F7D"/>
    <w:rsid w:val="772918F7"/>
    <w:rsid w:val="7730072D"/>
    <w:rsid w:val="77457EB8"/>
    <w:rsid w:val="774D4B46"/>
    <w:rsid w:val="7767095B"/>
    <w:rsid w:val="776A4E3F"/>
    <w:rsid w:val="77CD57C9"/>
    <w:rsid w:val="78142B9C"/>
    <w:rsid w:val="781452AB"/>
    <w:rsid w:val="787D2D73"/>
    <w:rsid w:val="78A3450E"/>
    <w:rsid w:val="79364554"/>
    <w:rsid w:val="7955162F"/>
    <w:rsid w:val="79B63149"/>
    <w:rsid w:val="79C82C2F"/>
    <w:rsid w:val="79D75F84"/>
    <w:rsid w:val="7A1A5AFA"/>
    <w:rsid w:val="7A2477F3"/>
    <w:rsid w:val="7A4A60E6"/>
    <w:rsid w:val="7AED595A"/>
    <w:rsid w:val="7B033263"/>
    <w:rsid w:val="7B202CDE"/>
    <w:rsid w:val="7B8621F7"/>
    <w:rsid w:val="7BB545F1"/>
    <w:rsid w:val="7BF0357D"/>
    <w:rsid w:val="7C003FC2"/>
    <w:rsid w:val="7C5C40FD"/>
    <w:rsid w:val="7C75347C"/>
    <w:rsid w:val="7C821F38"/>
    <w:rsid w:val="7C893C34"/>
    <w:rsid w:val="7CA70CD4"/>
    <w:rsid w:val="7CD0360A"/>
    <w:rsid w:val="7CE9095E"/>
    <w:rsid w:val="7CF26EAA"/>
    <w:rsid w:val="7D1459CF"/>
    <w:rsid w:val="7D156D26"/>
    <w:rsid w:val="7D20677E"/>
    <w:rsid w:val="7D281FC6"/>
    <w:rsid w:val="7D3C7D45"/>
    <w:rsid w:val="7D8B2E5D"/>
    <w:rsid w:val="7DB1628A"/>
    <w:rsid w:val="7DDB0225"/>
    <w:rsid w:val="7E195D4C"/>
    <w:rsid w:val="7E232EF9"/>
    <w:rsid w:val="7E4B5223"/>
    <w:rsid w:val="7E515BFA"/>
    <w:rsid w:val="7E612A26"/>
    <w:rsid w:val="7E9B49FB"/>
    <w:rsid w:val="7EE51C5F"/>
    <w:rsid w:val="7F090374"/>
    <w:rsid w:val="7FA93732"/>
    <w:rsid w:val="7FE26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qFormat="1" w:unhideWhenUsed="0" w:uiPriority="0" w:semiHidden="0" w:name="Normal Indent" w:locked="1"/>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iPriority="99" w:semiHidden="0" w:name="Body Text First Indent" w:locked="1"/>
    <w:lsdException w:qFormat="1" w:uiPriority="99" w:semiHidden="0" w:name="Body Text First Indent 2" w:locked="1"/>
    <w:lsdException w:uiPriority="99" w:name="Note Heading" w:locked="1"/>
    <w:lsdException w:qFormat="1" w:uiPriority="99" w:semiHidden="0"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99"/>
    <w:pPr>
      <w:keepNext/>
      <w:keepLines/>
      <w:spacing w:before="340" w:after="330" w:line="578" w:lineRule="auto"/>
      <w:jc w:val="center"/>
      <w:outlineLvl w:val="0"/>
    </w:pPr>
    <w:rPr>
      <w:rFonts w:ascii="Calibri" w:hAnsi="Calibri" w:eastAsia="微软雅黑"/>
      <w:b/>
      <w:bCs/>
      <w:kern w:val="44"/>
      <w:sz w:val="44"/>
      <w:szCs w:val="44"/>
    </w:rPr>
  </w:style>
  <w:style w:type="paragraph" w:styleId="4">
    <w:name w:val="heading 2"/>
    <w:basedOn w:val="1"/>
    <w:next w:val="1"/>
    <w:link w:val="49"/>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50"/>
    <w:qFormat/>
    <w:uiPriority w:val="99"/>
    <w:pPr>
      <w:jc w:val="left"/>
      <w:outlineLvl w:val="2"/>
    </w:pPr>
    <w:rPr>
      <w:rFonts w:ascii="宋体" w:hAnsi="宋体"/>
      <w:b/>
      <w:kern w:val="0"/>
      <w:sz w:val="27"/>
      <w:szCs w:val="27"/>
    </w:rPr>
  </w:style>
  <w:style w:type="paragraph" w:styleId="6">
    <w:name w:val="heading 4"/>
    <w:basedOn w:val="1"/>
    <w:next w:val="1"/>
    <w:qFormat/>
    <w:locked/>
    <w:uiPriority w:val="0"/>
    <w:pPr>
      <w:keepNext/>
      <w:keepLines/>
      <w:spacing w:before="20" w:after="20" w:line="360" w:lineRule="auto"/>
      <w:outlineLvl w:val="3"/>
    </w:pPr>
    <w:rPr>
      <w:rFonts w:ascii="Cambria" w:hAnsi="Cambria"/>
      <w:b/>
      <w:bCs/>
      <w:sz w:val="24"/>
      <w:szCs w:val="28"/>
    </w:rPr>
  </w:style>
  <w:style w:type="paragraph" w:styleId="7">
    <w:name w:val="heading 5"/>
    <w:basedOn w:val="1"/>
    <w:next w:val="1"/>
    <w:link w:val="51"/>
    <w:qFormat/>
    <w:locked/>
    <w:uiPriority w:val="0"/>
    <w:pPr>
      <w:keepNext/>
      <w:keepLines/>
      <w:spacing w:before="280" w:after="290" w:line="372" w:lineRule="auto"/>
      <w:outlineLvl w:val="4"/>
    </w:pPr>
    <w:rPr>
      <w:rFonts w:ascii="Calibri" w:hAnsi="Calibri" w:eastAsia="仿宋_GB2312"/>
      <w:b/>
      <w:sz w:val="28"/>
    </w:rPr>
  </w:style>
  <w:style w:type="paragraph" w:styleId="8">
    <w:name w:val="heading 6"/>
    <w:basedOn w:val="1"/>
    <w:next w:val="1"/>
    <w:link w:val="52"/>
    <w:qFormat/>
    <w:locked/>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53"/>
    <w:qFormat/>
    <w:locked/>
    <w:uiPriority w:val="0"/>
    <w:pPr>
      <w:keepNext/>
      <w:keepLines/>
      <w:spacing w:before="240" w:after="64" w:line="317" w:lineRule="auto"/>
      <w:outlineLvl w:val="6"/>
    </w:pPr>
    <w:rPr>
      <w:rFonts w:ascii="Calibri" w:hAnsi="Calibri" w:eastAsia="仿宋_GB2312"/>
      <w:b/>
      <w:sz w:val="24"/>
    </w:rPr>
  </w:style>
  <w:style w:type="paragraph" w:styleId="10">
    <w:name w:val="heading 8"/>
    <w:basedOn w:val="1"/>
    <w:next w:val="1"/>
    <w:link w:val="54"/>
    <w:qFormat/>
    <w:locked/>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55"/>
    <w:qFormat/>
    <w:locked/>
    <w:uiPriority w:val="0"/>
    <w:pPr>
      <w:keepNext/>
      <w:keepLines/>
      <w:spacing w:before="240" w:after="64" w:line="317" w:lineRule="auto"/>
      <w:outlineLvl w:val="8"/>
    </w:pPr>
    <w:rPr>
      <w:rFonts w:ascii="Arial" w:hAnsi="Arial" w:eastAsia="黑体"/>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2">
    <w:name w:val="toc 7"/>
    <w:basedOn w:val="1"/>
    <w:next w:val="1"/>
    <w:qFormat/>
    <w:locked/>
    <w:uiPriority w:val="99"/>
    <w:pPr>
      <w:ind w:left="2520" w:leftChars="1200"/>
    </w:pPr>
    <w:rPr>
      <w:sz w:val="24"/>
    </w:rPr>
  </w:style>
  <w:style w:type="paragraph" w:styleId="13">
    <w:name w:val="Normal Indent"/>
    <w:basedOn w:val="1"/>
    <w:qFormat/>
    <w:locked/>
    <w:uiPriority w:val="0"/>
    <w:pPr>
      <w:ind w:firstLine="420" w:firstLineChars="200"/>
    </w:pPr>
  </w:style>
  <w:style w:type="paragraph" w:styleId="14">
    <w:name w:val="annotation text"/>
    <w:basedOn w:val="1"/>
    <w:link w:val="56"/>
    <w:qFormat/>
    <w:locked/>
    <w:uiPriority w:val="99"/>
    <w:pPr>
      <w:jc w:val="left"/>
    </w:pPr>
    <w:rPr>
      <w:rFonts w:ascii="Calibri" w:hAnsi="Calibri"/>
      <w:kern w:val="0"/>
      <w:sz w:val="20"/>
    </w:rPr>
  </w:style>
  <w:style w:type="paragraph" w:styleId="15">
    <w:name w:val="Body Text"/>
    <w:basedOn w:val="1"/>
    <w:next w:val="1"/>
    <w:link w:val="57"/>
    <w:semiHidden/>
    <w:qFormat/>
    <w:locked/>
    <w:uiPriority w:val="99"/>
    <w:pPr>
      <w:spacing w:after="120"/>
    </w:pPr>
    <w:rPr>
      <w:rFonts w:ascii="Calibri" w:hAnsi="Calibri"/>
      <w:sz w:val="24"/>
    </w:rPr>
  </w:style>
  <w:style w:type="paragraph" w:styleId="16">
    <w:name w:val="Body Text Indent"/>
    <w:basedOn w:val="1"/>
    <w:next w:val="1"/>
    <w:unhideWhenUsed/>
    <w:qFormat/>
    <w:locked/>
    <w:uiPriority w:val="99"/>
    <w:pPr>
      <w:spacing w:after="120"/>
      <w:ind w:left="420" w:leftChars="200"/>
    </w:pPr>
  </w:style>
  <w:style w:type="paragraph" w:styleId="17">
    <w:name w:val="Block Text"/>
    <w:basedOn w:val="1"/>
    <w:qFormat/>
    <w:locked/>
    <w:uiPriority w:val="99"/>
    <w:pPr>
      <w:widowControl/>
      <w:adjustRightInd w:val="0"/>
      <w:snapToGrid w:val="0"/>
      <w:spacing w:after="120"/>
      <w:ind w:left="1440" w:leftChars="700" w:right="1440" w:rightChars="700"/>
      <w:jc w:val="left"/>
    </w:pPr>
    <w:rPr>
      <w:rFonts w:ascii="Tahoma" w:hAnsi="Tahoma" w:eastAsia="微软雅黑"/>
      <w:kern w:val="0"/>
      <w:sz w:val="22"/>
      <w:szCs w:val="22"/>
    </w:rPr>
  </w:style>
  <w:style w:type="paragraph" w:styleId="18">
    <w:name w:val="toc 5"/>
    <w:basedOn w:val="1"/>
    <w:next w:val="1"/>
    <w:qFormat/>
    <w:locked/>
    <w:uiPriority w:val="99"/>
    <w:pPr>
      <w:ind w:left="1680" w:leftChars="800"/>
    </w:pPr>
    <w:rPr>
      <w:sz w:val="24"/>
    </w:rPr>
  </w:style>
  <w:style w:type="paragraph" w:styleId="19">
    <w:name w:val="toc 3"/>
    <w:basedOn w:val="1"/>
    <w:next w:val="1"/>
    <w:qFormat/>
    <w:uiPriority w:val="99"/>
    <w:pPr>
      <w:ind w:left="840" w:leftChars="400"/>
    </w:pPr>
  </w:style>
  <w:style w:type="paragraph" w:styleId="20">
    <w:name w:val="Plain Text"/>
    <w:basedOn w:val="1"/>
    <w:link w:val="58"/>
    <w:qFormat/>
    <w:locked/>
    <w:uiPriority w:val="0"/>
    <w:rPr>
      <w:rFonts w:ascii="宋体" w:hAnsi="宋体"/>
      <w:color w:val="000000"/>
      <w:kern w:val="1"/>
      <w:szCs w:val="20"/>
    </w:rPr>
  </w:style>
  <w:style w:type="paragraph" w:styleId="21">
    <w:name w:val="toc 8"/>
    <w:basedOn w:val="1"/>
    <w:next w:val="1"/>
    <w:qFormat/>
    <w:locked/>
    <w:uiPriority w:val="99"/>
    <w:pPr>
      <w:ind w:left="2940" w:leftChars="1400"/>
    </w:pPr>
    <w:rPr>
      <w:sz w:val="24"/>
    </w:rPr>
  </w:style>
  <w:style w:type="paragraph" w:styleId="22">
    <w:name w:val="Body Text Indent 2"/>
    <w:basedOn w:val="1"/>
    <w:qFormat/>
    <w:locked/>
    <w:uiPriority w:val="0"/>
    <w:pPr>
      <w:spacing w:after="120" w:line="480" w:lineRule="auto"/>
      <w:ind w:left="420" w:leftChars="200"/>
    </w:pPr>
  </w:style>
  <w:style w:type="paragraph" w:styleId="23">
    <w:name w:val="Balloon Text"/>
    <w:basedOn w:val="1"/>
    <w:link w:val="59"/>
    <w:qFormat/>
    <w:uiPriority w:val="99"/>
    <w:rPr>
      <w:rFonts w:ascii="Calibri" w:hAnsi="Calibri"/>
      <w:sz w:val="18"/>
      <w:szCs w:val="18"/>
    </w:rPr>
  </w:style>
  <w:style w:type="paragraph" w:styleId="24">
    <w:name w:val="footer"/>
    <w:basedOn w:val="1"/>
    <w:link w:val="60"/>
    <w:qFormat/>
    <w:uiPriority w:val="0"/>
    <w:pPr>
      <w:tabs>
        <w:tab w:val="center" w:pos="4153"/>
        <w:tab w:val="right" w:pos="8306"/>
      </w:tabs>
      <w:snapToGrid w:val="0"/>
      <w:jc w:val="left"/>
    </w:pPr>
    <w:rPr>
      <w:rFonts w:ascii="Calibri" w:hAnsi="Calibri"/>
      <w:sz w:val="24"/>
    </w:rPr>
  </w:style>
  <w:style w:type="paragraph" w:styleId="25">
    <w:name w:val="header"/>
    <w:basedOn w:val="1"/>
    <w:link w:val="6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kern w:val="0"/>
      <w:sz w:val="18"/>
      <w:szCs w:val="18"/>
    </w:rPr>
  </w:style>
  <w:style w:type="paragraph" w:styleId="26">
    <w:name w:val="toc 1"/>
    <w:basedOn w:val="1"/>
    <w:next w:val="1"/>
    <w:qFormat/>
    <w:uiPriority w:val="99"/>
  </w:style>
  <w:style w:type="paragraph" w:styleId="27">
    <w:name w:val="toc 4"/>
    <w:basedOn w:val="1"/>
    <w:next w:val="1"/>
    <w:qFormat/>
    <w:locked/>
    <w:uiPriority w:val="99"/>
    <w:pPr>
      <w:ind w:left="1260" w:leftChars="600"/>
    </w:pPr>
    <w:rPr>
      <w:sz w:val="24"/>
    </w:rPr>
  </w:style>
  <w:style w:type="paragraph" w:styleId="28">
    <w:name w:val="toc 6"/>
    <w:basedOn w:val="1"/>
    <w:next w:val="1"/>
    <w:qFormat/>
    <w:locked/>
    <w:uiPriority w:val="99"/>
    <w:pPr>
      <w:ind w:left="2100" w:leftChars="1000"/>
    </w:pPr>
    <w:rPr>
      <w:sz w:val="24"/>
    </w:rPr>
  </w:style>
  <w:style w:type="paragraph" w:styleId="29">
    <w:name w:val="toc 2"/>
    <w:basedOn w:val="1"/>
    <w:next w:val="1"/>
    <w:qFormat/>
    <w:uiPriority w:val="99"/>
    <w:pPr>
      <w:widowControl/>
      <w:tabs>
        <w:tab w:val="right" w:leader="dot" w:pos="8296"/>
      </w:tabs>
      <w:spacing w:after="100" w:line="360" w:lineRule="auto"/>
      <w:ind w:left="221"/>
      <w:jc w:val="left"/>
    </w:pPr>
    <w:rPr>
      <w:kern w:val="0"/>
      <w:sz w:val="22"/>
      <w:szCs w:val="22"/>
    </w:rPr>
  </w:style>
  <w:style w:type="paragraph" w:styleId="30">
    <w:name w:val="toc 9"/>
    <w:basedOn w:val="1"/>
    <w:next w:val="1"/>
    <w:qFormat/>
    <w:locked/>
    <w:uiPriority w:val="99"/>
    <w:pPr>
      <w:ind w:left="3360" w:leftChars="1600"/>
    </w:pPr>
    <w:rPr>
      <w:sz w:val="24"/>
    </w:rPr>
  </w:style>
  <w:style w:type="paragraph" w:styleId="31">
    <w:name w:val="Body Text 2"/>
    <w:basedOn w:val="1"/>
    <w:link w:val="62"/>
    <w:unhideWhenUsed/>
    <w:qFormat/>
    <w:locked/>
    <w:uiPriority w:val="99"/>
    <w:pPr>
      <w:spacing w:after="120" w:line="480" w:lineRule="auto"/>
    </w:pPr>
    <w:rPr>
      <w:szCs w:val="22"/>
    </w:rPr>
  </w:style>
  <w:style w:type="paragraph" w:styleId="32">
    <w:name w:val="Normal (Web)"/>
    <w:basedOn w:val="1"/>
    <w:link w:val="63"/>
    <w:qFormat/>
    <w:uiPriority w:val="0"/>
    <w:pPr>
      <w:jc w:val="left"/>
    </w:pPr>
    <w:rPr>
      <w:rFonts w:ascii="Calibri" w:hAnsi="Calibri"/>
      <w:kern w:val="0"/>
      <w:sz w:val="24"/>
    </w:rPr>
  </w:style>
  <w:style w:type="paragraph" w:styleId="33">
    <w:name w:val="annotation subject"/>
    <w:basedOn w:val="14"/>
    <w:next w:val="14"/>
    <w:link w:val="64"/>
    <w:semiHidden/>
    <w:qFormat/>
    <w:locked/>
    <w:uiPriority w:val="99"/>
    <w:rPr>
      <w:b/>
      <w:bCs/>
    </w:rPr>
  </w:style>
  <w:style w:type="paragraph" w:styleId="34">
    <w:name w:val="Body Text First Indent"/>
    <w:basedOn w:val="15"/>
    <w:next w:val="35"/>
    <w:unhideWhenUsed/>
    <w:qFormat/>
    <w:locked/>
    <w:uiPriority w:val="99"/>
    <w:pPr>
      <w:tabs>
        <w:tab w:val="left" w:pos="1277"/>
      </w:tabs>
      <w:ind w:firstLine="420" w:firstLineChars="100"/>
    </w:pPr>
  </w:style>
  <w:style w:type="paragraph" w:styleId="35">
    <w:name w:val="Body Text First Indent 2"/>
    <w:basedOn w:val="16"/>
    <w:next w:val="1"/>
    <w:unhideWhenUsed/>
    <w:qFormat/>
    <w:locked/>
    <w:uiPriority w:val="99"/>
    <w:pPr>
      <w:ind w:firstLine="420" w:firstLineChars="200"/>
    </w:pPr>
  </w:style>
  <w:style w:type="table" w:styleId="37">
    <w:name w:val="Table Grid"/>
    <w:basedOn w:val="3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rFonts w:cs="Times New Roman"/>
      <w:b/>
    </w:rPr>
  </w:style>
  <w:style w:type="character" w:styleId="40">
    <w:name w:val="page number"/>
    <w:qFormat/>
    <w:locked/>
    <w:uiPriority w:val="99"/>
    <w:rPr>
      <w:rFonts w:cs="Times New Roman"/>
    </w:rPr>
  </w:style>
  <w:style w:type="character" w:styleId="41">
    <w:name w:val="FollowedHyperlink"/>
    <w:qFormat/>
    <w:uiPriority w:val="99"/>
    <w:rPr>
      <w:rFonts w:cs="Times New Roman"/>
      <w:color w:val="551A8B"/>
      <w:u w:val="none"/>
    </w:rPr>
  </w:style>
  <w:style w:type="character" w:styleId="42">
    <w:name w:val="HTML Definition"/>
    <w:qFormat/>
    <w:uiPriority w:val="99"/>
    <w:rPr>
      <w:rFonts w:cs="Times New Roman"/>
      <w:i/>
    </w:rPr>
  </w:style>
  <w:style w:type="character" w:styleId="43">
    <w:name w:val="Hyperlink"/>
    <w:qFormat/>
    <w:uiPriority w:val="99"/>
    <w:rPr>
      <w:rFonts w:cs="Times New Roman"/>
      <w:color w:val="0000EE"/>
      <w:u w:val="none"/>
    </w:rPr>
  </w:style>
  <w:style w:type="character" w:styleId="44">
    <w:name w:val="HTML Code"/>
    <w:qFormat/>
    <w:uiPriority w:val="99"/>
    <w:rPr>
      <w:rFonts w:ascii="monospace" w:hAnsi="monospace" w:cs="monospace"/>
      <w:sz w:val="21"/>
      <w:szCs w:val="21"/>
    </w:rPr>
  </w:style>
  <w:style w:type="character" w:styleId="45">
    <w:name w:val="annotation reference"/>
    <w:qFormat/>
    <w:locked/>
    <w:uiPriority w:val="99"/>
    <w:rPr>
      <w:rFonts w:cs="Times New Roman"/>
      <w:sz w:val="21"/>
      <w:szCs w:val="21"/>
    </w:rPr>
  </w:style>
  <w:style w:type="character" w:styleId="46">
    <w:name w:val="HTML Keyboard"/>
    <w:qFormat/>
    <w:uiPriority w:val="99"/>
    <w:rPr>
      <w:rFonts w:ascii="monospace" w:hAnsi="monospace" w:cs="monospace"/>
      <w:sz w:val="21"/>
      <w:szCs w:val="21"/>
    </w:rPr>
  </w:style>
  <w:style w:type="character" w:styleId="47">
    <w:name w:val="HTML Sample"/>
    <w:qFormat/>
    <w:uiPriority w:val="99"/>
    <w:rPr>
      <w:rFonts w:ascii="monospace" w:hAnsi="monospace" w:cs="monospace"/>
      <w:sz w:val="21"/>
      <w:szCs w:val="21"/>
    </w:rPr>
  </w:style>
  <w:style w:type="character" w:customStyle="1" w:styleId="48">
    <w:name w:val="标题 1 字符"/>
    <w:link w:val="3"/>
    <w:qFormat/>
    <w:locked/>
    <w:uiPriority w:val="99"/>
    <w:rPr>
      <w:rFonts w:ascii="Calibri" w:hAnsi="Calibri" w:eastAsia="微软雅黑" w:cs="Times New Roman"/>
      <w:b/>
      <w:bCs/>
      <w:kern w:val="44"/>
      <w:sz w:val="44"/>
      <w:szCs w:val="44"/>
    </w:rPr>
  </w:style>
  <w:style w:type="character" w:customStyle="1" w:styleId="49">
    <w:name w:val="标题 2 字符"/>
    <w:link w:val="4"/>
    <w:qFormat/>
    <w:locked/>
    <w:uiPriority w:val="99"/>
    <w:rPr>
      <w:rFonts w:ascii="Calibri Light" w:hAnsi="Calibri Light" w:eastAsia="宋体" w:cs="Times New Roman"/>
      <w:b/>
      <w:bCs/>
      <w:kern w:val="2"/>
      <w:sz w:val="32"/>
      <w:szCs w:val="32"/>
    </w:rPr>
  </w:style>
  <w:style w:type="character" w:customStyle="1" w:styleId="50">
    <w:name w:val="标题 3 字符"/>
    <w:link w:val="5"/>
    <w:qFormat/>
    <w:locked/>
    <w:uiPriority w:val="99"/>
    <w:rPr>
      <w:rFonts w:ascii="宋体" w:hAnsi="宋体" w:eastAsia="宋体" w:cs="Times New Roman"/>
      <w:b/>
      <w:sz w:val="27"/>
      <w:szCs w:val="27"/>
    </w:rPr>
  </w:style>
  <w:style w:type="character" w:customStyle="1" w:styleId="51">
    <w:name w:val="标题 5 字符"/>
    <w:link w:val="7"/>
    <w:semiHidden/>
    <w:qFormat/>
    <w:uiPriority w:val="0"/>
    <w:rPr>
      <w:rFonts w:ascii="Calibri" w:hAnsi="Calibri" w:eastAsia="仿宋_GB2312" w:cs="Times New Roman"/>
      <w:b/>
      <w:kern w:val="2"/>
      <w:sz w:val="28"/>
      <w:szCs w:val="24"/>
    </w:rPr>
  </w:style>
  <w:style w:type="character" w:customStyle="1" w:styleId="52">
    <w:name w:val="标题 6 字符"/>
    <w:link w:val="8"/>
    <w:semiHidden/>
    <w:qFormat/>
    <w:uiPriority w:val="0"/>
    <w:rPr>
      <w:rFonts w:ascii="Arial" w:hAnsi="Arial" w:eastAsia="黑体" w:cs="Times New Roman"/>
      <w:b/>
      <w:kern w:val="2"/>
      <w:sz w:val="24"/>
      <w:szCs w:val="24"/>
    </w:rPr>
  </w:style>
  <w:style w:type="character" w:customStyle="1" w:styleId="53">
    <w:name w:val="标题 7 字符"/>
    <w:link w:val="9"/>
    <w:semiHidden/>
    <w:qFormat/>
    <w:uiPriority w:val="0"/>
    <w:rPr>
      <w:rFonts w:ascii="Calibri" w:hAnsi="Calibri" w:eastAsia="仿宋_GB2312" w:cs="Times New Roman"/>
      <w:b/>
      <w:kern w:val="2"/>
      <w:sz w:val="24"/>
      <w:szCs w:val="24"/>
    </w:rPr>
  </w:style>
  <w:style w:type="character" w:customStyle="1" w:styleId="54">
    <w:name w:val="标题 8 字符"/>
    <w:link w:val="10"/>
    <w:semiHidden/>
    <w:qFormat/>
    <w:uiPriority w:val="0"/>
    <w:rPr>
      <w:rFonts w:ascii="Arial" w:hAnsi="Arial" w:eastAsia="黑体" w:cs="Times New Roman"/>
      <w:kern w:val="2"/>
      <w:sz w:val="24"/>
      <w:szCs w:val="24"/>
    </w:rPr>
  </w:style>
  <w:style w:type="character" w:customStyle="1" w:styleId="55">
    <w:name w:val="标题 9 字符"/>
    <w:link w:val="11"/>
    <w:semiHidden/>
    <w:qFormat/>
    <w:uiPriority w:val="0"/>
    <w:rPr>
      <w:rFonts w:ascii="Arial" w:hAnsi="Arial" w:eastAsia="黑体" w:cs="Times New Roman"/>
      <w:kern w:val="2"/>
      <w:sz w:val="21"/>
      <w:szCs w:val="24"/>
    </w:rPr>
  </w:style>
  <w:style w:type="character" w:customStyle="1" w:styleId="56">
    <w:name w:val="批注文字 字符"/>
    <w:link w:val="14"/>
    <w:qFormat/>
    <w:uiPriority w:val="99"/>
    <w:rPr>
      <w:rFonts w:ascii="Calibri" w:hAnsi="Calibri"/>
      <w:szCs w:val="24"/>
    </w:rPr>
  </w:style>
  <w:style w:type="character" w:customStyle="1" w:styleId="57">
    <w:name w:val="正文文本 字符"/>
    <w:link w:val="15"/>
    <w:semiHidden/>
    <w:qFormat/>
    <w:uiPriority w:val="99"/>
    <w:rPr>
      <w:rFonts w:ascii="Calibri" w:hAnsi="Calibri"/>
      <w:kern w:val="2"/>
      <w:sz w:val="24"/>
      <w:szCs w:val="24"/>
    </w:rPr>
  </w:style>
  <w:style w:type="character" w:customStyle="1" w:styleId="58">
    <w:name w:val="纯文本 字符"/>
    <w:link w:val="20"/>
    <w:qFormat/>
    <w:uiPriority w:val="0"/>
    <w:rPr>
      <w:rFonts w:ascii="宋体" w:hAnsi="宋体" w:cs="Courier New"/>
      <w:color w:val="000000"/>
      <w:kern w:val="1"/>
      <w:sz w:val="21"/>
    </w:rPr>
  </w:style>
  <w:style w:type="character" w:customStyle="1" w:styleId="59">
    <w:name w:val="批注框文本 字符"/>
    <w:link w:val="23"/>
    <w:qFormat/>
    <w:locked/>
    <w:uiPriority w:val="99"/>
    <w:rPr>
      <w:rFonts w:ascii="Calibri" w:hAnsi="Calibri" w:eastAsia="宋体" w:cs="Times New Roman"/>
      <w:kern w:val="2"/>
      <w:sz w:val="18"/>
      <w:szCs w:val="18"/>
    </w:rPr>
  </w:style>
  <w:style w:type="character" w:customStyle="1" w:styleId="60">
    <w:name w:val="页脚 字符"/>
    <w:link w:val="24"/>
    <w:qFormat/>
    <w:locked/>
    <w:uiPriority w:val="0"/>
    <w:rPr>
      <w:rFonts w:ascii="Calibri" w:hAnsi="Calibri" w:eastAsia="宋体" w:cs="Times New Roman"/>
      <w:kern w:val="2"/>
      <w:sz w:val="24"/>
      <w:szCs w:val="24"/>
    </w:rPr>
  </w:style>
  <w:style w:type="character" w:customStyle="1" w:styleId="61">
    <w:name w:val="页眉 字符"/>
    <w:link w:val="25"/>
    <w:qFormat/>
    <w:locked/>
    <w:uiPriority w:val="99"/>
    <w:rPr>
      <w:rFonts w:ascii="Calibri" w:hAnsi="Calibri" w:cs="Times New Roman"/>
      <w:sz w:val="18"/>
      <w:szCs w:val="18"/>
    </w:rPr>
  </w:style>
  <w:style w:type="character" w:customStyle="1" w:styleId="62">
    <w:name w:val="正文文本 2 字符"/>
    <w:link w:val="31"/>
    <w:semiHidden/>
    <w:qFormat/>
    <w:uiPriority w:val="99"/>
    <w:rPr>
      <w:kern w:val="2"/>
      <w:sz w:val="21"/>
      <w:szCs w:val="22"/>
    </w:rPr>
  </w:style>
  <w:style w:type="character" w:customStyle="1" w:styleId="63">
    <w:name w:val="普通(网站) 字符"/>
    <w:link w:val="32"/>
    <w:qFormat/>
    <w:locked/>
    <w:uiPriority w:val="0"/>
    <w:rPr>
      <w:rFonts w:ascii="Calibri" w:hAnsi="Calibri" w:eastAsia="宋体" w:cs="Times New Roman"/>
      <w:sz w:val="24"/>
      <w:szCs w:val="24"/>
    </w:rPr>
  </w:style>
  <w:style w:type="character" w:customStyle="1" w:styleId="64">
    <w:name w:val="批注主题 字符"/>
    <w:link w:val="33"/>
    <w:semiHidden/>
    <w:qFormat/>
    <w:uiPriority w:val="99"/>
    <w:rPr>
      <w:rFonts w:ascii="Calibri" w:hAnsi="Calibri"/>
      <w:b/>
      <w:bCs/>
      <w:szCs w:val="24"/>
    </w:rPr>
  </w:style>
  <w:style w:type="character" w:customStyle="1" w:styleId="65">
    <w:name w:val="editinput"/>
    <w:qFormat/>
    <w:uiPriority w:val="99"/>
    <w:rPr>
      <w:rFonts w:cs="Times New Roman"/>
    </w:rPr>
  </w:style>
  <w:style w:type="character" w:customStyle="1" w:styleId="66">
    <w:name w:val="font01"/>
    <w:qFormat/>
    <w:uiPriority w:val="0"/>
    <w:rPr>
      <w:rFonts w:hint="eastAsia" w:ascii="宋体" w:hAnsi="宋体" w:eastAsia="宋体" w:cs="宋体"/>
      <w:color w:val="000000"/>
      <w:sz w:val="22"/>
      <w:szCs w:val="22"/>
      <w:u w:val="none"/>
    </w:rPr>
  </w:style>
  <w:style w:type="character" w:customStyle="1" w:styleId="67">
    <w:name w:val="apple-converted-space"/>
    <w:qFormat/>
    <w:uiPriority w:val="0"/>
  </w:style>
  <w:style w:type="character" w:customStyle="1" w:styleId="68">
    <w:name w:val="列表段落 字符"/>
    <w:link w:val="69"/>
    <w:qFormat/>
    <w:locked/>
    <w:uiPriority w:val="0"/>
    <w:rPr>
      <w:rFonts w:ascii="Calibri" w:hAnsi="Calibri"/>
      <w:sz w:val="24"/>
      <w:szCs w:val="24"/>
    </w:rPr>
  </w:style>
  <w:style w:type="paragraph" w:styleId="69">
    <w:name w:val="List Paragraph"/>
    <w:basedOn w:val="1"/>
    <w:link w:val="68"/>
    <w:qFormat/>
    <w:uiPriority w:val="0"/>
    <w:pPr>
      <w:ind w:firstLine="420" w:firstLineChars="200"/>
    </w:pPr>
    <w:rPr>
      <w:rFonts w:ascii="Calibri" w:hAnsi="Calibri"/>
      <w:kern w:val="0"/>
      <w:sz w:val="24"/>
    </w:rPr>
  </w:style>
  <w:style w:type="character" w:customStyle="1" w:styleId="70">
    <w:name w:val="样式2 Char"/>
    <w:link w:val="71"/>
    <w:qFormat/>
    <w:locked/>
    <w:uiPriority w:val="99"/>
    <w:rPr>
      <w:rFonts w:ascii="微软雅黑" w:hAnsi="微软雅黑" w:eastAsia="微软雅黑" w:cs="宋体"/>
      <w:color w:val="222222"/>
      <w:sz w:val="31"/>
      <w:szCs w:val="31"/>
    </w:rPr>
  </w:style>
  <w:style w:type="paragraph" w:customStyle="1" w:styleId="71">
    <w:name w:val="样式2"/>
    <w:basedOn w:val="32"/>
    <w:link w:val="70"/>
    <w:qFormat/>
    <w:uiPriority w:val="99"/>
    <w:pPr>
      <w:widowControl/>
      <w:spacing w:before="76" w:after="76" w:line="18" w:lineRule="atLeast"/>
      <w:jc w:val="center"/>
    </w:pPr>
    <w:rPr>
      <w:rFonts w:ascii="微软雅黑" w:hAnsi="微软雅黑" w:eastAsia="微软雅黑"/>
      <w:color w:val="222222"/>
      <w:sz w:val="31"/>
      <w:szCs w:val="31"/>
    </w:rPr>
  </w:style>
  <w:style w:type="character" w:customStyle="1" w:styleId="72">
    <w:name w:val="样式3 Char"/>
    <w:link w:val="73"/>
    <w:qFormat/>
    <w:locked/>
    <w:uiPriority w:val="99"/>
    <w:rPr>
      <w:rFonts w:ascii="微软雅黑" w:hAnsi="微软雅黑" w:eastAsia="微软雅黑" w:cs="宋体"/>
      <w:color w:val="222222"/>
      <w:sz w:val="36"/>
      <w:szCs w:val="36"/>
    </w:rPr>
  </w:style>
  <w:style w:type="paragraph" w:customStyle="1" w:styleId="73">
    <w:name w:val="样式3"/>
    <w:basedOn w:val="71"/>
    <w:link w:val="72"/>
    <w:qFormat/>
    <w:uiPriority w:val="99"/>
    <w:rPr>
      <w:sz w:val="36"/>
      <w:szCs w:val="36"/>
    </w:rPr>
  </w:style>
  <w:style w:type="character" w:customStyle="1" w:styleId="74">
    <w:name w:val="font21"/>
    <w:qFormat/>
    <w:uiPriority w:val="0"/>
    <w:rPr>
      <w:rFonts w:hint="eastAsia" w:ascii="宋体" w:hAnsi="宋体" w:eastAsia="宋体" w:cs="宋体"/>
      <w:color w:val="000000"/>
      <w:sz w:val="22"/>
      <w:szCs w:val="22"/>
      <w:u w:val="none"/>
    </w:rPr>
  </w:style>
  <w:style w:type="character" w:customStyle="1" w:styleId="75">
    <w:name w:val="font121"/>
    <w:qFormat/>
    <w:uiPriority w:val="0"/>
    <w:rPr>
      <w:rFonts w:hint="default" w:ascii="微软雅黑 Light" w:hAnsi="微软雅黑 Light" w:eastAsia="微软雅黑 Light" w:cs="微软雅黑 Light"/>
      <w:b/>
      <w:bCs/>
      <w:color w:val="000000"/>
      <w:sz w:val="24"/>
      <w:szCs w:val="24"/>
      <w:u w:val="none"/>
    </w:rPr>
  </w:style>
  <w:style w:type="character" w:customStyle="1" w:styleId="76">
    <w:name w:val="纯文本 Char"/>
    <w:semiHidden/>
    <w:qFormat/>
    <w:uiPriority w:val="99"/>
    <w:rPr>
      <w:rFonts w:ascii="宋体" w:hAnsi="Courier New" w:cs="Courier New"/>
      <w:kern w:val="2"/>
      <w:sz w:val="21"/>
      <w:szCs w:val="21"/>
    </w:rPr>
  </w:style>
  <w:style w:type="character" w:customStyle="1" w:styleId="77">
    <w:name w:val="样式1 Char"/>
    <w:link w:val="78"/>
    <w:qFormat/>
    <w:locked/>
    <w:uiPriority w:val="99"/>
    <w:rPr>
      <w:rFonts w:ascii="微软雅黑" w:hAnsi="微软雅黑" w:eastAsia="微软雅黑" w:cs="宋体"/>
      <w:color w:val="222222"/>
      <w:sz w:val="43"/>
      <w:szCs w:val="43"/>
    </w:rPr>
  </w:style>
  <w:style w:type="paragraph" w:customStyle="1" w:styleId="78">
    <w:name w:val="样式1"/>
    <w:basedOn w:val="32"/>
    <w:link w:val="77"/>
    <w:qFormat/>
    <w:uiPriority w:val="99"/>
    <w:pPr>
      <w:widowControl/>
      <w:spacing w:before="76" w:after="76" w:line="18" w:lineRule="atLeast"/>
      <w:jc w:val="center"/>
    </w:pPr>
    <w:rPr>
      <w:rFonts w:ascii="微软雅黑" w:hAnsi="微软雅黑" w:eastAsia="微软雅黑"/>
      <w:color w:val="222222"/>
      <w:sz w:val="43"/>
      <w:szCs w:val="43"/>
    </w:rPr>
  </w:style>
  <w:style w:type="paragraph" w:customStyle="1" w:styleId="79">
    <w:name w:val="xl64"/>
    <w:basedOn w:val="1"/>
    <w:qFormat/>
    <w:uiPriority w:val="99"/>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24"/>
    </w:rPr>
  </w:style>
  <w:style w:type="paragraph" w:customStyle="1" w:styleId="80">
    <w:name w:val="xl65"/>
    <w:basedOn w:val="1"/>
    <w:qFormat/>
    <w:uiPriority w:val="99"/>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0000"/>
      <w:kern w:val="0"/>
      <w:sz w:val="24"/>
    </w:rPr>
  </w:style>
  <w:style w:type="paragraph" w:customStyle="1" w:styleId="81">
    <w:name w:val="列出段落1"/>
    <w:basedOn w:val="1"/>
    <w:qFormat/>
    <w:uiPriority w:val="99"/>
    <w:pPr>
      <w:ind w:firstLine="420" w:firstLineChars="200"/>
    </w:pPr>
    <w:rPr>
      <w:szCs w:val="20"/>
    </w:rPr>
  </w:style>
  <w:style w:type="paragraph" w:customStyle="1" w:styleId="82">
    <w:name w:val="首行缩进"/>
    <w:basedOn w:val="1"/>
    <w:qFormat/>
    <w:uiPriority w:val="0"/>
    <w:pPr>
      <w:spacing w:line="360" w:lineRule="auto"/>
      <w:ind w:left="210" w:leftChars="100" w:firstLine="420" w:firstLineChars="200"/>
    </w:pPr>
    <w:rPr>
      <w:rFonts w:ascii="宋体" w:hAnsi="宋体"/>
    </w:rPr>
  </w:style>
  <w:style w:type="paragraph" w:customStyle="1" w:styleId="83">
    <w:name w:val="xl68"/>
    <w:basedOn w:val="1"/>
    <w:qFormat/>
    <w:uiPriority w:val="99"/>
    <w:pPr>
      <w:widowControl/>
      <w:pBdr>
        <w:left w:val="single" w:color="000000" w:sz="8" w:space="0"/>
        <w:bottom w:val="single" w:color="000000" w:sz="8" w:space="0"/>
        <w:right w:val="single" w:color="000000" w:sz="8"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84">
    <w:name w:val="_Style 19"/>
    <w:basedOn w:val="1"/>
    <w:next w:val="1"/>
    <w:qFormat/>
    <w:uiPriority w:val="99"/>
    <w:pPr>
      <w:pBdr>
        <w:bottom w:val="single" w:color="auto" w:sz="6" w:space="1"/>
      </w:pBdr>
      <w:jc w:val="center"/>
    </w:pPr>
    <w:rPr>
      <w:rFonts w:ascii="Arial"/>
      <w:vanish/>
      <w:sz w:val="16"/>
    </w:rPr>
  </w:style>
  <w:style w:type="paragraph" w:customStyle="1" w:styleId="85">
    <w:name w:val="inx_text23"/>
    <w:basedOn w:val="1"/>
    <w:qFormat/>
    <w:uiPriority w:val="99"/>
    <w:pPr>
      <w:spacing w:before="135" w:line="345" w:lineRule="atLeast"/>
      <w:jc w:val="center"/>
    </w:pPr>
    <w:rPr>
      <w:color w:val="FFFFFF"/>
      <w:kern w:val="0"/>
      <w:sz w:val="24"/>
    </w:rPr>
  </w:style>
  <w:style w:type="paragraph" w:customStyle="1" w:styleId="86">
    <w:name w:val="inx_text11"/>
    <w:basedOn w:val="1"/>
    <w:qFormat/>
    <w:uiPriority w:val="99"/>
    <w:pPr>
      <w:spacing w:before="45" w:line="375" w:lineRule="atLeast"/>
      <w:jc w:val="right"/>
    </w:pPr>
    <w:rPr>
      <w:color w:val="666666"/>
      <w:kern w:val="0"/>
      <w:szCs w:val="21"/>
    </w:rPr>
  </w:style>
  <w:style w:type="paragraph" w:customStyle="1" w:styleId="8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8">
    <w:name w:val="_Style 20"/>
    <w:basedOn w:val="1"/>
    <w:next w:val="1"/>
    <w:qFormat/>
    <w:uiPriority w:val="99"/>
    <w:pPr>
      <w:pBdr>
        <w:top w:val="single" w:color="auto" w:sz="6" w:space="1"/>
      </w:pBdr>
      <w:jc w:val="center"/>
    </w:pPr>
    <w:rPr>
      <w:rFonts w:ascii="Arial"/>
      <w:vanish/>
      <w:sz w:val="16"/>
    </w:rPr>
  </w:style>
  <w:style w:type="paragraph" w:customStyle="1" w:styleId="89">
    <w:name w:val="pag_text2"/>
    <w:basedOn w:val="1"/>
    <w:qFormat/>
    <w:uiPriority w:val="99"/>
    <w:pPr>
      <w:spacing w:line="570" w:lineRule="atLeast"/>
      <w:ind w:left="150"/>
      <w:jc w:val="left"/>
    </w:pPr>
    <w:rPr>
      <w:color w:val="444444"/>
      <w:kern w:val="0"/>
      <w:sz w:val="22"/>
      <w:szCs w:val="22"/>
    </w:rPr>
  </w:style>
  <w:style w:type="paragraph" w:customStyle="1" w:styleId="90">
    <w:name w:val="TOC Heading1"/>
    <w:basedOn w:val="3"/>
    <w:next w:val="1"/>
    <w:qFormat/>
    <w:uiPriority w:val="99"/>
    <w:pPr>
      <w:widowControl/>
      <w:spacing w:before="480" w:after="0" w:line="276" w:lineRule="auto"/>
      <w:jc w:val="left"/>
      <w:outlineLvl w:val="9"/>
    </w:pPr>
    <w:rPr>
      <w:rFonts w:ascii="Calibri Light" w:hAnsi="Calibri Light" w:eastAsia="宋体"/>
      <w:color w:val="2E74B5"/>
      <w:kern w:val="0"/>
      <w:sz w:val="28"/>
      <w:szCs w:val="28"/>
    </w:rPr>
  </w:style>
  <w:style w:type="paragraph" w:customStyle="1" w:styleId="91">
    <w:name w:val="xl63"/>
    <w:basedOn w:val="1"/>
    <w:qFormat/>
    <w:uiPriority w:val="99"/>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24"/>
    </w:rPr>
  </w:style>
  <w:style w:type="paragraph" w:customStyle="1" w:styleId="92">
    <w:name w:val="inx_text24"/>
    <w:basedOn w:val="1"/>
    <w:qFormat/>
    <w:uiPriority w:val="99"/>
    <w:pPr>
      <w:spacing w:line="300" w:lineRule="atLeast"/>
      <w:jc w:val="center"/>
    </w:pPr>
    <w:rPr>
      <w:color w:val="444444"/>
      <w:kern w:val="0"/>
      <w:sz w:val="19"/>
      <w:szCs w:val="19"/>
    </w:rPr>
  </w:style>
  <w:style w:type="paragraph" w:customStyle="1" w:styleId="93">
    <w:name w:val="规划正文"/>
    <w:basedOn w:val="1"/>
    <w:qFormat/>
    <w:uiPriority w:val="99"/>
    <w:pPr>
      <w:spacing w:beforeLines="100" w:line="360" w:lineRule="auto"/>
      <w:ind w:firstLine="200" w:firstLineChars="200"/>
      <w:jc w:val="left"/>
    </w:pPr>
    <w:rPr>
      <w:rFonts w:ascii="Arial" w:hAnsi="Arial" w:eastAsia="仿宋_GB2312"/>
      <w:bCs/>
      <w:sz w:val="28"/>
    </w:rPr>
  </w:style>
  <w:style w:type="paragraph" w:customStyle="1" w:styleId="94">
    <w:name w:val="xl66"/>
    <w:basedOn w:val="1"/>
    <w:qFormat/>
    <w:uiPriority w:val="99"/>
    <w:pPr>
      <w:widowControl/>
      <w:pBdr>
        <w:bottom w:val="single" w:color="000000" w:sz="8" w:space="0"/>
        <w:right w:val="single" w:color="000000" w:sz="8" w:space="0"/>
      </w:pBdr>
      <w:spacing w:before="100" w:beforeAutospacing="1" w:after="100" w:afterAutospacing="1"/>
      <w:jc w:val="left"/>
    </w:pPr>
    <w:rPr>
      <w:rFonts w:ascii="宋体" w:hAnsi="宋体" w:cs="宋体"/>
      <w:color w:val="000000"/>
      <w:kern w:val="0"/>
      <w:sz w:val="24"/>
    </w:rPr>
  </w:style>
  <w:style w:type="paragraph" w:customStyle="1" w:styleId="95">
    <w:name w:val="Fließtext"/>
    <w:basedOn w:val="1"/>
    <w:qFormat/>
    <w:uiPriority w:val="99"/>
    <w:pPr>
      <w:overflowPunct w:val="0"/>
      <w:autoSpaceDE w:val="0"/>
      <w:autoSpaceDN w:val="0"/>
      <w:adjustRightInd w:val="0"/>
      <w:textAlignment w:val="baseline"/>
    </w:pPr>
    <w:rPr>
      <w:kern w:val="28"/>
      <w:szCs w:val="20"/>
    </w:rPr>
  </w:style>
  <w:style w:type="paragraph" w:customStyle="1" w:styleId="96">
    <w:name w:val="Table Paragraph"/>
    <w:basedOn w:val="1"/>
    <w:qFormat/>
    <w:uiPriority w:val="1"/>
    <w:rPr>
      <w:rFonts w:ascii="宋体" w:hAnsi="宋体" w:cs="宋体"/>
    </w:rPr>
  </w:style>
  <w:style w:type="paragraph" w:customStyle="1" w:styleId="97">
    <w:name w:val="pag_text"/>
    <w:basedOn w:val="1"/>
    <w:qFormat/>
    <w:uiPriority w:val="99"/>
    <w:pPr>
      <w:spacing w:line="570" w:lineRule="atLeast"/>
      <w:ind w:left="90"/>
      <w:jc w:val="left"/>
    </w:pPr>
    <w:rPr>
      <w:color w:val="444444"/>
      <w:kern w:val="0"/>
      <w:sz w:val="22"/>
      <w:szCs w:val="22"/>
    </w:rPr>
  </w:style>
  <w:style w:type="paragraph" w:customStyle="1" w:styleId="98">
    <w:name w:val="inx_text"/>
    <w:basedOn w:val="1"/>
    <w:qFormat/>
    <w:uiPriority w:val="99"/>
    <w:pPr>
      <w:spacing w:line="450" w:lineRule="atLeast"/>
      <w:jc w:val="left"/>
    </w:pPr>
    <w:rPr>
      <w:color w:val="AAAAAA"/>
      <w:kern w:val="0"/>
      <w:szCs w:val="21"/>
    </w:rPr>
  </w:style>
  <w:style w:type="paragraph" w:customStyle="1" w:styleId="99">
    <w:name w:val="xl69"/>
    <w:basedOn w:val="1"/>
    <w:qFormat/>
    <w:uiPriority w:val="99"/>
    <w:pPr>
      <w:widowControl/>
      <w:pBdr>
        <w:bottom w:val="single" w:color="000000" w:sz="8" w:space="0"/>
        <w:right w:val="single" w:color="000000" w:sz="8"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00">
    <w:name w:val="普通(网站)1"/>
    <w:basedOn w:val="1"/>
    <w:qFormat/>
    <w:uiPriority w:val="0"/>
    <w:pPr>
      <w:spacing w:beforeAutospacing="1" w:afterAutospacing="1" w:line="400" w:lineRule="exact"/>
      <w:ind w:firstLine="880" w:firstLineChars="200"/>
      <w:jc w:val="left"/>
    </w:pPr>
    <w:rPr>
      <w:rFonts w:ascii="Calibri" w:hAnsi="Calibri" w:eastAsia="仿宋_GB2312"/>
      <w:kern w:val="0"/>
      <w:sz w:val="24"/>
    </w:rPr>
  </w:style>
  <w:style w:type="paragraph" w:customStyle="1" w:styleId="101">
    <w:name w:val="xl67"/>
    <w:basedOn w:val="1"/>
    <w:qFormat/>
    <w:uiPriority w:val="99"/>
    <w:pPr>
      <w:widowControl/>
      <w:pBdr>
        <w:bottom w:val="single" w:color="000000" w:sz="8" w:space="0"/>
        <w:right w:val="single" w:color="000000" w:sz="8" w:space="0"/>
      </w:pBdr>
      <w:spacing w:before="100" w:beforeAutospacing="1" w:after="100" w:afterAutospacing="1"/>
    </w:pPr>
    <w:rPr>
      <w:rFonts w:ascii="宋体" w:hAnsi="宋体" w:cs="宋体"/>
      <w:color w:val="000000"/>
      <w:kern w:val="0"/>
      <w:sz w:val="24"/>
    </w:rPr>
  </w:style>
  <w:style w:type="paragraph" w:customStyle="1" w:styleId="102">
    <w:name w:val="pag_text11"/>
    <w:basedOn w:val="1"/>
    <w:qFormat/>
    <w:uiPriority w:val="99"/>
    <w:pPr>
      <w:spacing w:line="570" w:lineRule="atLeast"/>
      <w:ind w:left="150"/>
      <w:jc w:val="left"/>
    </w:pPr>
    <w:rPr>
      <w:color w:val="444444"/>
      <w:kern w:val="0"/>
      <w:sz w:val="22"/>
      <w:szCs w:val="22"/>
    </w:rPr>
  </w:style>
  <w:style w:type="paragraph" w:customStyle="1" w:styleId="103">
    <w:name w:val="w"/>
    <w:basedOn w:val="1"/>
    <w:qFormat/>
    <w:uiPriority w:val="0"/>
    <w:pPr>
      <w:widowControl/>
      <w:spacing w:before="100" w:beforeAutospacing="1" w:after="100" w:afterAutospacing="1" w:line="375" w:lineRule="atLeast"/>
      <w:jc w:val="left"/>
    </w:pPr>
    <w:rPr>
      <w:rFonts w:ascii="宋体" w:hAnsi="宋体"/>
      <w:color w:val="000000"/>
      <w:kern w:val="0"/>
      <w:sz w:val="24"/>
    </w:rPr>
  </w:style>
  <w:style w:type="paragraph" w:customStyle="1" w:styleId="104">
    <w:name w:val="p0"/>
    <w:basedOn w:val="1"/>
    <w:qFormat/>
    <w:uiPriority w:val="0"/>
    <w:pPr>
      <w:widowControl/>
    </w:pPr>
    <w:rPr>
      <w:kern w:val="0"/>
      <w:szCs w:val="21"/>
    </w:rPr>
  </w:style>
  <w:style w:type="character" w:customStyle="1" w:styleId="105">
    <w:name w:val="font31"/>
    <w:basedOn w:val="38"/>
    <w:qFormat/>
    <w:uiPriority w:val="0"/>
    <w:rPr>
      <w:rFonts w:hint="eastAsia" w:ascii="宋体" w:hAnsi="宋体" w:eastAsia="宋体" w:cs="宋体"/>
      <w:color w:val="000000"/>
      <w:sz w:val="20"/>
      <w:szCs w:val="20"/>
      <w:u w:val="none"/>
    </w:rPr>
  </w:style>
  <w:style w:type="character" w:customStyle="1" w:styleId="106">
    <w:name w:val="NormalCharacter"/>
    <w:qFormat/>
    <w:uiPriority w:val="0"/>
    <w:rPr>
      <w:rFonts w:ascii="Times New Roman" w:hAnsi="Times New Roman" w:eastAsia="宋体" w:cs="Times New Roman"/>
      <w:kern w:val="2"/>
      <w:sz w:val="21"/>
      <w:szCs w:val="24"/>
      <w:lang w:val="en-US" w:eastAsia="zh-CN" w:bidi="ar-SA"/>
    </w:rPr>
  </w:style>
  <w:style w:type="paragraph" w:customStyle="1" w:styleId="10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8">
    <w:name w:val="font91"/>
    <w:basedOn w:val="38"/>
    <w:qFormat/>
    <w:uiPriority w:val="0"/>
    <w:rPr>
      <w:rFonts w:hint="eastAsia" w:ascii="宋体" w:hAnsi="宋体" w:eastAsia="宋体" w:cs="宋体"/>
      <w:color w:val="000000"/>
      <w:sz w:val="24"/>
      <w:szCs w:val="24"/>
      <w:u w:val="none"/>
    </w:rPr>
  </w:style>
  <w:style w:type="paragraph" w:customStyle="1" w:styleId="109">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2012dnd.com</Company>
  <Pages>70</Pages>
  <Words>6338</Words>
  <Characters>36132</Characters>
  <Lines>301</Lines>
  <Paragraphs>84</Paragraphs>
  <TotalTime>67</TotalTime>
  <ScaleCrop>false</ScaleCrop>
  <LinksUpToDate>false</LinksUpToDate>
  <CharactersWithSpaces>42386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2021-09-12T07:42:00Z</dcterms:created>
  <dc:creator>Administrator</dc:creator>
  <cp:lastModifiedBy>Israel</cp:lastModifiedBy>
  <cp:lastPrinted>2022-07-26T07:49:00Z</cp:lastPrinted>
  <dcterms:modified xsi:type="dcterms:W3CDTF">2022-12-07T03:55:29Z</dcterms:modified>
  <dc:title>福建省政府采购项目</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70FB1255C43642A18CB1518AB3B99867</vt:lpwstr>
  </property>
</Properties>
</file>