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泉州师范学院2024年图书馆中文纸质图书采购项目</w:t>
      </w:r>
    </w:p>
    <w:p>
      <w:pPr>
        <w:pStyle w:val="null3"/>
        <w:jc w:val="center"/>
        <w:outlineLvl w:val="2"/>
      </w:pPr>
      <w:r>
        <w:rPr>
          <w:sz w:val="28"/>
          <w:b/>
        </w:rPr>
        <w:t>备案编号：</w:t>
      </w:r>
      <w:r>
        <w:rPr>
          <w:sz w:val="28"/>
          <w:b/>
        </w:rPr>
        <w:t>CGXM-2024-350501-03114[2024]02383</w:t>
      </w:r>
    </w:p>
    <w:p>
      <w:pPr>
        <w:pStyle w:val="null3"/>
        <w:jc w:val="center"/>
        <w:outlineLvl w:val="2"/>
      </w:pPr>
      <w:r>
        <w:rPr>
          <w:sz w:val="28"/>
          <w:b/>
        </w:rPr>
        <w:t>项目编号：</w:t>
      </w:r>
      <w:r>
        <w:rPr>
          <w:sz w:val="28"/>
          <w:b/>
        </w:rPr>
        <w:t>[350501]ZSZBGS[GK]2024003</w:t>
      </w:r>
    </w:p>
    <w:p>
      <w:pPr>
        <w:pStyle w:val="null3"/>
        <w:jc w:val="center"/>
        <w:outlineLvl w:val="2"/>
      </w:pPr>
      <w:r>
        <w:rPr>
          <w:sz w:val="28"/>
          <w:b/>
        </w:rPr>
        <w:t>采购人：</w:t>
      </w:r>
      <w:r>
        <w:rPr>
          <w:sz w:val="28"/>
          <w:b/>
        </w:rPr>
        <w:t>泉州师范学院</w:t>
      </w:r>
    </w:p>
    <w:p>
      <w:pPr>
        <w:pStyle w:val="null3"/>
        <w:jc w:val="center"/>
        <w:outlineLvl w:val="2"/>
      </w:pPr>
      <w:r>
        <w:rPr>
          <w:sz w:val="28"/>
          <w:b/>
        </w:rPr>
        <w:t>代理机构：</w:t>
      </w:r>
      <w:r>
        <w:rPr>
          <w:sz w:val="28"/>
          <w:b/>
        </w:rPr>
        <w:t>福建中实招标有限公司</w:t>
      </w:r>
    </w:p>
    <w:p>
      <w:pPr>
        <w:pStyle w:val="null3"/>
        <w:jc w:val="center"/>
        <w:outlineLvl w:val="2"/>
      </w:pPr>
      <w:r>
        <w:rPr>
          <w:sz w:val="28"/>
          <w:b/>
        </w:rPr>
        <w:t>编制时间</w:t>
      </w:r>
      <w:r>
        <w:rPr>
          <w:sz w:val="28"/>
          <w:b/>
        </w:rPr>
        <w:t>：</w:t>
      </w:r>
      <w:r>
        <w:rPr>
          <w:sz w:val="28"/>
          <w:b/>
        </w:rPr>
        <w:t>2024年12月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福建中实招标有限公司</w:t>
      </w:r>
      <w:r>
        <w:rPr/>
        <w:t xml:space="preserve"> 采用公开招标方式组织 </w:t>
      </w:r>
      <w:r>
        <w:rPr/>
        <w:t>泉州师范学院2024年图书馆中文纸质图书采购项目</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CGXM-2024-350501-03114[2024]02383</w:t>
      </w:r>
    </w:p>
    <w:p>
      <w:pPr>
        <w:pStyle w:val="null3"/>
        <w:ind w:firstLine="480"/>
        <w:jc w:val="left"/>
        <w:outlineLvl w:val="2"/>
      </w:pPr>
      <w:r>
        <w:rPr>
          <w:sz w:val="28"/>
          <w:b/>
        </w:rPr>
        <w:t>2、项目编号</w:t>
      </w:r>
      <w:r>
        <w:rPr>
          <w:sz w:val="28"/>
          <w:b/>
        </w:rPr>
        <w:t>：</w:t>
      </w:r>
      <w:r>
        <w:rPr>
          <w:sz w:val="28"/>
          <w:b/>
        </w:rPr>
        <w:t>[350501]ZSZBGS[GK]2024003</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w:t>
      </w:r>
    </w:p>
    <w:p>
      <w:pPr>
        <w:pStyle w:val="null3"/>
        <w:ind w:firstLine="960"/>
        <w:jc w:val="left"/>
      </w:pPr>
      <w:r>
        <w:rPr/>
        <w:t>节能产品：</w:t>
      </w:r>
      <w:r>
        <w:rPr/>
        <w:t>适用于本项目</w:t>
      </w:r>
    </w:p>
    <w:p>
      <w:pPr>
        <w:pStyle w:val="null3"/>
        <w:ind w:firstLine="960"/>
        <w:jc w:val="left"/>
      </w:pPr>
      <w:r>
        <w:rPr/>
        <w:t>环境标志产品：</w:t>
      </w:r>
      <w:r>
        <w:rPr/>
        <w:t>适用于本项目</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t>资质</w:t>
            </w:r>
          </w:p>
        </w:tc>
        <w:tc>
          <w:tcPr>
            <w:tcW w:type="dxa" w:w="4614"/>
          </w:tcPr>
          <w:p>
            <w:pPr>
              <w:pStyle w:val="null3"/>
              <w:jc w:val="left"/>
            </w:pPr>
            <w:r>
              <w:rPr/>
              <w:t>投标人须具备《出版物经营许可证》或《出版物发行许可证》（须提供有效许可证复印件）。</w:t>
            </w:r>
          </w:p>
        </w:tc>
      </w:tr>
      <w:tr>
        <w:tc>
          <w:tcPr>
            <w:tcW w:type="dxa" w:w="3692"/>
          </w:tcPr>
          <w:p>
            <w:pPr>
              <w:pStyle w:val="null3"/>
              <w:jc w:val="left"/>
            </w:pPr>
            <w:r>
              <w:rPr/>
              <w:t>财务报告</w:t>
            </w:r>
          </w:p>
        </w:tc>
        <w:tc>
          <w:tcPr>
            <w:tcW w:type="dxa" w:w="4614"/>
          </w:tcPr>
          <w:p>
            <w:pPr>
              <w:pStyle w:val="null3"/>
              <w:jc w:val="left"/>
            </w:pPr>
            <w:r>
              <w:rPr/>
              <w:t>投标人提供2023年度经审计的财务报告视同于上一年度经审计的财务报告。</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泉州师范学院</w:t>
      </w:r>
    </w:p>
    <w:p>
      <w:pPr>
        <w:pStyle w:val="null3"/>
        <w:ind w:firstLine="960"/>
        <w:jc w:val="left"/>
      </w:pPr>
      <w:r>
        <w:rPr/>
        <w:t xml:space="preserve"> 地址： </w:t>
      </w:r>
      <w:r>
        <w:rPr/>
        <w:t>泉州市丰泽区东海大街398号</w:t>
      </w:r>
    </w:p>
    <w:p>
      <w:pPr>
        <w:pStyle w:val="null3"/>
        <w:jc w:val="left"/>
      </w:pPr>
      <w:r>
        <w:rPr/>
        <w:t xml:space="preserve"> 邮编： </w:t>
      </w:r>
      <w:r>
        <w:rPr/>
        <w:t>362000</w:t>
      </w:r>
    </w:p>
    <w:p>
      <w:pPr>
        <w:pStyle w:val="null3"/>
        <w:jc w:val="left"/>
      </w:pPr>
      <w:r>
        <w:rPr/>
        <w:t xml:space="preserve"> 联系人： </w:t>
      </w:r>
      <w:r>
        <w:rPr/>
        <w:t>陈显银</w:t>
      </w:r>
    </w:p>
    <w:p>
      <w:pPr>
        <w:pStyle w:val="null3"/>
        <w:jc w:val="left"/>
      </w:pPr>
      <w:r>
        <w:rPr/>
        <w:t xml:space="preserve"> 联系电话： </w:t>
      </w:r>
      <w:r>
        <w:rPr/>
        <w:t>0595-22919532</w:t>
      </w:r>
    </w:p>
    <w:p>
      <w:pPr>
        <w:pStyle w:val="null3"/>
        <w:ind w:firstLine="480"/>
        <w:jc w:val="left"/>
        <w:outlineLvl w:val="2"/>
      </w:pPr>
      <w:r>
        <w:rPr>
          <w:sz w:val="28"/>
          <w:b/>
        </w:rPr>
        <w:t>12、代理机构</w:t>
      </w:r>
      <w:r>
        <w:rPr>
          <w:sz w:val="28"/>
          <w:b/>
        </w:rPr>
        <w:t>：</w:t>
      </w:r>
      <w:r>
        <w:rPr>
          <w:sz w:val="28"/>
          <w:b/>
        </w:rPr>
        <w:t>福建中实招标有限公司</w:t>
      </w:r>
    </w:p>
    <w:p>
      <w:pPr>
        <w:pStyle w:val="null3"/>
        <w:ind w:firstLine="960"/>
        <w:jc w:val="both"/>
      </w:pPr>
      <w:r>
        <w:rPr/>
        <w:t xml:space="preserve"> 地址： </w:t>
      </w:r>
      <w:r>
        <w:rPr/>
        <w:t>温泉街道华林路201号华林大厦10层02室</w:t>
      </w:r>
    </w:p>
    <w:p>
      <w:pPr>
        <w:pStyle w:val="null3"/>
        <w:jc w:val="both"/>
      </w:pPr>
      <w:r>
        <w:rPr/>
        <w:t xml:space="preserve"> 邮编： </w:t>
      </w:r>
      <w:r>
        <w:rPr/>
        <w:t>350003</w:t>
      </w:r>
    </w:p>
    <w:p>
      <w:pPr>
        <w:pStyle w:val="null3"/>
        <w:jc w:val="both"/>
      </w:pPr>
      <w:r>
        <w:rPr/>
        <w:t xml:space="preserve"> 联系人： </w:t>
      </w:r>
      <w:r>
        <w:rPr/>
        <w:t>刘冬华、郑玲、胡文姬</w:t>
      </w:r>
    </w:p>
    <w:p>
      <w:pPr>
        <w:pStyle w:val="null3"/>
        <w:jc w:val="both"/>
      </w:pPr>
      <w:r>
        <w:rPr/>
        <w:t xml:space="preserve"> 联系电话： </w:t>
      </w:r>
      <w:r>
        <w:rPr/>
        <w:t>0591-87767686-8606</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福建中实招标有限公司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830,000.00</w:t>
      </w:r>
    </w:p>
    <w:p>
      <w:pPr>
        <w:pStyle w:val="null3"/>
        <w:jc w:val="left"/>
      </w:pPr>
      <w:r>
        <w:rPr/>
        <w:t>采购包最高限价（元）: 830,000.00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中文纸质图书</w:t>
            </w:r>
          </w:p>
        </w:tc>
        <w:tc>
          <w:tcPr>
            <w:tcW w:type="dxa" w:w="1187"/>
          </w:tcPr>
          <w:p>
            <w:pPr>
              <w:pStyle w:val="null3"/>
              <w:jc w:val="right"/>
            </w:pPr>
            <w:r>
              <w:rPr/>
              <w:t>1.00</w:t>
            </w:r>
          </w:p>
        </w:tc>
        <w:tc>
          <w:tcPr>
            <w:tcW w:type="dxa" w:w="1187"/>
          </w:tcPr>
          <w:p>
            <w:pPr>
              <w:pStyle w:val="null3"/>
              <w:jc w:val="right"/>
            </w:pPr>
            <w:r>
              <w:rPr/>
              <w:t>830,000.00</w:t>
            </w:r>
          </w:p>
        </w:tc>
        <w:tc>
          <w:tcPr>
            <w:tcW w:type="dxa" w:w="1187"/>
          </w:tcPr>
          <w:p>
            <w:pPr>
              <w:pStyle w:val="null3"/>
              <w:jc w:val="left"/>
            </w:pPr>
            <w:r>
              <w:rPr/>
              <w:t>项</w:t>
            </w:r>
          </w:p>
        </w:tc>
        <w:tc>
          <w:tcPr>
            <w:tcW w:type="dxa" w:w="1187"/>
          </w:tcPr>
          <w:p>
            <w:pPr>
              <w:pStyle w:val="null3"/>
              <w:jc w:val="left"/>
            </w:pPr>
            <w:r>
              <w:rPr/>
              <w:t>批发业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中文纸质图书</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830,000.00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中文纸质图书</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中文纸质图书</w:t>
            </w:r>
          </w:p>
        </w:tc>
        <w:tc>
          <w:tcPr>
            <w:tcW w:type="dxa" w:w="2076"/>
          </w:tcPr>
          <w:p>
            <w:pPr>
              <w:pStyle w:val="null3"/>
              <w:jc w:val="left"/>
            </w:pPr>
            <w:r>
              <w:rPr/>
              <w:t>中文纸质图书</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830,000.00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自中标通知书发出之日起20个日历日内。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（1）潜在投标人可在质疑时效期间内对招标文件以书面形式提出质疑。</w:t>
            </w:r>
          </w:p>
          <w:p>
            <w:pPr>
              <w:pStyle w:val="null3"/>
              <w:jc w:val="left"/>
            </w:pPr>
            <w:r>
              <w:rPr/>
              <w:t xml:space="preserve">（2）质疑时效期间：应在依法获取招标文件之日起7个工作日内向 </w:t>
            </w:r>
            <w:r>
              <w:rPr/>
              <w:t>福建中实招标有限公司</w:t>
            </w:r>
            <w:r>
              <w:rPr/>
              <w:t xml:space="preserve"> 提出，依法获取招标文件的时间以福建省政府采购网上公开信息系统记载的为准。</w:t>
            </w:r>
          </w:p>
          <w:p>
            <w:pPr>
              <w:pStyle w:val="null3"/>
              <w:jc w:val="left"/>
            </w:pPr>
            <w:r>
              <w:rPr/>
              <w:t>※除上述规定外，对招标文件提出的质疑还应符合招标文件第三章第15.1条的有关规定。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泉州市财政局政府采购监督管理办公室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代理服务费收费标准：1.收费标准以采购包的中标金额为准，按差额定率累进法计取，具体按以下标准计取：（0，100]万元 1.5%。 2.招标代理服务费由中标人在领取中标通知书的同时，以转账、电汇、现金存款等付款方式一次性缴清。 3.招标服务费缴交账号： 开户行：交通银行福州华林支行 账 号：351008040018000752005 开户名：福建中实招标有限公司。</w:t>
            </w:r>
          </w:p>
          <w:p>
            <w:pPr>
              <w:pStyle w:val="null3"/>
              <w:jc w:val="left"/>
            </w:pPr>
            <w:r>
              <w:rPr/>
              <w:t xml:space="preserve"> (2)其他：</w:t>
            </w:r>
          </w:p>
          <w:p>
            <w:pPr>
              <w:pStyle w:val="null3"/>
              <w:jc w:val="left"/>
            </w:pPr>
            <w:r>
              <w:rPr/>
              <w:t>无</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福建中实招标有限公司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福建中实招标有限公司</w:t>
      </w:r>
      <w:r>
        <w:rPr/>
        <w:t xml:space="preserve"> 将在投标截止时间至少15个日历日前，在招标文件载明的指定媒体以更正公告的形式发布澄清或修改的内容。不足15个日历日的， </w:t>
      </w:r>
      <w:r>
        <w:rPr/>
        <w:t>福建中实招标有限公司</w:t>
      </w:r>
      <w:r>
        <w:rPr/>
        <w:t xml:space="preserve"> 将顺延投标截止时间及开标时间， </w:t>
      </w:r>
      <w:r>
        <w:rPr/>
        <w:t>福建中实招标有限公司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福建中实招标有限公司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福建中实招标有限公司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福建中实招标有限公司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福建中实招标有限公司</w:t>
      </w:r>
      <w:r>
        <w:rPr/>
        <w:t xml:space="preserve"> 可终止招标并发布终止公告。</w:t>
      </w:r>
    </w:p>
    <w:p>
      <w:pPr>
        <w:pStyle w:val="null3"/>
        <w:ind w:firstLine="480"/>
        <w:jc w:val="both"/>
      </w:pPr>
      <w:r>
        <w:rPr/>
        <w:t xml:space="preserve">8.2终止公告作为 </w:t>
      </w:r>
      <w:r>
        <w:rPr/>
        <w:t>福建中实招标有限公司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福建中实招标有限公司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福建中实招标有限公司</w:t>
      </w:r>
      <w:r>
        <w:rPr/>
        <w:t xml:space="preserve"> 可于投标有效期届满之前书面要求投标人延长投标有效期，投标人应在 </w:t>
      </w:r>
      <w:r>
        <w:rPr/>
        <w:t>福建中实招标有限公司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福建中实招标有限公司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福建中实招标有限公司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福建中实招标有限公司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福建中实招标有限公司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福建中实招标有限公司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福建中实招标有限公司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福建中实招标有限公司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福建中实招标有限公司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福建中实招标有限公司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福建中实招标有限公司</w:t>
      </w:r>
      <w:r>
        <w:rPr/>
        <w:t xml:space="preserve"> 提出询问， </w:t>
      </w:r>
      <w:r>
        <w:rPr/>
        <w:t>福建中实招标有限公司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福建中实招标有限公司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福建中实招标有限公司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由福建中实招标有限公司派出的工作人员至少1人，</w:t>
      </w:r>
      <w:r>
        <w:rPr/>
        <w:t>其余1人可为采购人代表或福建中实招标有限公司的工作人员。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left"/>
      </w:pPr>
      <w:r>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t>④.其他资格证明文件：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t>资质</w:t>
            </w:r>
          </w:p>
        </w:tc>
        <w:tc>
          <w:tcPr>
            <w:tcW w:type="dxa" w:w="4614"/>
          </w:tcPr>
          <w:p>
            <w:pPr>
              <w:pStyle w:val="null3"/>
              <w:jc w:val="left"/>
            </w:pPr>
            <w:r>
              <w:rPr/>
              <w:t>投标人须具备《出版物经营许可证》或《出版物发行许可证》（须提供有效许可证复印件）。</w:t>
            </w:r>
          </w:p>
        </w:tc>
      </w:tr>
      <w:tr>
        <w:tc>
          <w:tcPr>
            <w:tcW w:type="dxa" w:w="3692"/>
          </w:tcPr>
          <w:p>
            <w:pPr>
              <w:pStyle w:val="null3"/>
              <w:jc w:val="left"/>
            </w:pPr>
            <w:r>
              <w:rPr/>
              <w:t>财务报告</w:t>
            </w:r>
          </w:p>
        </w:tc>
        <w:tc>
          <w:tcPr>
            <w:tcW w:type="dxa" w:w="4614"/>
          </w:tcPr>
          <w:p>
            <w:pPr>
              <w:pStyle w:val="null3"/>
              <w:jc w:val="left"/>
            </w:pPr>
            <w:r>
              <w:rPr/>
              <w:t>投标人提供2023年度经审计的财务报告视同于上一年度经审计的财务报告。</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投标文件的资格及资信证明部分中出现报价部分的全部或部分的投标报价信息（或组成资料）。</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福建中实招标有限公司</w:t>
      </w:r>
      <w:r>
        <w:rPr/>
        <w:t xml:space="preserve"> 统一对外发布。</w:t>
      </w:r>
    </w:p>
    <w:p>
      <w:pPr>
        <w:pStyle w:val="null3"/>
        <w:ind w:firstLine="480"/>
        <w:jc w:val="both"/>
      </w:pPr>
      <w:r>
        <w:rPr/>
        <w:t xml:space="preserve">3、资格审查合格的投标人不足三家的，不进行评标。同时，本次采购活动结束， </w:t>
      </w:r>
      <w:r>
        <w:rPr/>
        <w:t>福建中实招标有限公司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福建中实招标有限公司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福建中实招标有限公司</w:t>
      </w:r>
      <w:r>
        <w:rPr/>
        <w:t xml:space="preserve"> 统一对外发布。</w:t>
      </w:r>
    </w:p>
    <w:p>
      <w:pPr>
        <w:pStyle w:val="null3"/>
        <w:ind w:firstLine="480"/>
        <w:jc w:val="both"/>
      </w:pPr>
      <w:r>
        <w:rPr/>
        <w:t xml:space="preserve">②对 </w:t>
      </w:r>
      <w:r>
        <w:rPr/>
        <w:t>福建中实招标有限公司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（1）投标文件的技术部分中出现报价部分的全部或部分的投标报价信息（或组成资料）；（2）属于招标文件规定评标委员会否决其投标的情形。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投标文件的商务部分中出现报价部分的全部或部分的投标报价信息（或组成资料）；（2）投标人对招标文件第五章第三款“商务条件”响应有任一项不满足招标文件要求的，其投标无效；（3）属于招标文件规定评标委员会否决其投标的情形。</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福建中实招标有限公司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价格项（F1×A1）满分为30.0000分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15.0000%</w:t>
            </w:r>
          </w:p>
        </w:tc>
        <w:tc>
          <w:tcPr>
            <w:tcW w:type="dxa" w:w="4153"/>
          </w:tcPr>
          <w:p>
            <w:pPr>
              <w:pStyle w:val="null3"/>
              <w:jc w:val="both"/>
            </w:pPr>
            <w:r>
              <w:rPr/>
              <w:t>1、评审时，对符合《政府采购促进中小企业发展管理办法》（财库﹝2020﹞46号）和《关于进一步加大政府采购支持中小企业力度的通知》（财库﹝2022﹞19号）规定的小微企业报价给予价格扣除【货物和服务项目为15%；工程项目为5%；对于联合协议或者分包意向协议约定小微企业的合同份额占到合同总金额 30%以上的，对联合体或者大中型企业的报价扣除比例为5%（工程项目为2%）】，用扣除后的价格参加评审。投标人须提供合格的中小企业声明函，否则不予价格扣除。 2、根据财政部、司法部联合印发《关于政府采购支持监狱企业发展有关问题的通知》（财库【2014】68号）文件规定，凡监狱企业参加政府采购活动视同小型、微型企业，享受评审价格扣除的政府采购优惠政策，但必须提供由省级以上监狱管理局、戒毒管理局（含新疆生产建设兵团）出具的属于监狱企业的证明文件，否则评审时不予价格扣除优惠。 3、根据财政部、民政部、中国残联文件《关于促进残疾人就业政府采购政策的通知》（财库[2017]141号）规定，凡符合上述文件要求条件的残疾人福利性单位在参加政府采购活动时视同小型、微型企业，享受预留份额、评审中价格扣除等促进中小企业发展的政府采购政策，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4、招标文件规定与政府采购相关法律、法规、制度等有冲突的，以现行法律、法规、制度等执行。5、本项目为货物类采购项目，采购标的对应的中小企业划分标准所属行业为：“批发业”。</w:t>
            </w:r>
          </w:p>
        </w:tc>
      </w:tr>
    </w:tbl>
    <w:p>
      <w:pPr>
        <w:pStyle w:val="null3"/>
        <w:jc w:val="both"/>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t xml:space="preserve"> 项目</w:t>
            </w:r>
          </w:p>
        </w:tc>
        <w:tc>
          <w:tcPr>
            <w:tcW w:type="dxa" w:w="1038"/>
          </w:tcPr>
          <w:p>
            <w:pPr>
              <w:pStyle w:val="null3"/>
              <w:jc w:val="both"/>
            </w:pPr>
            <w:r>
              <w:rPr/>
              <w:t xml:space="preserve"> 比例</w:t>
            </w:r>
          </w:p>
        </w:tc>
        <w:tc>
          <w:tcPr>
            <w:tcW w:type="dxa" w:w="5191"/>
          </w:tcPr>
          <w:p>
            <w:pPr>
              <w:pStyle w:val="null3"/>
              <w:jc w:val="both"/>
            </w:pPr>
            <w:r>
              <w:rPr/>
              <w:t xml:space="preserve"> 方法</w:t>
            </w:r>
          </w:p>
        </w:tc>
      </w:tr>
      <w:tr>
        <w:tc>
          <w:tcPr>
            <w:tcW w:type="dxa" w:w="2076"/>
          </w:tcPr>
          <w:p>
            <w:pPr>
              <w:pStyle w:val="null3"/>
              <w:jc w:val="both"/>
            </w:pPr>
            <w:r>
              <w:rPr/>
              <w:t>节能、环境标志产品</w:t>
            </w:r>
          </w:p>
        </w:tc>
        <w:tc>
          <w:tcPr>
            <w:tcW w:type="dxa" w:w="1038"/>
          </w:tcPr>
          <w:p>
            <w:pPr>
              <w:pStyle w:val="null3"/>
              <w:jc w:val="right"/>
            </w:pPr>
            <w:r>
              <w:rPr/>
              <w:t>10.0000%</w:t>
            </w:r>
          </w:p>
        </w:tc>
        <w:tc>
          <w:tcPr>
            <w:tcW w:type="dxa" w:w="5191"/>
          </w:tcPr>
          <w:p>
            <w:pPr>
              <w:pStyle w:val="null3"/>
              <w:jc w:val="both"/>
            </w:pPr>
            <w:r>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t>其他：无</w:t>
      </w:r>
    </w:p>
    <w:p>
      <w:pPr>
        <w:pStyle w:val="null3"/>
        <w:jc w:val="both"/>
      </w:pPr>
      <w:r>
        <w:rPr/>
        <w:t>技术项（F2×A2）满分为58.0000分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T1.技术响应情况</w:t>
            </w:r>
          </w:p>
        </w:tc>
        <w:tc>
          <w:tcPr>
            <w:tcW w:type="dxa" w:w="831"/>
          </w:tcPr>
          <w:p>
            <w:pPr>
              <w:pStyle w:val="null3"/>
              <w:jc w:val="right"/>
            </w:pPr>
            <w:r>
              <w:rPr/>
              <w:t>32.0000</w:t>
            </w:r>
          </w:p>
        </w:tc>
        <w:tc>
          <w:tcPr>
            <w:tcW w:type="dxa" w:w="4153"/>
          </w:tcPr>
          <w:p>
            <w:pPr>
              <w:pStyle w:val="null3"/>
              <w:jc w:val="both"/>
            </w:pPr>
            <w:r>
              <w:rPr/>
              <w:t>根据投标人针对招标文件“第五章技术和服务要求”的响应情况进行评分，实质性响应基本技术参数及要求的得32分，以“★”标示的内容为不允许负偏离的实质性要求，负偏离视为无效投标，其他未标示的内容每负偏离一项扣3.2分（共计10项），扣完为止。</w:t>
            </w:r>
          </w:p>
        </w:tc>
      </w:tr>
      <w:tr>
        <w:tc>
          <w:tcPr>
            <w:tcW w:type="dxa" w:w="3322"/>
          </w:tcPr>
          <w:p>
            <w:pPr>
              <w:pStyle w:val="null3"/>
              <w:jc w:val="both"/>
            </w:pPr>
            <w:r>
              <w:rPr/>
              <w:t>T2.服务方案</w:t>
            </w:r>
          </w:p>
        </w:tc>
        <w:tc>
          <w:tcPr>
            <w:tcW w:type="dxa" w:w="831"/>
          </w:tcPr>
          <w:p>
            <w:pPr>
              <w:pStyle w:val="null3"/>
              <w:jc w:val="right"/>
            </w:pPr>
            <w:r>
              <w:rPr/>
              <w:t>2.0000</w:t>
            </w:r>
          </w:p>
        </w:tc>
        <w:tc>
          <w:tcPr>
            <w:tcW w:type="dxa" w:w="4153"/>
          </w:tcPr>
          <w:p>
            <w:pPr>
              <w:pStyle w:val="null3"/>
              <w:jc w:val="both"/>
            </w:pPr>
            <w:r>
              <w:rPr/>
              <w:t>根据各投标人对个别零星采购、急需采购图书的响应速度(主要包括:配送方式配送时间、质量问题的应急更换方式等)，由评委进行打分，方案内容详细完整、符合项目实际、有针对性能够适用于本项目的得2分，方案内容不够详细完整，存在瑕疵但能够适用于本项目的得1.6分，方案内容简短或无针对性内容仅能部分适用于本项目的得1.3分，未提供的不得分。</w:t>
            </w:r>
          </w:p>
        </w:tc>
      </w:tr>
      <w:tr>
        <w:tc>
          <w:tcPr>
            <w:tcW w:type="dxa" w:w="3322"/>
          </w:tcPr>
          <w:p>
            <w:pPr>
              <w:pStyle w:val="null3"/>
              <w:jc w:val="both"/>
            </w:pPr>
            <w:r>
              <w:rPr/>
              <w:t>T3.网上选书</w:t>
            </w:r>
          </w:p>
        </w:tc>
        <w:tc>
          <w:tcPr>
            <w:tcW w:type="dxa" w:w="831"/>
          </w:tcPr>
          <w:p>
            <w:pPr>
              <w:pStyle w:val="null3"/>
              <w:jc w:val="right"/>
            </w:pPr>
            <w:r>
              <w:rPr/>
              <w:t>3.0000</w:t>
            </w:r>
          </w:p>
        </w:tc>
        <w:tc>
          <w:tcPr>
            <w:tcW w:type="dxa" w:w="4153"/>
          </w:tcPr>
          <w:p>
            <w:pPr>
              <w:pStyle w:val="null3"/>
              <w:jc w:val="both"/>
            </w:pPr>
            <w:r>
              <w:rPr/>
              <w:t>投标人具有独立自主开发的网站，采购单位可直接网上选书的得3分。须提供网址、网站首页截图（或网页）打印件（含网址）、选书流程截图（或网页）打印件（含网址）、著作权人属于投标人的软件著作权登记证书，否则不得分。</w:t>
            </w:r>
          </w:p>
        </w:tc>
      </w:tr>
      <w:tr>
        <w:tc>
          <w:tcPr>
            <w:tcW w:type="dxa" w:w="3322"/>
          </w:tcPr>
          <w:p>
            <w:pPr>
              <w:pStyle w:val="null3"/>
              <w:jc w:val="both"/>
            </w:pPr>
            <w:r>
              <w:rPr/>
              <w:t>T4.差错率</w:t>
            </w:r>
          </w:p>
        </w:tc>
        <w:tc>
          <w:tcPr>
            <w:tcW w:type="dxa" w:w="831"/>
          </w:tcPr>
          <w:p>
            <w:pPr>
              <w:pStyle w:val="null3"/>
              <w:jc w:val="right"/>
            </w:pPr>
            <w:r>
              <w:rPr/>
              <w:t>3.0000</w:t>
            </w:r>
          </w:p>
        </w:tc>
        <w:tc>
          <w:tcPr>
            <w:tcW w:type="dxa" w:w="4153"/>
          </w:tcPr>
          <w:p>
            <w:pPr>
              <w:pStyle w:val="null3"/>
              <w:jc w:val="both"/>
            </w:pPr>
            <w:r>
              <w:rPr/>
              <w:t>投标人承诺图书编目及加工服务差错率：差错率≤1‰得3分；1‰﹤差错率≤3‰得2分；3‰﹤差错率≤5‰得1分，5‰﹤差错率≤7‰得0.5分，差错率＞7‰不得分。须提供承诺书，未提供不得分。</w:t>
            </w:r>
          </w:p>
        </w:tc>
      </w:tr>
      <w:tr>
        <w:tc>
          <w:tcPr>
            <w:tcW w:type="dxa" w:w="3322"/>
          </w:tcPr>
          <w:p>
            <w:pPr>
              <w:pStyle w:val="null3"/>
              <w:jc w:val="both"/>
            </w:pPr>
            <w:r>
              <w:rPr/>
              <w:t>T5.人员证书</w:t>
            </w:r>
          </w:p>
        </w:tc>
        <w:tc>
          <w:tcPr>
            <w:tcW w:type="dxa" w:w="831"/>
          </w:tcPr>
          <w:p>
            <w:pPr>
              <w:pStyle w:val="null3"/>
              <w:jc w:val="right"/>
            </w:pPr>
            <w:r>
              <w:rPr/>
              <w:t>3.0000</w:t>
            </w:r>
          </w:p>
        </w:tc>
        <w:tc>
          <w:tcPr>
            <w:tcW w:type="dxa" w:w="4153"/>
          </w:tcPr>
          <w:p>
            <w:pPr>
              <w:pStyle w:val="null3"/>
              <w:jc w:val="both"/>
            </w:pPr>
            <w:r>
              <w:rPr/>
              <w:t>为保障投标人能够为采购人提供专业图书服务，投标人拟派服务人员拥有高级图书发行员证书达10份，可得1分，在此基础上每增加1本加0.5分，满分3分。（须提供有效证书及投标人为其缴纳的投标截止时间前6个月（不含投标截止时间的当月）任一月份的社保证明材料）</w:t>
            </w:r>
          </w:p>
        </w:tc>
      </w:tr>
      <w:tr>
        <w:tc>
          <w:tcPr>
            <w:tcW w:type="dxa" w:w="3322"/>
          </w:tcPr>
          <w:p>
            <w:pPr>
              <w:pStyle w:val="null3"/>
              <w:jc w:val="both"/>
            </w:pPr>
            <w:r>
              <w:rPr/>
              <w:t>T6.特色服务</w:t>
            </w:r>
          </w:p>
        </w:tc>
        <w:tc>
          <w:tcPr>
            <w:tcW w:type="dxa" w:w="831"/>
          </w:tcPr>
          <w:p>
            <w:pPr>
              <w:pStyle w:val="null3"/>
              <w:jc w:val="right"/>
            </w:pPr>
            <w:r>
              <w:rPr/>
              <w:t>3.0000</w:t>
            </w:r>
          </w:p>
        </w:tc>
        <w:tc>
          <w:tcPr>
            <w:tcW w:type="dxa" w:w="4153"/>
          </w:tcPr>
          <w:p>
            <w:pPr>
              <w:pStyle w:val="null3"/>
              <w:jc w:val="both"/>
            </w:pPr>
            <w:r>
              <w:rPr/>
              <w:t>据投标人的承诺情况，承诺为采购人提供有特色、并经采购人认可能使采购人和读者受益的服务（包括但不限于：为采购人提供自有实践场地，配合图书馆开展书展、书评、征文、讲座等读者服务活动），每项服务得0.5分，满分3分，未提供不得分（须提供承诺函）。</w:t>
            </w:r>
          </w:p>
        </w:tc>
      </w:tr>
      <w:tr>
        <w:tc>
          <w:tcPr>
            <w:tcW w:type="dxa" w:w="3322"/>
          </w:tcPr>
          <w:p>
            <w:pPr>
              <w:pStyle w:val="null3"/>
              <w:jc w:val="both"/>
            </w:pPr>
            <w:r>
              <w:rPr/>
              <w:t>T7.现场采购</w:t>
            </w:r>
          </w:p>
        </w:tc>
        <w:tc>
          <w:tcPr>
            <w:tcW w:type="dxa" w:w="831"/>
          </w:tcPr>
          <w:p>
            <w:pPr>
              <w:pStyle w:val="null3"/>
              <w:jc w:val="right"/>
            </w:pPr>
            <w:r>
              <w:rPr/>
              <w:t>3.0000</w:t>
            </w:r>
          </w:p>
        </w:tc>
        <w:tc>
          <w:tcPr>
            <w:tcW w:type="dxa" w:w="4153"/>
          </w:tcPr>
          <w:p>
            <w:pPr>
              <w:pStyle w:val="null3"/>
              <w:jc w:val="both"/>
            </w:pPr>
            <w:r>
              <w:rPr/>
              <w:t>根据投标人提供的现采服务方案（包括：组织采购活动、采购结果反馈等）进行打分：方案内容详细完整、符合项目实际、服务便捷，能满足采购人现场采购需求的得3分；方案内容不够详细完整、服务较便捷，能满足采购人现场采购需求的得2.6分；方案内容简短或无针对性内容，能满足采购人现场采购需求的得2.3分；提供的方案未能满足本项目的基本需求或未提供的不得分。</w:t>
            </w:r>
          </w:p>
        </w:tc>
      </w:tr>
      <w:tr>
        <w:tc>
          <w:tcPr>
            <w:tcW w:type="dxa" w:w="3322"/>
          </w:tcPr>
          <w:p>
            <w:pPr>
              <w:pStyle w:val="null3"/>
              <w:jc w:val="both"/>
            </w:pPr>
            <w:r>
              <w:rPr/>
              <w:t>T8.读者现场活动方案</w:t>
            </w:r>
          </w:p>
        </w:tc>
        <w:tc>
          <w:tcPr>
            <w:tcW w:type="dxa" w:w="831"/>
          </w:tcPr>
          <w:p>
            <w:pPr>
              <w:pStyle w:val="null3"/>
              <w:jc w:val="right"/>
            </w:pPr>
            <w:r>
              <w:rPr/>
              <w:t>3.0000</w:t>
            </w:r>
          </w:p>
        </w:tc>
        <w:tc>
          <w:tcPr>
            <w:tcW w:type="dxa" w:w="4153"/>
          </w:tcPr>
          <w:p>
            <w:pPr>
              <w:pStyle w:val="null3"/>
              <w:jc w:val="both"/>
            </w:pPr>
            <w:r>
              <w:rPr/>
              <w:t>根据投标人提供的读者现场活动方案进行打分（内容包括：读者的组织、活动场地的提供与布置、活动的相关支持等）：方案内容详细完整、符合项目实际、有针对性能够适用于本项目的得3分，方案内容不够详细完整，存在瑕疵但能够适用于本项目的得2.6分，方案内容简短或无针对性内容仅能部分适用于本项目的得2.3分，未提供的不得分。</w:t>
            </w:r>
          </w:p>
        </w:tc>
      </w:tr>
      <w:tr>
        <w:tc>
          <w:tcPr>
            <w:tcW w:type="dxa" w:w="3322"/>
          </w:tcPr>
          <w:p>
            <w:pPr>
              <w:pStyle w:val="null3"/>
              <w:jc w:val="both"/>
            </w:pPr>
            <w:r>
              <w:rPr/>
              <w:t>T9.书店经验</w:t>
            </w:r>
          </w:p>
        </w:tc>
        <w:tc>
          <w:tcPr>
            <w:tcW w:type="dxa" w:w="831"/>
          </w:tcPr>
          <w:p>
            <w:pPr>
              <w:pStyle w:val="null3"/>
              <w:jc w:val="right"/>
            </w:pPr>
            <w:r>
              <w:rPr/>
              <w:t>3.0000</w:t>
            </w:r>
          </w:p>
        </w:tc>
        <w:tc>
          <w:tcPr>
            <w:tcW w:type="dxa" w:w="4153"/>
          </w:tcPr>
          <w:p>
            <w:pPr>
              <w:pStyle w:val="null3"/>
              <w:jc w:val="both"/>
            </w:pPr>
            <w:r>
              <w:rPr/>
              <w:t>为方便校内师生阅读选购图书，投标人近3年内（即2020年1月1日起至投标截止日期）有经营高校内书店经验的得3分，须提供书店所在高校相关部门的合同或高校相关部门开具的证明材料，否则不得分。</w:t>
            </w:r>
          </w:p>
        </w:tc>
      </w:tr>
      <w:tr>
        <w:tc>
          <w:tcPr>
            <w:tcW w:type="dxa" w:w="3322"/>
          </w:tcPr>
          <w:p>
            <w:pPr>
              <w:pStyle w:val="null3"/>
              <w:jc w:val="both"/>
            </w:pPr>
            <w:r>
              <w:rPr/>
              <w:t>T10.书展能力</w:t>
            </w:r>
          </w:p>
        </w:tc>
        <w:tc>
          <w:tcPr>
            <w:tcW w:type="dxa" w:w="831"/>
          </w:tcPr>
          <w:p>
            <w:pPr>
              <w:pStyle w:val="null3"/>
              <w:jc w:val="right"/>
            </w:pPr>
            <w:r>
              <w:rPr/>
              <w:t>3.0000</w:t>
            </w:r>
          </w:p>
        </w:tc>
        <w:tc>
          <w:tcPr>
            <w:tcW w:type="dxa" w:w="4153"/>
          </w:tcPr>
          <w:p>
            <w:pPr>
              <w:pStyle w:val="null3"/>
              <w:jc w:val="both"/>
            </w:pPr>
            <w:r>
              <w:rPr/>
              <w:t>投标人举办过书展的得3分，须提供相关媒体或报刊的报道材料，否则不得分。</w:t>
            </w:r>
          </w:p>
        </w:tc>
      </w:tr>
    </w:tbl>
    <w:p>
      <w:pPr>
        <w:pStyle w:val="null3"/>
        <w:jc w:val="both"/>
      </w:pPr>
      <w:r>
        <w:rPr/>
        <w:t>商务项（F3×A3）满分为12.0000分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B1.合作经验</w:t>
            </w:r>
          </w:p>
        </w:tc>
        <w:tc>
          <w:tcPr>
            <w:tcW w:type="dxa" w:w="831"/>
          </w:tcPr>
          <w:p>
            <w:pPr>
              <w:pStyle w:val="null3"/>
              <w:jc w:val="right"/>
            </w:pPr>
            <w:r>
              <w:rPr/>
              <w:t>3.0000</w:t>
            </w:r>
          </w:p>
        </w:tc>
        <w:tc>
          <w:tcPr>
            <w:tcW w:type="dxa" w:w="4153"/>
          </w:tcPr>
          <w:p>
            <w:pPr>
              <w:pStyle w:val="null3"/>
              <w:jc w:val="both"/>
            </w:pPr>
            <w:r>
              <w:rPr/>
              <w:t>为保证书籍质量，投标人与国内重点出版社（科学出版社、人民教育出版社、高等教育出版社、人民文学出版社、作家出版社、清华大学出版社、北京大学出版社、人民邮电出版社、北京师范大学出版社、华东师范大学出版社、南京师范大学出版社、广西师范大学出版社、厦门大学出版社、中国政法大学出版社、北京语言大学出版社、上海外语教育出版社、外语教学与研究出版社、教育科学出版社、中华书局出版社、复旦大学出版社、生活读书新知三联书店、上海辞书出版社、浙江摄影出版社、文物出版社、上海译文出版社、山东画报出版社、社会科学文献出版社、浙江大学出版社、化学工业出版社、西泠印社出版社等）有合作的得3分，投标人需提供2023年以来与出版社签订的相关有效合作证明材料并列表说明，否则不得分。</w:t>
            </w:r>
          </w:p>
        </w:tc>
      </w:tr>
      <w:tr>
        <w:tc>
          <w:tcPr>
            <w:tcW w:type="dxa" w:w="3322"/>
          </w:tcPr>
          <w:p>
            <w:pPr>
              <w:pStyle w:val="null3"/>
              <w:jc w:val="both"/>
            </w:pPr>
            <w:r>
              <w:rPr/>
              <w:t>B2.业绩</w:t>
            </w:r>
          </w:p>
        </w:tc>
        <w:tc>
          <w:tcPr>
            <w:tcW w:type="dxa" w:w="831"/>
          </w:tcPr>
          <w:p>
            <w:pPr>
              <w:pStyle w:val="null3"/>
              <w:jc w:val="right"/>
            </w:pPr>
            <w:r>
              <w:rPr/>
              <w:t>3.0000</w:t>
            </w:r>
          </w:p>
        </w:tc>
        <w:tc>
          <w:tcPr>
            <w:tcW w:type="dxa" w:w="4153"/>
          </w:tcPr>
          <w:p>
            <w:pPr>
              <w:pStyle w:val="null3"/>
              <w:jc w:val="both"/>
            </w:pPr>
            <w:r>
              <w:rPr/>
              <w:t>投标人提交投标文件截止时间前三年内取得同类相关业绩，每项0.5分，满分3分。投标人须提供该业绩项目的中标（成交）公告（提供政府采购网站的下载网页及其网址）、中标（成交）通知书、采购合同文本以及能够证明该业绩项目已经采购单位验收合格的相关证明文件复印件，并罗列业绩清单。未提供业绩或业绩资料提供不齐全不得分。</w:t>
            </w:r>
          </w:p>
        </w:tc>
      </w:tr>
      <w:tr>
        <w:tc>
          <w:tcPr>
            <w:tcW w:type="dxa" w:w="3322"/>
          </w:tcPr>
          <w:p>
            <w:pPr>
              <w:pStyle w:val="null3"/>
              <w:jc w:val="both"/>
            </w:pPr>
            <w:r>
              <w:rPr/>
              <w:t>B3.公益活动影响力</w:t>
            </w:r>
          </w:p>
        </w:tc>
        <w:tc>
          <w:tcPr>
            <w:tcW w:type="dxa" w:w="831"/>
          </w:tcPr>
          <w:p>
            <w:pPr>
              <w:pStyle w:val="null3"/>
              <w:jc w:val="right"/>
            </w:pPr>
            <w:r>
              <w:rPr/>
              <w:t>3.0000</w:t>
            </w:r>
          </w:p>
        </w:tc>
        <w:tc>
          <w:tcPr>
            <w:tcW w:type="dxa" w:w="4153"/>
          </w:tcPr>
          <w:p>
            <w:pPr>
              <w:pStyle w:val="null3"/>
              <w:jc w:val="both"/>
            </w:pPr>
            <w:r>
              <w:rPr/>
              <w:t>根据投标人近两年举办的公益活动影响力进行评分，助力宣传采购人举办的相关活动，每提供一项得1分，满分3分。须提供相关佐证材料（如媒体或报刊报道等证明材料）。</w:t>
            </w:r>
          </w:p>
        </w:tc>
      </w:tr>
      <w:tr>
        <w:tc>
          <w:tcPr>
            <w:tcW w:type="dxa" w:w="3322"/>
          </w:tcPr>
          <w:p>
            <w:pPr>
              <w:pStyle w:val="null3"/>
              <w:jc w:val="both"/>
            </w:pPr>
            <w:r>
              <w:rPr/>
              <w:t>B4.售后服务方案</w:t>
            </w:r>
          </w:p>
        </w:tc>
        <w:tc>
          <w:tcPr>
            <w:tcW w:type="dxa" w:w="831"/>
          </w:tcPr>
          <w:p>
            <w:pPr>
              <w:pStyle w:val="null3"/>
              <w:jc w:val="right"/>
            </w:pPr>
            <w:r>
              <w:rPr/>
              <w:t>3.0000</w:t>
            </w:r>
          </w:p>
        </w:tc>
        <w:tc>
          <w:tcPr>
            <w:tcW w:type="dxa" w:w="4153"/>
          </w:tcPr>
          <w:p>
            <w:pPr>
              <w:pStyle w:val="null3"/>
              <w:jc w:val="both"/>
            </w:pPr>
            <w:r>
              <w:rPr/>
              <w:t>根据各投标人针对本项目提供的售后服务方案（包括但不限于：售后服务计划、售后服务措施等），由评委进行评分：方案内容详细完整、符合项目实际、有针对性能够适用于本项目的得3分，方案内容不够详细完整，存在瑕疵但能够适用于本项目的得2.6分，方案内容简短或无针对性内容仅能部分适用于本项目的得2.3分，未提供的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calibri" w:hAnsi="calibri" w:cs="calibri" w:eastAsia="calibri"/>
        </w:rPr>
        <w:t>1</w:t>
      </w:r>
      <w:r>
        <w:rPr>
          <w:rFonts w:ascii="宋体" w:hAnsi="宋体" w:cs="宋体" w:eastAsia="宋体"/>
        </w:rPr>
        <w:t>、</w:t>
      </w:r>
      <w:r>
        <w:rPr>
          <w:rFonts w:ascii="宋体" w:hAnsi="宋体" w:cs="宋体" w:eastAsia="宋体"/>
        </w:rPr>
        <w:t>图书馆文献资源建设是学校学科建设，教师教学科研以及学生学习不可或缺的资源保障，中文纸质图书是文献信息资源的重要组成部分，每年都需要采购更新，才能满足师生们学习、教学及科研需求。本次中文纸质图书的采购</w:t>
      </w:r>
      <w:r>
        <w:rPr>
          <w:rFonts w:ascii="宋体" w:hAnsi="宋体" w:cs="宋体" w:eastAsia="宋体"/>
        </w:rPr>
        <w:t>，</w:t>
      </w:r>
      <w:r>
        <w:rPr>
          <w:rFonts w:ascii="宋体" w:hAnsi="宋体" w:cs="宋体" w:eastAsia="宋体"/>
        </w:rPr>
        <w:t>将根据我校学科专业设置采选，符合我校学科建设及人才培养需要，对于学校发展起着重要的文献支撑作用。</w:t>
      </w:r>
    </w:p>
    <w:tbl>
      <w:tblPr>
        <w:tblW w:w="0" w:type="auto"/>
        <w:tblBorders>
          <w:top w:val="none" w:color="000000" w:sz="4"/>
          <w:left w:val="none" w:color="000000" w:sz="4"/>
          <w:bottom w:val="none" w:color="000000" w:sz="4"/>
          <w:right w:val="none" w:color="000000" w:sz="4"/>
          <w:insideH w:val="none"/>
          <w:insideV w:val="none"/>
        </w:tblBorders>
      </w:tblPr>
      <w:tblGrid>
        <w:gridCol w:w="1512"/>
        <w:gridCol w:w="1962"/>
        <w:gridCol w:w="2260"/>
        <w:gridCol w:w="2569"/>
      </w:tblGrid>
      <w:tr>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19"/>
              </w:rPr>
              <w:t>采购包</w:t>
            </w:r>
          </w:p>
        </w:tc>
        <w:tc>
          <w:tcPr>
            <w:tcW w:type="dxa" w:w="19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19"/>
              </w:rPr>
              <w:t>品目名称</w:t>
            </w:r>
          </w:p>
        </w:tc>
        <w:tc>
          <w:tcPr>
            <w:tcW w:type="dxa" w:w="2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19"/>
              </w:rPr>
              <w:t>数量（单位）</w:t>
            </w:r>
          </w:p>
        </w:tc>
        <w:tc>
          <w:tcPr>
            <w:tcW w:type="dxa" w:w="2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19"/>
              </w:rPr>
              <w:t>预算（万元）</w:t>
            </w:r>
          </w:p>
        </w:tc>
      </w:tr>
      <w:tr>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calibri" w:hAnsi="calibri" w:cs="calibri" w:eastAsia="calibri"/>
                <w:sz w:val="19"/>
              </w:rPr>
              <w:t>1</w:t>
            </w:r>
          </w:p>
        </w:tc>
        <w:tc>
          <w:tcPr>
            <w:tcW w:type="dxa" w:w="19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sz w:val="19"/>
              </w:rPr>
              <w:t>中文纸质图书</w:t>
            </w:r>
          </w:p>
        </w:tc>
        <w:tc>
          <w:tcPr>
            <w:tcW w:type="dxa" w:w="2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calibri" w:hAnsi="calibri" w:cs="calibri" w:eastAsia="calibri"/>
                <w:sz w:val="19"/>
              </w:rPr>
              <w:t>1</w:t>
            </w:r>
            <w:r>
              <w:rPr>
                <w:rFonts w:ascii="宋体" w:hAnsi="宋体" w:cs="宋体" w:eastAsia="宋体"/>
                <w:sz w:val="19"/>
              </w:rPr>
              <w:t>批</w:t>
            </w:r>
          </w:p>
        </w:tc>
        <w:tc>
          <w:tcPr>
            <w:tcW w:type="dxa" w:w="2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calibri" w:hAnsi="calibri" w:cs="calibri" w:eastAsia="calibri"/>
                <w:sz w:val="19"/>
              </w:rPr>
              <w:t>83</w:t>
            </w:r>
          </w:p>
        </w:tc>
      </w:tr>
    </w:tbl>
    <w:p>
      <w:pPr>
        <w:pStyle w:val="null3"/>
        <w:ind w:firstLine="480"/>
        <w:jc w:val="both"/>
      </w:pPr>
      <w:r>
        <w:rPr>
          <w:rFonts w:ascii="calibri" w:hAnsi="calibri" w:cs="calibri" w:eastAsia="calibri"/>
          <w:b/>
        </w:rPr>
        <w:t>2</w:t>
      </w:r>
      <w:r>
        <w:rPr>
          <w:rFonts w:ascii="宋体" w:hAnsi="宋体" w:cs="宋体" w:eastAsia="宋体"/>
          <w:b/>
        </w:rPr>
        <w:t>、</w:t>
      </w:r>
      <w:r>
        <w:rPr>
          <w:rFonts w:ascii="宋体" w:hAnsi="宋体" w:cs="宋体" w:eastAsia="宋体"/>
          <w:b/>
        </w:rPr>
        <w:t>报价要求：</w:t>
      </w:r>
    </w:p>
    <w:p>
      <w:pPr>
        <w:pStyle w:val="null3"/>
        <w:ind w:firstLine="480"/>
        <w:jc w:val="both"/>
      </w:pPr>
      <w:r>
        <w:rPr>
          <w:rFonts w:ascii="宋体" w:hAnsi="宋体" w:cs="宋体" w:eastAsia="宋体"/>
        </w:rPr>
        <w:t>（</w:t>
      </w:r>
      <w:r>
        <w:rPr>
          <w:rFonts w:ascii="calibri" w:hAnsi="calibri" w:cs="calibri" w:eastAsia="calibri"/>
        </w:rPr>
        <w:t>1</w:t>
      </w:r>
      <w:r>
        <w:rPr>
          <w:rFonts w:ascii="宋体" w:hAnsi="宋体" w:cs="宋体" w:eastAsia="宋体"/>
        </w:rPr>
        <w:t>）本次采购项目预算金额（实洋）作为合同签订金额，为暂估采购额，系根据初步需求统计，与实际使用总额可能存在一定差异。供应商在报价中须充分考虑此因素，采购人不对供应商据此作出的判断和决策负责。在签订合同后，采购人可根据中文图书实际使用量进行增减，具体采购金额以实际结算为准。</w:t>
      </w:r>
    </w:p>
    <w:p>
      <w:pPr>
        <w:pStyle w:val="null3"/>
        <w:ind w:firstLine="480"/>
        <w:jc w:val="both"/>
      </w:pPr>
      <w:r>
        <w:rPr>
          <w:rFonts w:ascii="宋体" w:hAnsi="宋体" w:cs="宋体" w:eastAsia="宋体"/>
        </w:rPr>
        <w:t>（</w:t>
      </w:r>
      <w:r>
        <w:rPr>
          <w:rFonts w:ascii="calibri" w:hAnsi="calibri" w:cs="calibri" w:eastAsia="calibri"/>
        </w:rPr>
        <w:t>2</w:t>
      </w:r>
      <w:r>
        <w:rPr>
          <w:rFonts w:ascii="宋体" w:hAnsi="宋体" w:cs="宋体" w:eastAsia="宋体"/>
        </w:rPr>
        <w:t>）供应商须报出统一折扣率，如折扣率报价为</w:t>
      </w:r>
      <w:r>
        <w:rPr>
          <w:rFonts w:ascii="calibri" w:hAnsi="calibri" w:cs="calibri" w:eastAsia="calibri"/>
        </w:rPr>
        <w:t>30.00%</w:t>
      </w:r>
      <w:r>
        <w:rPr>
          <w:rFonts w:ascii="宋体" w:hAnsi="宋体" w:cs="宋体" w:eastAsia="宋体"/>
        </w:rPr>
        <w:t>，则在报价一览表备注中填写“折扣率：</w:t>
      </w:r>
      <w:r>
        <w:rPr>
          <w:rFonts w:ascii="calibri" w:hAnsi="calibri" w:cs="calibri" w:eastAsia="calibri"/>
        </w:rPr>
        <w:t>30.00%</w:t>
      </w:r>
      <w:r>
        <w:rPr>
          <w:rFonts w:ascii="宋体" w:hAnsi="宋体" w:cs="宋体" w:eastAsia="宋体"/>
        </w:rPr>
        <w:t>”，以此类推，折扣率越高者，则视为报价越低，折扣率计算到小数点后二位。</w:t>
      </w:r>
    </w:p>
    <w:p>
      <w:pPr>
        <w:pStyle w:val="null3"/>
        <w:ind w:firstLine="480"/>
        <w:jc w:val="both"/>
      </w:pPr>
      <w:r>
        <w:rPr>
          <w:rFonts w:ascii="宋体" w:hAnsi="宋体" w:cs="宋体" w:eastAsia="宋体"/>
        </w:rPr>
        <w:t>（</w:t>
      </w:r>
      <w:r>
        <w:rPr>
          <w:rFonts w:ascii="calibri" w:hAnsi="calibri" w:cs="calibri" w:eastAsia="calibri"/>
        </w:rPr>
        <w:t>3</w:t>
      </w:r>
      <w:r>
        <w:rPr>
          <w:rFonts w:ascii="宋体" w:hAnsi="宋体" w:cs="宋体" w:eastAsia="宋体"/>
        </w:rPr>
        <w:t>）因“福建省政府采购网上公开信息系统”的系统设置，报价只能以数字（人民币金额）体现，故供应商在报价时，电子系统中后台的报价须按照“预算金额×（</w:t>
      </w:r>
      <w:r>
        <w:rPr>
          <w:rFonts w:ascii="calibri" w:hAnsi="calibri" w:cs="calibri" w:eastAsia="calibri"/>
        </w:rPr>
        <w:t>1-</w:t>
      </w:r>
      <w:r>
        <w:rPr>
          <w:rFonts w:ascii="宋体" w:hAnsi="宋体" w:cs="宋体" w:eastAsia="宋体"/>
        </w:rPr>
        <w:t>供应商折扣率报价）”输入系统，系统以该报价作为评审价计算。例：供应商折扣率报价为</w:t>
      </w:r>
      <w:r>
        <w:rPr>
          <w:rFonts w:ascii="calibri" w:hAnsi="calibri" w:cs="calibri" w:eastAsia="calibri"/>
        </w:rPr>
        <w:t>25.00%</w:t>
      </w:r>
      <w:r>
        <w:rPr>
          <w:rFonts w:ascii="宋体" w:hAnsi="宋体" w:cs="宋体" w:eastAsia="宋体"/>
        </w:rPr>
        <w:t>，则供应商填写总价报价为</w:t>
      </w:r>
      <w:r>
        <w:rPr>
          <w:rFonts w:ascii="calibri" w:hAnsi="calibri" w:cs="calibri" w:eastAsia="calibri"/>
        </w:rPr>
        <w:t>622500</w:t>
      </w:r>
      <w:r>
        <w:rPr>
          <w:rFonts w:ascii="宋体" w:hAnsi="宋体" w:cs="宋体" w:eastAsia="宋体"/>
        </w:rPr>
        <w:t>元，即</w:t>
      </w:r>
      <w:r>
        <w:rPr>
          <w:rFonts w:ascii="calibri" w:hAnsi="calibri" w:cs="calibri" w:eastAsia="calibri"/>
        </w:rPr>
        <w:t>830000</w:t>
      </w:r>
      <w:r>
        <w:rPr>
          <w:rFonts w:ascii="宋体" w:hAnsi="宋体" w:cs="宋体" w:eastAsia="宋体"/>
        </w:rPr>
        <w:t>元×（</w:t>
      </w:r>
      <w:r>
        <w:rPr>
          <w:rFonts w:ascii="calibri" w:hAnsi="calibri" w:cs="calibri" w:eastAsia="calibri"/>
        </w:rPr>
        <w:t>1-25.00%</w:t>
      </w:r>
      <w:r>
        <w:rPr>
          <w:rFonts w:ascii="宋体" w:hAnsi="宋体" w:cs="宋体" w:eastAsia="宋体"/>
        </w:rPr>
        <w:t>）。本项目中报价金额非实际成交价格，不作结算依据，不作签定合同的实际采购金额，仅作为本项目的价格评审，仅作成交折扣率计算使用，采购人按成交折扣率进行结算，根据实际需求进行采购。</w:t>
      </w:r>
    </w:p>
    <w:p>
      <w:pPr>
        <w:pStyle w:val="null3"/>
        <w:ind w:firstLine="480"/>
        <w:jc w:val="both"/>
      </w:pPr>
      <w:r>
        <w:rPr>
          <w:rFonts w:ascii="宋体" w:hAnsi="宋体" w:cs="宋体" w:eastAsia="宋体"/>
        </w:rPr>
        <w:t>（</w:t>
      </w:r>
      <w:r>
        <w:rPr>
          <w:rFonts w:ascii="calibri" w:hAnsi="calibri" w:cs="calibri" w:eastAsia="calibri"/>
        </w:rPr>
        <w:t>4</w:t>
      </w:r>
      <w:r>
        <w:rPr>
          <w:rFonts w:ascii="宋体" w:hAnsi="宋体" w:cs="宋体" w:eastAsia="宋体"/>
        </w:rPr>
        <w:t>）结算要求：图书采购价均以实洋人民币结算。图书采购价（实洋）＝码洋×（</w:t>
      </w:r>
      <w:r>
        <w:rPr>
          <w:rFonts w:ascii="calibri" w:hAnsi="calibri" w:cs="calibri" w:eastAsia="calibri"/>
        </w:rPr>
        <w:t>1-</w:t>
      </w:r>
      <w:r>
        <w:rPr>
          <w:rFonts w:ascii="宋体" w:hAnsi="宋体" w:cs="宋体" w:eastAsia="宋体"/>
        </w:rPr>
        <w:t>折扣率</w:t>
      </w:r>
      <w:r>
        <w:rPr>
          <w:rFonts w:ascii="calibri" w:hAnsi="calibri" w:cs="calibri" w:eastAsia="calibri"/>
        </w:rPr>
        <w:t>)</w:t>
      </w:r>
      <w:r>
        <w:rPr>
          <w:rFonts w:ascii="宋体" w:hAnsi="宋体" w:cs="宋体" w:eastAsia="宋体"/>
        </w:rPr>
        <w:t>。</w:t>
      </w:r>
    </w:p>
    <w:p>
      <w:pPr>
        <w:pStyle w:val="null3"/>
        <w:jc w:val="both"/>
        <w:outlineLvl w:val="2"/>
      </w:pPr>
      <w:r>
        <w:rPr>
          <w:sz w:val="28"/>
          <w:b/>
        </w:rPr>
        <w:t>二、技术和服务要求（以“★”标示的内容为不允许负偏离的实质性要求）</w:t>
      </w:r>
    </w:p>
    <w:p>
      <w:pPr>
        <w:pStyle w:val="null3"/>
        <w:ind w:firstLine="480"/>
        <w:jc w:val="both"/>
      </w:pPr>
      <w:r>
        <w:rPr>
          <w:rFonts w:ascii="calibri" w:hAnsi="calibri" w:cs="calibri" w:eastAsia="calibri"/>
        </w:rPr>
        <w:t>1.1</w:t>
      </w:r>
      <w:r>
        <w:rPr>
          <w:rFonts w:ascii="宋体" w:hAnsi="宋体" w:cs="宋体" w:eastAsia="宋体"/>
        </w:rPr>
        <w:t>书目订单</w:t>
      </w:r>
      <w:r>
        <w:rPr>
          <w:rFonts w:ascii="宋体" w:hAnsi="宋体" w:cs="宋体" w:eastAsia="宋体"/>
        </w:rPr>
        <w:t>：</w:t>
      </w:r>
    </w:p>
    <w:p>
      <w:pPr>
        <w:pStyle w:val="null3"/>
        <w:ind w:firstLine="400"/>
        <w:jc w:val="both"/>
      </w:pPr>
      <w:r>
        <w:rPr>
          <w:rFonts w:ascii="宋体" w:hAnsi="宋体" w:cs="宋体" w:eastAsia="宋体"/>
        </w:rPr>
        <w:t>（</w:t>
      </w:r>
      <w:r>
        <w:rPr>
          <w:rFonts w:ascii="calibri" w:hAnsi="calibri" w:cs="calibri" w:eastAsia="calibri"/>
        </w:rPr>
        <w:t>1</w:t>
      </w:r>
      <w:r>
        <w:rPr>
          <w:rFonts w:ascii="宋体" w:hAnsi="宋体" w:cs="宋体" w:eastAsia="宋体"/>
        </w:rPr>
        <w:t>）本次采购书目单主要以采购人已经预采的书目为主（详见附件）</w:t>
      </w:r>
      <w:r>
        <w:rPr>
          <w:rFonts w:ascii="calibri" w:hAnsi="calibri" w:cs="calibri" w:eastAsia="calibri"/>
        </w:rPr>
        <w:t>,</w:t>
      </w:r>
      <w:r>
        <w:rPr>
          <w:rFonts w:ascii="宋体" w:hAnsi="宋体" w:cs="宋体" w:eastAsia="宋体"/>
        </w:rPr>
        <w:t>特别是红色阅读书单，供应商必须积极受理订购，并且保证到书率不低于</w:t>
      </w:r>
      <w:r>
        <w:rPr>
          <w:rFonts w:ascii="calibri" w:hAnsi="calibri" w:cs="calibri" w:eastAsia="calibri"/>
        </w:rPr>
        <w:t>90%</w:t>
      </w:r>
      <w:r>
        <w:rPr>
          <w:rFonts w:ascii="宋体" w:hAnsi="宋体" w:cs="宋体" w:eastAsia="宋体"/>
        </w:rPr>
        <w:t>。</w:t>
      </w:r>
      <w:r>
        <w:rPr>
          <w:rFonts w:ascii="宋体" w:hAnsi="宋体" w:cs="宋体" w:eastAsia="宋体"/>
        </w:rPr>
        <w:t>（</w:t>
      </w:r>
      <w:r>
        <w:rPr>
          <w:rFonts w:ascii="宋体" w:hAnsi="宋体" w:cs="宋体" w:eastAsia="宋体"/>
        </w:rPr>
        <w:t>评审项</w:t>
      </w:r>
      <w:r>
        <w:rPr>
          <w:rFonts w:ascii="calibri" w:hAnsi="calibri" w:cs="calibri" w:eastAsia="calibri"/>
        </w:rPr>
        <w:t>1</w:t>
      </w:r>
      <w:r>
        <w:rPr>
          <w:rFonts w:ascii="宋体" w:hAnsi="宋体" w:cs="宋体" w:eastAsia="宋体"/>
        </w:rPr>
        <w:t>）</w:t>
      </w:r>
    </w:p>
    <w:p>
      <w:pPr>
        <w:pStyle w:val="null3"/>
        <w:ind w:firstLine="400"/>
        <w:jc w:val="both"/>
      </w:pPr>
      <w:r>
        <w:rPr>
          <w:rFonts w:ascii="宋体" w:hAnsi="宋体" w:cs="宋体" w:eastAsia="宋体"/>
        </w:rPr>
        <w:t>（</w:t>
      </w:r>
      <w:r>
        <w:rPr>
          <w:rFonts w:ascii="calibri" w:hAnsi="calibri" w:cs="calibri" w:eastAsia="calibri"/>
        </w:rPr>
        <w:t>2</w:t>
      </w:r>
      <w:r>
        <w:rPr>
          <w:rFonts w:ascii="宋体" w:hAnsi="宋体" w:cs="宋体" w:eastAsia="宋体"/>
        </w:rPr>
        <w:t>）供应商必须向采购人提供满足其大学本科专业阅读水平的书目。供应商提供的电子订单应采用标准、内容完整的</w:t>
      </w:r>
      <w:r>
        <w:rPr>
          <w:rFonts w:ascii="calibri" w:hAnsi="calibri" w:cs="calibri" w:eastAsia="calibri"/>
        </w:rPr>
        <w:t>MARC</w:t>
      </w:r>
      <w:r>
        <w:rPr>
          <w:rFonts w:ascii="宋体" w:hAnsi="宋体" w:cs="宋体" w:eastAsia="宋体"/>
        </w:rPr>
        <w:t>数据格式，包含书名、著者、著作方式、出版社、出版时间、</w:t>
      </w:r>
      <w:r>
        <w:rPr>
          <w:rFonts w:ascii="calibri" w:hAnsi="calibri" w:cs="calibri" w:eastAsia="calibri"/>
        </w:rPr>
        <w:t>ISBN</w:t>
      </w:r>
      <w:r>
        <w:rPr>
          <w:rFonts w:ascii="宋体" w:hAnsi="宋体" w:cs="宋体" w:eastAsia="宋体"/>
        </w:rPr>
        <w:t>、内容简介、读者对象、价格、开本、装帧等内容。多卷书和丛书要求书目集中齐全，并标明是多卷书丛书。同种书有平装的不提供精装书目，精装书须做标注。不提供高价礼品书目。如果是教材的图书，则必须特别注明，原则上不采购教材。</w:t>
      </w:r>
      <w:r>
        <w:rPr>
          <w:rFonts w:ascii="宋体" w:hAnsi="宋体" w:cs="宋体" w:eastAsia="宋体"/>
        </w:rPr>
        <w:t>（</w:t>
      </w:r>
      <w:r>
        <w:rPr>
          <w:rFonts w:ascii="宋体" w:hAnsi="宋体" w:cs="宋体" w:eastAsia="宋体"/>
        </w:rPr>
        <w:t>评审项</w:t>
      </w:r>
      <w:r>
        <w:rPr>
          <w:rFonts w:ascii="calibri" w:hAnsi="calibri" w:cs="calibri" w:eastAsia="calibri"/>
        </w:rPr>
        <w:t>2</w:t>
      </w:r>
      <w:r>
        <w:rPr>
          <w:rFonts w:ascii="宋体" w:hAnsi="宋体" w:cs="宋体" w:eastAsia="宋体"/>
        </w:rPr>
        <w:t>）</w:t>
      </w:r>
    </w:p>
    <w:p>
      <w:pPr>
        <w:pStyle w:val="null3"/>
        <w:ind w:firstLine="400"/>
        <w:jc w:val="both"/>
      </w:pPr>
      <w:r>
        <w:rPr>
          <w:rFonts w:ascii="calibri" w:hAnsi="calibri" w:cs="calibri" w:eastAsia="calibri"/>
        </w:rPr>
        <w:t>1.2</w:t>
      </w:r>
      <w:r>
        <w:rPr>
          <w:rFonts w:ascii="宋体" w:hAnsi="宋体" w:cs="宋体" w:eastAsia="宋体"/>
        </w:rPr>
        <w:t>图书配订</w:t>
      </w:r>
      <w:r>
        <w:rPr>
          <w:rFonts w:ascii="宋体" w:hAnsi="宋体" w:cs="宋体" w:eastAsia="宋体"/>
        </w:rPr>
        <w:t>：</w:t>
      </w:r>
    </w:p>
    <w:p>
      <w:pPr>
        <w:pStyle w:val="null3"/>
        <w:ind w:firstLine="400"/>
        <w:jc w:val="both"/>
      </w:pPr>
      <w:r>
        <w:rPr>
          <w:rFonts w:ascii="宋体" w:hAnsi="宋体" w:cs="宋体" w:eastAsia="宋体"/>
        </w:rPr>
        <w:t>（</w:t>
      </w:r>
      <w:r>
        <w:rPr>
          <w:rFonts w:ascii="calibri" w:hAnsi="calibri" w:cs="calibri" w:eastAsia="calibri"/>
        </w:rPr>
        <w:t>1</w:t>
      </w:r>
      <w:r>
        <w:rPr>
          <w:rFonts w:ascii="宋体" w:hAnsi="宋体" w:cs="宋体" w:eastAsia="宋体"/>
        </w:rPr>
        <w:t>）供应商应承诺所提供的图书必须是采购方预订或现采的</w:t>
      </w:r>
      <w:r>
        <w:rPr>
          <w:rFonts w:ascii="calibri" w:hAnsi="calibri" w:cs="calibri" w:eastAsia="calibri"/>
        </w:rPr>
        <w:t>,</w:t>
      </w:r>
      <w:r>
        <w:rPr>
          <w:rFonts w:ascii="宋体" w:hAnsi="宋体" w:cs="宋体" w:eastAsia="宋体"/>
        </w:rPr>
        <w:t>由正规出版社出版的合法出版物，必须符合上级有关意识形态规定要求。</w:t>
      </w:r>
      <w:r>
        <w:rPr>
          <w:rFonts w:ascii="宋体" w:hAnsi="宋体" w:cs="宋体" w:eastAsia="宋体"/>
        </w:rPr>
        <w:t>为保障供应商能够为采购人提供专业图书服务，供应商应指派专业的图书发行员。</w:t>
      </w:r>
      <w:r>
        <w:rPr>
          <w:rFonts w:ascii="宋体" w:hAnsi="宋体" w:cs="宋体" w:eastAsia="宋体"/>
        </w:rPr>
        <w:t>供应商不得搭配任何未订购的图书，不得擅自增加复本数，否则，一概退货。供应商不能提供任何盗版图书，采购人一经发现供货商有提供盗版图书的行为，除要求供应商无条件将盗版图书调换成正版图书外，采购人将拒付该批图书款并没收履约保证金，由此引发的一切法律责任由供应商承担。</w:t>
      </w:r>
      <w:r>
        <w:rPr>
          <w:rFonts w:ascii="宋体" w:hAnsi="宋体" w:cs="宋体" w:eastAsia="宋体"/>
        </w:rPr>
        <w:t>（</w:t>
      </w:r>
      <w:r>
        <w:rPr>
          <w:rFonts w:ascii="宋体" w:hAnsi="宋体" w:cs="宋体" w:eastAsia="宋体"/>
        </w:rPr>
        <w:t>评审项</w:t>
      </w:r>
      <w:r>
        <w:rPr>
          <w:rFonts w:ascii="calibri" w:hAnsi="calibri" w:cs="calibri" w:eastAsia="calibri"/>
        </w:rPr>
        <w:t>3</w:t>
      </w:r>
      <w:r>
        <w:rPr>
          <w:rFonts w:ascii="宋体" w:hAnsi="宋体" w:cs="宋体" w:eastAsia="宋体"/>
        </w:rPr>
        <w:t>）</w:t>
      </w:r>
    </w:p>
    <w:p>
      <w:pPr>
        <w:pStyle w:val="null3"/>
        <w:ind w:firstLine="400"/>
        <w:jc w:val="both"/>
      </w:pPr>
      <w:r>
        <w:rPr>
          <w:rFonts w:ascii="宋体" w:hAnsi="宋体" w:cs="宋体" w:eastAsia="宋体"/>
        </w:rPr>
        <w:t>（</w:t>
      </w:r>
      <w:r>
        <w:rPr>
          <w:rFonts w:ascii="calibri" w:hAnsi="calibri" w:cs="calibri" w:eastAsia="calibri"/>
        </w:rPr>
        <w:t>2</w:t>
      </w:r>
      <w:r>
        <w:rPr>
          <w:rFonts w:ascii="宋体" w:hAnsi="宋体" w:cs="宋体" w:eastAsia="宋体"/>
        </w:rPr>
        <w:t>）供应商对出现的以下几种情况要及时与采购人反馈核实：①订单重复数据；②订单中复本量高出正常水平、定价太高以及书名和书号不符或有疑义的；③丛书、多卷书缺订情况</w:t>
      </w:r>
      <w:r>
        <w:rPr>
          <w:rFonts w:ascii="calibri" w:hAnsi="calibri" w:cs="calibri" w:eastAsia="calibri"/>
        </w:rPr>
        <w:t>(</w:t>
      </w:r>
      <w:r>
        <w:rPr>
          <w:rFonts w:ascii="宋体" w:hAnsi="宋体" w:cs="宋体" w:eastAsia="宋体"/>
        </w:rPr>
        <w:t>必须配齐送达</w:t>
      </w:r>
      <w:r>
        <w:rPr>
          <w:rFonts w:ascii="calibri" w:hAnsi="calibri" w:cs="calibri" w:eastAsia="calibri"/>
        </w:rPr>
        <w:t>)</w:t>
      </w:r>
      <w:r>
        <w:rPr>
          <w:rFonts w:ascii="宋体" w:hAnsi="宋体" w:cs="宋体" w:eastAsia="宋体"/>
        </w:rPr>
        <w:t>；④因预订书目识别困难而圈选的不适合采购方入藏的图书</w:t>
      </w:r>
      <w:r>
        <w:rPr>
          <w:rFonts w:ascii="宋体" w:hAnsi="宋体" w:cs="宋体" w:eastAsia="宋体"/>
        </w:rPr>
        <w:t>。（</w:t>
      </w:r>
      <w:r>
        <w:rPr>
          <w:rFonts w:ascii="宋体" w:hAnsi="宋体" w:cs="宋体" w:eastAsia="宋体"/>
        </w:rPr>
        <w:t>评审项</w:t>
      </w:r>
      <w:r>
        <w:rPr>
          <w:rFonts w:ascii="calibri" w:hAnsi="calibri" w:cs="calibri" w:eastAsia="calibri"/>
        </w:rPr>
        <w:t>4</w:t>
      </w:r>
      <w:r>
        <w:rPr>
          <w:rFonts w:ascii="宋体" w:hAnsi="宋体" w:cs="宋体" w:eastAsia="宋体"/>
        </w:rPr>
        <w:t>）</w:t>
      </w:r>
    </w:p>
    <w:p>
      <w:pPr>
        <w:pStyle w:val="null3"/>
        <w:ind w:firstLine="400"/>
        <w:jc w:val="both"/>
      </w:pPr>
      <w:r>
        <w:rPr>
          <w:rFonts w:ascii="宋体" w:hAnsi="宋体" w:cs="宋体" w:eastAsia="宋体"/>
        </w:rPr>
        <w:t>（</w:t>
      </w:r>
      <w:r>
        <w:rPr>
          <w:rFonts w:ascii="calibri" w:hAnsi="calibri" w:cs="calibri" w:eastAsia="calibri"/>
        </w:rPr>
        <w:t>3</w:t>
      </w:r>
      <w:r>
        <w:rPr>
          <w:rFonts w:ascii="宋体" w:hAnsi="宋体" w:cs="宋体" w:eastAsia="宋体"/>
        </w:rPr>
        <w:t>）供应商根据采购人的订单配书，每批图书应随书向采购人提交图书到货总单一份，以及每包书配有分包单一份，到货清单的格式与要求应符合采购人的要求。清单必须打印，方便验收；要求每包（货运标准包）一单，每张单小结出图书的种、册、金额（码洋、实洋及折扣率），注明下单时间。多卷册图书应该分开打印，按实际册数计算。要求每包条码号连续</w:t>
      </w:r>
      <w:r>
        <w:rPr>
          <w:rFonts w:ascii="calibri" w:hAnsi="calibri" w:cs="calibri" w:eastAsia="calibri"/>
        </w:rPr>
        <w:t>,</w:t>
      </w:r>
      <w:r>
        <w:rPr>
          <w:rFonts w:ascii="宋体" w:hAnsi="宋体" w:cs="宋体" w:eastAsia="宋体"/>
        </w:rPr>
        <w:t>每条书目后注明相应的条码号，并在分包单上标注其起止号。每批总单要求列出分包单的种、册、金额（码洋、实洋及折扣率），并进行合计。要求每批图书条码连续，并在总单上标识起止号。</w:t>
      </w:r>
      <w:r>
        <w:rPr>
          <w:rFonts w:ascii="宋体" w:hAnsi="宋体" w:cs="宋体" w:eastAsia="宋体"/>
        </w:rPr>
        <w:t>（</w:t>
      </w:r>
      <w:r>
        <w:rPr>
          <w:rFonts w:ascii="宋体" w:hAnsi="宋体" w:cs="宋体" w:eastAsia="宋体"/>
        </w:rPr>
        <w:t>评审项</w:t>
      </w:r>
      <w:r>
        <w:rPr>
          <w:rFonts w:ascii="calibri" w:hAnsi="calibri" w:cs="calibri" w:eastAsia="calibri"/>
        </w:rPr>
        <w:t>5</w:t>
      </w:r>
      <w:r>
        <w:rPr>
          <w:rFonts w:ascii="宋体" w:hAnsi="宋体" w:cs="宋体" w:eastAsia="宋体"/>
        </w:rPr>
        <w:t>）</w:t>
      </w:r>
    </w:p>
    <w:p>
      <w:pPr>
        <w:pStyle w:val="null3"/>
        <w:ind w:firstLine="400"/>
        <w:jc w:val="both"/>
      </w:pPr>
      <w:r>
        <w:rPr>
          <w:rFonts w:ascii="宋体" w:hAnsi="宋体" w:cs="宋体" w:eastAsia="宋体"/>
        </w:rPr>
        <w:t>（</w:t>
      </w:r>
      <w:r>
        <w:rPr>
          <w:rFonts w:ascii="calibri" w:hAnsi="calibri" w:cs="calibri" w:eastAsia="calibri"/>
        </w:rPr>
        <w:t>4</w:t>
      </w:r>
      <w:r>
        <w:rPr>
          <w:rFonts w:ascii="宋体" w:hAnsi="宋体" w:cs="宋体" w:eastAsia="宋体"/>
        </w:rPr>
        <w:t>）预订未出版的图书至出版之日起，到书周期在</w:t>
      </w:r>
      <w:r>
        <w:rPr>
          <w:rFonts w:ascii="calibri" w:hAnsi="calibri" w:cs="calibri" w:eastAsia="calibri"/>
        </w:rPr>
        <w:t>30</w:t>
      </w:r>
      <w:r>
        <w:rPr>
          <w:rFonts w:ascii="宋体" w:hAnsi="宋体" w:cs="宋体" w:eastAsia="宋体"/>
        </w:rPr>
        <w:t>天之内；订购已出版的图书至报订之日起，到书周期在</w:t>
      </w:r>
      <w:r>
        <w:rPr>
          <w:rFonts w:ascii="calibri" w:hAnsi="calibri" w:cs="calibri" w:eastAsia="calibri"/>
        </w:rPr>
        <w:t>30</w:t>
      </w:r>
      <w:r>
        <w:rPr>
          <w:rFonts w:ascii="宋体" w:hAnsi="宋体" w:cs="宋体" w:eastAsia="宋体"/>
        </w:rPr>
        <w:t>天之内；现采图书至采完之日起，在</w:t>
      </w:r>
      <w:r>
        <w:rPr>
          <w:rFonts w:ascii="calibri" w:hAnsi="calibri" w:cs="calibri" w:eastAsia="calibri"/>
        </w:rPr>
        <w:t>20</w:t>
      </w:r>
      <w:r>
        <w:rPr>
          <w:rFonts w:ascii="宋体" w:hAnsi="宋体" w:cs="宋体" w:eastAsia="宋体"/>
        </w:rPr>
        <w:t>天之内送达采购人；图书订到率</w:t>
      </w:r>
      <w:r>
        <w:rPr>
          <w:rFonts w:ascii="calibri" w:hAnsi="calibri" w:cs="calibri" w:eastAsia="calibri"/>
        </w:rPr>
        <w:t>90%</w:t>
      </w:r>
      <w:r>
        <w:rPr>
          <w:rFonts w:ascii="宋体" w:hAnsi="宋体" w:cs="宋体" w:eastAsia="宋体"/>
        </w:rPr>
        <w:t>以上；供书差错率低于</w:t>
      </w:r>
      <w:r>
        <w:rPr>
          <w:rFonts w:ascii="calibri" w:hAnsi="calibri" w:cs="calibri" w:eastAsia="calibri"/>
        </w:rPr>
        <w:t>1</w:t>
      </w:r>
      <w:r>
        <w:rPr>
          <w:rFonts w:ascii="宋体" w:hAnsi="宋体" w:cs="宋体" w:eastAsia="宋体"/>
        </w:rPr>
        <w:t>‰。供应商的到书率及差错率是合同期内采购人订购量的重要参考依据。</w:t>
      </w:r>
      <w:r>
        <w:rPr>
          <w:rFonts w:ascii="宋体" w:hAnsi="宋体" w:cs="宋体" w:eastAsia="宋体"/>
        </w:rPr>
        <w:t>（</w:t>
      </w:r>
      <w:r>
        <w:rPr>
          <w:rFonts w:ascii="宋体" w:hAnsi="宋体" w:cs="宋体" w:eastAsia="宋体"/>
        </w:rPr>
        <w:t>评审项</w:t>
      </w:r>
      <w:r>
        <w:rPr>
          <w:rFonts w:ascii="calibri" w:hAnsi="calibri" w:cs="calibri" w:eastAsia="calibri"/>
        </w:rPr>
        <w:t>6</w:t>
      </w:r>
      <w:r>
        <w:rPr>
          <w:rFonts w:ascii="宋体" w:hAnsi="宋体" w:cs="宋体" w:eastAsia="宋体"/>
        </w:rPr>
        <w:t>）</w:t>
      </w:r>
    </w:p>
    <w:p>
      <w:pPr>
        <w:pStyle w:val="null3"/>
        <w:ind w:firstLine="400"/>
        <w:jc w:val="both"/>
      </w:pPr>
      <w:r>
        <w:rPr>
          <w:rFonts w:ascii="宋体" w:hAnsi="宋体" w:cs="宋体" w:eastAsia="宋体"/>
        </w:rPr>
        <w:t>（</w:t>
      </w:r>
      <w:r>
        <w:rPr>
          <w:rFonts w:ascii="calibri" w:hAnsi="calibri" w:cs="calibri" w:eastAsia="calibri"/>
        </w:rPr>
        <w:t>5</w:t>
      </w:r>
      <w:r>
        <w:rPr>
          <w:rFonts w:ascii="宋体" w:hAnsi="宋体" w:cs="宋体" w:eastAsia="宋体"/>
        </w:rPr>
        <w:t>）供应商应按照采购人的图书加工要求提供全套加工服务，并配送每批到馆图书的</w:t>
      </w:r>
      <w:r>
        <w:rPr>
          <w:rFonts w:ascii="calibri" w:hAnsi="calibri" w:cs="calibri" w:eastAsia="calibri"/>
        </w:rPr>
        <w:t>MARC</w:t>
      </w:r>
      <w:r>
        <w:rPr>
          <w:rFonts w:ascii="宋体" w:hAnsi="宋体" w:cs="宋体" w:eastAsia="宋体"/>
        </w:rPr>
        <w:t>格式编目数据。（详情见《泉州师院图书编目与加工细则》）。对于采购人需要的活动用书，必须按照采购人的各项要求提供服务。</w:t>
      </w:r>
      <w:r>
        <w:rPr>
          <w:rFonts w:ascii="宋体" w:hAnsi="宋体" w:cs="宋体" w:eastAsia="宋体"/>
        </w:rPr>
        <w:t>（</w:t>
      </w:r>
      <w:r>
        <w:rPr>
          <w:rFonts w:ascii="宋体" w:hAnsi="宋体" w:cs="宋体" w:eastAsia="宋体"/>
        </w:rPr>
        <w:t>评审项</w:t>
      </w:r>
      <w:r>
        <w:rPr>
          <w:rFonts w:ascii="calibri" w:hAnsi="calibri" w:cs="calibri" w:eastAsia="calibri"/>
        </w:rPr>
        <w:t>7</w:t>
      </w:r>
      <w:r>
        <w:rPr>
          <w:rFonts w:ascii="宋体" w:hAnsi="宋体" w:cs="宋体" w:eastAsia="宋体"/>
        </w:rPr>
        <w:t>）</w:t>
      </w:r>
    </w:p>
    <w:p>
      <w:pPr>
        <w:pStyle w:val="null3"/>
        <w:ind w:firstLine="400"/>
        <w:jc w:val="both"/>
      </w:pPr>
      <w:r>
        <w:rPr>
          <w:rFonts w:ascii="宋体" w:hAnsi="宋体" w:cs="宋体" w:eastAsia="宋体"/>
        </w:rPr>
        <w:t>（</w:t>
      </w:r>
      <w:r>
        <w:rPr>
          <w:rFonts w:ascii="calibri" w:hAnsi="calibri" w:cs="calibri" w:eastAsia="calibri"/>
        </w:rPr>
        <w:t>6</w:t>
      </w:r>
      <w:r>
        <w:rPr>
          <w:rFonts w:ascii="宋体" w:hAnsi="宋体" w:cs="宋体" w:eastAsia="宋体"/>
        </w:rPr>
        <w:t>）供应商收到采购人发出的订单后应及时确认，如有疑问应及时来电查询。供应商必须在三个月内提供无法配到图书的清单，并反馈说明原因</w:t>
      </w:r>
      <w:r>
        <w:rPr>
          <w:rFonts w:ascii="calibri" w:hAnsi="calibri" w:cs="calibri" w:eastAsia="calibri"/>
        </w:rPr>
        <w:t>.</w:t>
      </w:r>
      <w:r>
        <w:rPr>
          <w:rFonts w:ascii="宋体" w:hAnsi="宋体" w:cs="宋体" w:eastAsia="宋体"/>
        </w:rPr>
        <w:t>对于在交付期截止前无法送货到馆的图书，采购人可以撤消订单。</w:t>
      </w:r>
      <w:r>
        <w:rPr>
          <w:rFonts w:ascii="宋体" w:hAnsi="宋体" w:cs="宋体" w:eastAsia="宋体"/>
        </w:rPr>
        <w:t>（</w:t>
      </w:r>
      <w:r>
        <w:rPr>
          <w:rFonts w:ascii="宋体" w:hAnsi="宋体" w:cs="宋体" w:eastAsia="宋体"/>
        </w:rPr>
        <w:t>评审项</w:t>
      </w:r>
      <w:r>
        <w:rPr>
          <w:rFonts w:ascii="calibri" w:hAnsi="calibri" w:cs="calibri" w:eastAsia="calibri"/>
        </w:rPr>
        <w:t>8</w:t>
      </w:r>
      <w:r>
        <w:rPr>
          <w:rFonts w:ascii="宋体" w:hAnsi="宋体" w:cs="宋体" w:eastAsia="宋体"/>
        </w:rPr>
        <w:t>）</w:t>
      </w:r>
    </w:p>
    <w:p>
      <w:pPr>
        <w:pStyle w:val="null3"/>
        <w:ind w:firstLine="400"/>
        <w:jc w:val="both"/>
      </w:pPr>
      <w:r>
        <w:rPr>
          <w:rFonts w:ascii="宋体" w:hAnsi="宋体" w:cs="宋体" w:eastAsia="宋体"/>
        </w:rPr>
        <w:t>★</w:t>
      </w:r>
      <w:r>
        <w:rPr>
          <w:rFonts w:ascii="calibri" w:hAnsi="calibri" w:cs="calibri" w:eastAsia="calibri"/>
        </w:rPr>
        <w:t>1</w:t>
      </w:r>
      <w:r>
        <w:rPr>
          <w:rFonts w:ascii="calibri" w:hAnsi="calibri" w:cs="calibri" w:eastAsia="calibri"/>
        </w:rPr>
        <w:t>.3</w:t>
      </w:r>
      <w:r>
        <w:rPr>
          <w:rFonts w:ascii="宋体" w:hAnsi="宋体" w:cs="宋体" w:eastAsia="宋体"/>
        </w:rPr>
        <w:t>送货：</w:t>
      </w:r>
    </w:p>
    <w:p>
      <w:pPr>
        <w:pStyle w:val="null3"/>
        <w:ind w:firstLine="400"/>
        <w:jc w:val="both"/>
      </w:pPr>
      <w:r>
        <w:rPr>
          <w:rFonts w:ascii="宋体" w:hAnsi="宋体" w:cs="宋体" w:eastAsia="宋体"/>
        </w:rPr>
        <w:t>供货时间</w:t>
      </w:r>
      <w:r>
        <w:rPr>
          <w:rFonts w:ascii="宋体" w:hAnsi="宋体" w:cs="宋体" w:eastAsia="宋体"/>
        </w:rPr>
        <w:t>截至</w:t>
      </w:r>
      <w:r>
        <w:rPr>
          <w:rFonts w:ascii="calibri" w:hAnsi="calibri" w:cs="calibri" w:eastAsia="calibri"/>
        </w:rPr>
        <w:t>2025</w:t>
      </w:r>
      <w:r>
        <w:rPr>
          <w:rFonts w:ascii="宋体" w:hAnsi="宋体" w:cs="宋体" w:eastAsia="宋体"/>
        </w:rPr>
        <w:t>年</w:t>
      </w:r>
      <w:r>
        <w:rPr>
          <w:rFonts w:ascii="calibri" w:hAnsi="calibri" w:cs="calibri" w:eastAsia="calibri"/>
        </w:rPr>
        <w:t>6</w:t>
      </w:r>
      <w:r>
        <w:rPr>
          <w:rFonts w:ascii="宋体" w:hAnsi="宋体" w:cs="宋体" w:eastAsia="宋体"/>
        </w:rPr>
        <w:t>月</w:t>
      </w:r>
      <w:r>
        <w:rPr>
          <w:rFonts w:ascii="calibri" w:hAnsi="calibri" w:cs="calibri" w:eastAsia="calibri"/>
        </w:rPr>
        <w:t>30</w:t>
      </w:r>
      <w:r>
        <w:rPr>
          <w:rFonts w:ascii="宋体" w:hAnsi="宋体" w:cs="宋体" w:eastAsia="宋体"/>
        </w:rPr>
        <w:t>日。分期分批供货，每月不少于</w:t>
      </w:r>
      <w:r>
        <w:rPr>
          <w:rFonts w:ascii="calibri" w:hAnsi="calibri" w:cs="calibri" w:eastAsia="calibri"/>
        </w:rPr>
        <w:t>1-3</w:t>
      </w:r>
      <w:r>
        <w:rPr>
          <w:rFonts w:ascii="宋体" w:hAnsi="宋体" w:cs="宋体" w:eastAsia="宋体"/>
        </w:rPr>
        <w:t>次。供应商应提供所承诺的服务，服务不到位采购人有权减少供应商的采购量或终止合同。交货地点为：泉州师范学院校本部图书馆四楼采编室。</w:t>
      </w:r>
    </w:p>
    <w:p>
      <w:pPr>
        <w:pStyle w:val="null3"/>
        <w:ind w:firstLine="400"/>
        <w:jc w:val="both"/>
      </w:pPr>
      <w:r>
        <w:rPr>
          <w:rFonts w:ascii="calibri" w:hAnsi="calibri" w:cs="calibri" w:eastAsia="calibri"/>
        </w:rPr>
        <w:t>1.4</w:t>
      </w:r>
      <w:r>
        <w:rPr>
          <w:rFonts w:ascii="宋体" w:hAnsi="宋体" w:cs="宋体" w:eastAsia="宋体"/>
        </w:rPr>
        <w:t>图书上架：</w:t>
      </w:r>
    </w:p>
    <w:p>
      <w:pPr>
        <w:pStyle w:val="null3"/>
        <w:ind w:firstLine="400"/>
        <w:jc w:val="both"/>
      </w:pPr>
      <w:r>
        <w:rPr>
          <w:rFonts w:ascii="宋体" w:hAnsi="宋体" w:cs="宋体" w:eastAsia="宋体"/>
        </w:rPr>
        <w:t>验收后，在图书馆工作人员指导下，按图书馆排架方式将图书分类上架。</w:t>
      </w:r>
      <w:r>
        <w:rPr>
          <w:rFonts w:ascii="宋体" w:hAnsi="宋体" w:cs="宋体" w:eastAsia="宋体"/>
        </w:rPr>
        <w:t>（</w:t>
      </w:r>
      <w:r>
        <w:rPr>
          <w:rFonts w:ascii="宋体" w:hAnsi="宋体" w:cs="宋体" w:eastAsia="宋体"/>
        </w:rPr>
        <w:t>评审项</w:t>
      </w:r>
      <w:r>
        <w:rPr>
          <w:rFonts w:ascii="calibri" w:hAnsi="calibri" w:cs="calibri" w:eastAsia="calibri"/>
        </w:rPr>
        <w:t>9</w:t>
      </w:r>
      <w:r>
        <w:rPr>
          <w:rFonts w:ascii="宋体" w:hAnsi="宋体" w:cs="宋体" w:eastAsia="宋体"/>
        </w:rPr>
        <w:t>）</w:t>
      </w:r>
    </w:p>
    <w:p>
      <w:pPr>
        <w:pStyle w:val="null3"/>
        <w:ind w:firstLine="400"/>
        <w:jc w:val="both"/>
      </w:pPr>
      <w:r>
        <w:rPr>
          <w:rFonts w:ascii="calibri" w:hAnsi="calibri" w:cs="calibri" w:eastAsia="calibri"/>
        </w:rPr>
        <w:t>1.5</w:t>
      </w:r>
      <w:r>
        <w:rPr>
          <w:rFonts w:ascii="宋体" w:hAnsi="宋体" w:cs="宋体" w:eastAsia="宋体"/>
        </w:rPr>
        <w:t>图书编目加工要求：</w:t>
      </w:r>
    </w:p>
    <w:p>
      <w:pPr>
        <w:pStyle w:val="null3"/>
        <w:ind w:firstLine="400"/>
        <w:jc w:val="both"/>
      </w:pPr>
      <w:r>
        <w:rPr>
          <w:rFonts w:ascii="宋体" w:hAnsi="宋体" w:cs="宋体" w:eastAsia="宋体"/>
        </w:rPr>
        <w:t>供应商必须提供标准化规范化完整的</w:t>
      </w:r>
      <w:r>
        <w:rPr>
          <w:rFonts w:ascii="calibri" w:hAnsi="calibri" w:cs="calibri" w:eastAsia="calibri"/>
        </w:rPr>
        <w:t>MARC</w:t>
      </w:r>
      <w:r>
        <w:rPr>
          <w:rFonts w:ascii="宋体" w:hAnsi="宋体" w:cs="宋体" w:eastAsia="宋体"/>
        </w:rPr>
        <w:t>书目数据（编目数据源要求来自国家图书馆及联编中心），并提供全套加工服务，包括：盖章、贴书标色标、贴条形码、埋磁、在书标与条形码上加贴保护膜、上架等。（详见《泉州师院图书编目与加工细则》）。加工前必须对图书进行判别，对散装等不适合加工、上架的图书书目分报泉州师范学院图书馆确认，按泉州师范学院图书馆的要求保留或退还。</w:t>
      </w:r>
      <w:r>
        <w:rPr>
          <w:rFonts w:ascii="宋体" w:hAnsi="宋体" w:cs="宋体" w:eastAsia="宋体"/>
        </w:rPr>
        <w:t>（</w:t>
      </w:r>
      <w:r>
        <w:rPr>
          <w:rFonts w:ascii="宋体" w:hAnsi="宋体" w:cs="宋体" w:eastAsia="宋体"/>
        </w:rPr>
        <w:t>评审项</w:t>
      </w:r>
      <w:r>
        <w:rPr>
          <w:rFonts w:ascii="calibri" w:hAnsi="calibri" w:cs="calibri" w:eastAsia="calibri"/>
        </w:rPr>
        <w:t>10</w:t>
      </w:r>
      <w:r>
        <w:rPr>
          <w:rFonts w:ascii="宋体" w:hAnsi="宋体" w:cs="宋体" w:eastAsia="宋体"/>
        </w:rPr>
        <w:t>）</w:t>
      </w:r>
    </w:p>
    <w:p>
      <w:pPr>
        <w:pStyle w:val="null3"/>
        <w:jc w:val="both"/>
        <w:outlineLvl w:val="2"/>
      </w:pPr>
      <w:r>
        <w:rPr>
          <w:sz w:val="28"/>
          <w:b/>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合同签订后180天内</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泉州师范学院校本部图书馆四楼采编室</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以采购人的验收结果为准，验收合格。</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1、期次1，说明：详见其他商务要求“9、履约验收方案”</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分批支付，2025年6月30日前，图书必须全部送达采购人指定地点。经采购人全部验收完编目数据、加工及上架，并办妥差、错图书的退换书手续，核对账目无误后，成交供应商提供正规图书销售发票和采购人所开具的验收合格证明，最后结算书款，达到付款条件起30日内，支付合同总金额的100.00%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缴纳</w:t>
            </w:r>
            <w:r>
              <w:rPr/>
              <w:t>, 本采购包履约保证金为合同金额的2.0%</w:t>
            </w:r>
          </w:p>
          <w:p>
            <w:pPr>
              <w:pStyle w:val="null3"/>
              <w:jc w:val="both"/>
            </w:pPr>
            <w:r>
              <w:rPr/>
              <w:t>说明：中标人在签订合同前应向采购人缴纳合同金额2%的履约保证金，在中标人供应的货物全部验收合格、合同约定事项全部履行完毕且无未了事项后，30日内一次性无息退还。履约保证金以支票、汇票、本票或者金融机构、担保机构出具的保函等非现金形式向采购人缴交。</w:t>
            </w:r>
          </w:p>
        </w:tc>
      </w:tr>
    </w:tbl>
    <w:p>
      <w:pPr>
        <w:pStyle w:val="null3"/>
        <w:jc w:val="left"/>
      </w:pPr>
      <w:r>
        <w:rPr/>
        <w:t>其他商务要求</w:t>
      </w:r>
    </w:p>
    <w:p>
      <w:pPr>
        <w:pStyle w:val="null3"/>
        <w:ind w:firstLine="480"/>
        <w:jc w:val="left"/>
      </w:pPr>
      <w:r>
        <w:rPr>
          <w:rFonts w:ascii="calibri" w:hAnsi="calibri" w:cs="calibri" w:eastAsia="calibri"/>
        </w:rPr>
        <w:t>8</w:t>
      </w:r>
      <w:r>
        <w:rPr>
          <w:rFonts w:ascii="宋体" w:hAnsi="宋体" w:cs="宋体" w:eastAsia="宋体"/>
        </w:rPr>
        <w:t>、售后服务</w:t>
      </w:r>
    </w:p>
    <w:p>
      <w:pPr>
        <w:pStyle w:val="null3"/>
        <w:ind w:firstLine="400"/>
        <w:jc w:val="both"/>
      </w:pPr>
      <w:r>
        <w:rPr>
          <w:rFonts w:ascii="宋体" w:hAnsi="宋体" w:cs="宋体" w:eastAsia="宋体"/>
        </w:rPr>
        <w:t>（</w:t>
      </w:r>
      <w:r>
        <w:rPr>
          <w:rFonts w:ascii="calibri" w:hAnsi="calibri" w:cs="calibri" w:eastAsia="calibri"/>
        </w:rPr>
        <w:t>1</w:t>
      </w:r>
      <w:r>
        <w:rPr>
          <w:rFonts w:ascii="宋体" w:hAnsi="宋体" w:cs="宋体" w:eastAsia="宋体"/>
        </w:rPr>
        <w:t>）本项目质量保证期限为</w:t>
      </w:r>
      <w:r>
        <w:rPr>
          <w:rFonts w:ascii="calibri" w:hAnsi="calibri" w:cs="calibri" w:eastAsia="calibri"/>
        </w:rPr>
        <w:t>12</w:t>
      </w:r>
      <w:r>
        <w:rPr>
          <w:rFonts w:ascii="宋体" w:hAnsi="宋体" w:cs="宋体" w:eastAsia="宋体"/>
        </w:rPr>
        <w:t>个月。</w:t>
      </w:r>
    </w:p>
    <w:p>
      <w:pPr>
        <w:pStyle w:val="null3"/>
        <w:ind w:firstLine="400"/>
        <w:jc w:val="both"/>
      </w:pPr>
      <w:r>
        <w:rPr>
          <w:rFonts w:ascii="宋体" w:hAnsi="宋体" w:cs="宋体" w:eastAsia="宋体"/>
        </w:rPr>
        <w:t>（</w:t>
      </w:r>
      <w:r>
        <w:rPr>
          <w:rFonts w:ascii="calibri" w:hAnsi="calibri" w:cs="calibri" w:eastAsia="calibri"/>
        </w:rPr>
        <w:t>2</w:t>
      </w:r>
      <w:r>
        <w:rPr>
          <w:rFonts w:ascii="宋体" w:hAnsi="宋体" w:cs="宋体" w:eastAsia="宋体"/>
        </w:rPr>
        <w:t>）供应商必须将采购人订购的图书安全、完好地运达并搬运至采购人指定的地点，所有运输费由供应商承担；在图书到达采购人指定地点之前发生的遗失、破损等所造成的损失由供应商负责。</w:t>
      </w:r>
    </w:p>
    <w:p>
      <w:pPr>
        <w:pStyle w:val="null3"/>
        <w:ind w:firstLine="400"/>
        <w:jc w:val="both"/>
      </w:pPr>
      <w:r>
        <w:rPr>
          <w:rFonts w:ascii="宋体" w:hAnsi="宋体" w:cs="宋体" w:eastAsia="宋体"/>
        </w:rPr>
        <w:t>（</w:t>
      </w:r>
      <w:r>
        <w:rPr>
          <w:rFonts w:ascii="calibri" w:hAnsi="calibri" w:cs="calibri" w:eastAsia="calibri"/>
        </w:rPr>
        <w:t>3</w:t>
      </w:r>
      <w:r>
        <w:rPr>
          <w:rFonts w:ascii="宋体" w:hAnsi="宋体" w:cs="宋体" w:eastAsia="宋体"/>
        </w:rPr>
        <w:t>）供应商提供的图书必须是完整的没有污损、破损、装订错误及其它影响图书使用的情况的图书。</w:t>
      </w:r>
    </w:p>
    <w:p>
      <w:pPr>
        <w:pStyle w:val="null3"/>
        <w:ind w:firstLine="400"/>
        <w:jc w:val="both"/>
      </w:pPr>
      <w:r>
        <w:rPr>
          <w:rFonts w:ascii="宋体" w:hAnsi="宋体" w:cs="宋体" w:eastAsia="宋体"/>
        </w:rPr>
        <w:t>（</w:t>
      </w:r>
      <w:r>
        <w:rPr>
          <w:rFonts w:ascii="calibri" w:hAnsi="calibri" w:cs="calibri" w:eastAsia="calibri"/>
        </w:rPr>
        <w:t>4</w:t>
      </w:r>
      <w:r>
        <w:rPr>
          <w:rFonts w:ascii="宋体" w:hAnsi="宋体" w:cs="宋体" w:eastAsia="宋体"/>
        </w:rPr>
        <w:t>）本次采购图书的质量保证期为图书验收合格之日起壹年，质量保证期内，因图书质量问题，供应商应负责包退、包换。</w:t>
      </w:r>
    </w:p>
    <w:p>
      <w:pPr>
        <w:pStyle w:val="null3"/>
        <w:ind w:firstLine="400"/>
        <w:jc w:val="both"/>
      </w:pPr>
      <w:r>
        <w:rPr>
          <w:rFonts w:ascii="宋体" w:hAnsi="宋体" w:cs="宋体" w:eastAsia="宋体"/>
        </w:rPr>
        <w:t>（</w:t>
      </w:r>
      <w:r>
        <w:rPr>
          <w:rFonts w:ascii="calibri" w:hAnsi="calibri" w:cs="calibri" w:eastAsia="calibri"/>
        </w:rPr>
        <w:t>5</w:t>
      </w:r>
      <w:r>
        <w:rPr>
          <w:rFonts w:ascii="宋体" w:hAnsi="宋体" w:cs="宋体" w:eastAsia="宋体"/>
        </w:rPr>
        <w:t>）本项目采购包中涉及图书包装、运输（含搬运费）、保险、验收、加工、上架、税金、现场采购、售后服务等产生的费用均由供应商承担。</w:t>
      </w:r>
    </w:p>
    <w:p>
      <w:pPr>
        <w:pStyle w:val="null3"/>
        <w:ind w:firstLine="400"/>
        <w:jc w:val="both"/>
      </w:pPr>
      <w:r>
        <w:rPr>
          <w:rFonts w:ascii="宋体" w:hAnsi="宋体" w:cs="宋体" w:eastAsia="宋体"/>
        </w:rPr>
        <w:t>（</w:t>
      </w:r>
      <w:r>
        <w:rPr>
          <w:rFonts w:ascii="calibri" w:hAnsi="calibri" w:cs="calibri" w:eastAsia="calibri"/>
        </w:rPr>
        <w:t>6</w:t>
      </w:r>
      <w:r>
        <w:rPr>
          <w:rFonts w:ascii="宋体" w:hAnsi="宋体" w:cs="宋体" w:eastAsia="宋体"/>
        </w:rPr>
        <w:t>）知识产权</w:t>
      </w:r>
    </w:p>
    <w:p>
      <w:pPr>
        <w:pStyle w:val="null3"/>
        <w:ind w:firstLine="400"/>
        <w:jc w:val="both"/>
      </w:pPr>
      <w:r>
        <w:rPr>
          <w:rFonts w:ascii="宋体" w:hAnsi="宋体" w:cs="宋体" w:eastAsia="宋体"/>
        </w:rPr>
        <w:t>中标人提供的采购标的应符合国家知识产权法律、法规的规定且非假冒伪劣品；中标人还应保证采购人不受到第三方关于侵犯知识产权及专利权、商标权或工业设计权等知识产权方面的指控，任何第三方如果提出此方面指控均与采购人无关，中标人应与第三方交涉，并承担可能发生的一切法律责任、费用和后果；若采购人因此而遭致损失，则中标人应赔偿该损失。</w:t>
      </w:r>
    </w:p>
    <w:p>
      <w:pPr>
        <w:pStyle w:val="null3"/>
        <w:ind w:firstLine="400"/>
        <w:jc w:val="both"/>
      </w:pPr>
      <w:r>
        <w:rPr>
          <w:rFonts w:ascii="宋体" w:hAnsi="宋体" w:cs="宋体" w:eastAsia="宋体"/>
        </w:rPr>
        <w:t>若中标人提供的采购标的不符合国家知识产权法律、法规的规定或被有关主管机关认定为假冒伪劣品，则中标人中标资格将被取消；采购人还将按照有关法律、法规和规章的规定进行处理，具体如下：若采购人因此而遭致损失，则中标人赔偿该损失。</w:t>
      </w:r>
    </w:p>
    <w:p>
      <w:pPr>
        <w:pStyle w:val="null3"/>
        <w:ind w:firstLine="480"/>
        <w:jc w:val="both"/>
      </w:pPr>
      <w:r>
        <w:rPr>
          <w:rFonts w:ascii="calibri" w:hAnsi="calibri" w:cs="calibri" w:eastAsia="calibri"/>
        </w:rPr>
        <w:t>9</w:t>
      </w:r>
      <w:r>
        <w:rPr>
          <w:rFonts w:ascii="宋体" w:hAnsi="宋体" w:cs="宋体" w:eastAsia="宋体"/>
        </w:rPr>
        <w:t>、</w:t>
      </w:r>
      <w:r>
        <w:rPr>
          <w:rFonts w:ascii="宋体" w:hAnsi="宋体" w:cs="宋体" w:eastAsia="宋体"/>
        </w:rPr>
        <w:t>履约验收方案</w:t>
      </w:r>
    </w:p>
    <w:p>
      <w:pPr>
        <w:pStyle w:val="null3"/>
        <w:ind w:firstLine="480"/>
        <w:jc w:val="both"/>
      </w:pPr>
      <w:r>
        <w:rPr>
          <w:rFonts w:ascii="calibri" w:hAnsi="calibri" w:cs="calibri" w:eastAsia="calibri"/>
        </w:rPr>
        <w:t>9.1</w:t>
      </w:r>
      <w:r>
        <w:rPr>
          <w:rFonts w:ascii="宋体" w:hAnsi="宋体" w:cs="宋体" w:eastAsia="宋体"/>
        </w:rPr>
        <w:t>验收标准：</w:t>
      </w:r>
    </w:p>
    <w:p>
      <w:pPr>
        <w:pStyle w:val="null3"/>
        <w:ind w:firstLine="480"/>
        <w:jc w:val="both"/>
      </w:pPr>
      <w:r>
        <w:rPr>
          <w:rFonts w:ascii="宋体" w:hAnsi="宋体" w:cs="宋体" w:eastAsia="宋体"/>
        </w:rPr>
        <w:t>中标人提供的图书是采购人预订的图书，常规图书是我国正规出版社出版的合法出版物，特殊馆藏、非常规图书是合法印制的出版物，符合本次招标文件和合同书的各项规定。验收结果应符合采购人使用要求。</w:t>
      </w:r>
    </w:p>
    <w:p>
      <w:pPr>
        <w:pStyle w:val="null3"/>
        <w:ind w:firstLine="480"/>
        <w:jc w:val="both"/>
      </w:pPr>
      <w:r>
        <w:rPr>
          <w:rFonts w:ascii="calibri" w:hAnsi="calibri" w:cs="calibri" w:eastAsia="calibri"/>
        </w:rPr>
        <w:t>9.2</w:t>
      </w:r>
      <w:r>
        <w:rPr>
          <w:rFonts w:ascii="宋体" w:hAnsi="宋体" w:cs="宋体" w:eastAsia="宋体"/>
        </w:rPr>
        <w:t>中标人提供图书的数量、金额、质量等方面，以采购人实际验收的情况为准。若出现以下情况，采购人可无条件退回图书：</w:t>
      </w:r>
    </w:p>
    <w:p>
      <w:pPr>
        <w:pStyle w:val="null3"/>
        <w:ind w:firstLine="480"/>
        <w:jc w:val="both"/>
      </w:pPr>
      <w:r>
        <w:rPr>
          <w:rFonts w:ascii="calibri" w:hAnsi="calibri" w:cs="calibri" w:eastAsia="calibri"/>
        </w:rPr>
        <w:t>9.2.1</w:t>
      </w:r>
      <w:r>
        <w:rPr>
          <w:rFonts w:ascii="宋体" w:hAnsi="宋体" w:cs="宋体" w:eastAsia="宋体"/>
        </w:rPr>
        <w:t>图书出现污损、破损、漏页、装订异常（包括小于等于</w:t>
      </w:r>
      <w:r>
        <w:rPr>
          <w:rFonts w:ascii="calibri" w:hAnsi="calibri" w:cs="calibri" w:eastAsia="calibri"/>
        </w:rPr>
        <w:t>64</w:t>
      </w:r>
      <w:r>
        <w:rPr>
          <w:rFonts w:ascii="宋体" w:hAnsi="宋体" w:cs="宋体" w:eastAsia="宋体"/>
        </w:rPr>
        <w:t>开等小开本的图书、散装、活页等）；</w:t>
      </w:r>
    </w:p>
    <w:p>
      <w:pPr>
        <w:pStyle w:val="null3"/>
        <w:ind w:firstLine="480"/>
        <w:jc w:val="both"/>
      </w:pPr>
      <w:r>
        <w:rPr>
          <w:rFonts w:ascii="calibri" w:hAnsi="calibri" w:cs="calibri" w:eastAsia="calibri"/>
        </w:rPr>
        <w:t>9.2.2</w:t>
      </w:r>
      <w:r>
        <w:rPr>
          <w:rFonts w:ascii="宋体" w:hAnsi="宋体" w:cs="宋体" w:eastAsia="宋体"/>
        </w:rPr>
        <w:t>配订及复本数有误；</w:t>
      </w:r>
    </w:p>
    <w:p>
      <w:pPr>
        <w:pStyle w:val="null3"/>
        <w:ind w:firstLine="480"/>
        <w:jc w:val="both"/>
      </w:pPr>
      <w:r>
        <w:rPr>
          <w:rFonts w:ascii="calibri" w:hAnsi="calibri" w:cs="calibri" w:eastAsia="calibri"/>
        </w:rPr>
        <w:t>9.2.3</w:t>
      </w:r>
      <w:r>
        <w:rPr>
          <w:rFonts w:ascii="宋体" w:hAnsi="宋体" w:cs="宋体" w:eastAsia="宋体"/>
        </w:rPr>
        <w:t>高价礼品、小语种图书及笔记本书；</w:t>
      </w:r>
    </w:p>
    <w:p>
      <w:pPr>
        <w:pStyle w:val="null3"/>
        <w:ind w:firstLine="480"/>
        <w:jc w:val="both"/>
      </w:pPr>
      <w:r>
        <w:rPr>
          <w:rFonts w:ascii="calibri" w:hAnsi="calibri" w:cs="calibri" w:eastAsia="calibri"/>
        </w:rPr>
        <w:t>9.2.4</w:t>
      </w:r>
      <w:r>
        <w:rPr>
          <w:rFonts w:ascii="宋体" w:hAnsi="宋体" w:cs="宋体" w:eastAsia="宋体"/>
        </w:rPr>
        <w:t>虽已到馆、但发现内容不符合采购人本科专业阅读水平需求的图书。</w:t>
      </w:r>
    </w:p>
    <w:p>
      <w:pPr>
        <w:pStyle w:val="null3"/>
        <w:ind w:firstLine="480"/>
        <w:jc w:val="both"/>
      </w:pPr>
      <w:r>
        <w:rPr>
          <w:rFonts w:ascii="宋体" w:hAnsi="宋体" w:cs="宋体" w:eastAsia="宋体"/>
        </w:rPr>
        <w:t>另外</w:t>
      </w:r>
      <w:r>
        <w:rPr>
          <w:rFonts w:ascii="calibri" w:hAnsi="calibri" w:cs="calibri" w:eastAsia="calibri"/>
        </w:rPr>
        <w:t xml:space="preserve">, </w:t>
      </w:r>
      <w:r>
        <w:rPr>
          <w:rFonts w:ascii="宋体" w:hAnsi="宋体" w:cs="宋体" w:eastAsia="宋体"/>
        </w:rPr>
        <w:t>丛书和多卷书必须保证配齐。若同时有精装本和平装本，原则上只购买平装本。</w:t>
      </w:r>
    </w:p>
    <w:p>
      <w:pPr>
        <w:pStyle w:val="null3"/>
        <w:ind w:firstLine="480"/>
        <w:jc w:val="both"/>
      </w:pPr>
      <w:r>
        <w:rPr>
          <w:rFonts w:ascii="calibri" w:hAnsi="calibri" w:cs="calibri" w:eastAsia="calibri"/>
        </w:rPr>
        <w:t>9.3</w:t>
      </w:r>
      <w:r>
        <w:rPr>
          <w:rFonts w:ascii="宋体" w:hAnsi="宋体" w:cs="宋体" w:eastAsia="宋体"/>
        </w:rPr>
        <w:t>采购人按照订单、《泉州师院图书编目与加工细则》及中标人的承诺（采编数据差错率、磁条暴露率、永磁性磁条残留率、书标与色标差错率、条形码差错率低于二千分之一）进行验收。条形码、书标、色标用纸质量优良；若未采用</w:t>
      </w:r>
      <w:r>
        <w:rPr>
          <w:rFonts w:ascii="calibri" w:hAnsi="calibri" w:cs="calibri" w:eastAsia="calibri"/>
        </w:rPr>
        <w:t>3M B2</w:t>
      </w:r>
      <w:r>
        <w:rPr>
          <w:rFonts w:ascii="宋体" w:hAnsi="宋体" w:cs="宋体" w:eastAsia="宋体"/>
        </w:rPr>
        <w:t>图书磁条，除应更换成该磁条外，投标人应支付违约金</w:t>
      </w:r>
      <w:r>
        <w:rPr>
          <w:rFonts w:ascii="calibri" w:hAnsi="calibri" w:cs="calibri" w:eastAsia="calibri"/>
        </w:rPr>
        <w:t>2000</w:t>
      </w:r>
      <w:r>
        <w:rPr>
          <w:rFonts w:ascii="宋体" w:hAnsi="宋体" w:cs="宋体" w:eastAsia="宋体"/>
        </w:rPr>
        <w:t>元。财产报表和图书包单的总金额必须一致。若采购人发现图书包单上的图书价格比图书实际价格高，则投标人按差额的</w:t>
      </w:r>
      <w:r>
        <w:rPr>
          <w:rFonts w:ascii="calibri" w:hAnsi="calibri" w:cs="calibri" w:eastAsia="calibri"/>
        </w:rPr>
        <w:t>5</w:t>
      </w:r>
      <w:r>
        <w:rPr>
          <w:rFonts w:ascii="宋体" w:hAnsi="宋体" w:cs="宋体" w:eastAsia="宋体"/>
        </w:rPr>
        <w:t>倍支付违约金。</w:t>
      </w:r>
    </w:p>
    <w:p>
      <w:pPr>
        <w:pStyle w:val="null3"/>
        <w:ind w:firstLine="480"/>
        <w:jc w:val="both"/>
      </w:pPr>
      <w:r>
        <w:rPr>
          <w:rFonts w:ascii="calibri" w:hAnsi="calibri" w:cs="calibri" w:eastAsia="calibri"/>
        </w:rPr>
        <w:t>10</w:t>
      </w:r>
      <w:r>
        <w:rPr>
          <w:rFonts w:ascii="宋体" w:hAnsi="宋体" w:cs="宋体" w:eastAsia="宋体"/>
        </w:rPr>
        <w:t>、</w:t>
      </w:r>
      <w:r>
        <w:rPr>
          <w:rFonts w:ascii="宋体" w:hAnsi="宋体" w:cs="宋体" w:eastAsia="宋体"/>
        </w:rPr>
        <w:t>违约责任</w:t>
      </w:r>
    </w:p>
    <w:p>
      <w:pPr>
        <w:pStyle w:val="null3"/>
        <w:ind w:firstLine="480"/>
        <w:jc w:val="both"/>
      </w:pPr>
      <w:r>
        <w:rPr>
          <w:rFonts w:ascii="calibri" w:hAnsi="calibri" w:cs="calibri" w:eastAsia="calibri"/>
        </w:rPr>
        <w:t>10.</w:t>
      </w:r>
      <w:r>
        <w:rPr>
          <w:rFonts w:ascii="calibri" w:hAnsi="calibri" w:cs="calibri" w:eastAsia="calibri"/>
        </w:rPr>
        <w:t>1</w:t>
      </w:r>
      <w:r>
        <w:rPr>
          <w:rFonts w:ascii="宋体" w:hAnsi="宋体" w:cs="宋体" w:eastAsia="宋体"/>
        </w:rPr>
        <w:t>中标人</w:t>
      </w:r>
      <w:r>
        <w:rPr>
          <w:rFonts w:ascii="宋体" w:hAnsi="宋体" w:cs="宋体" w:eastAsia="宋体"/>
        </w:rPr>
        <w:t>所交货物不符合本合同要求的，采购人有权拒收；同时，</w:t>
      </w:r>
      <w:r>
        <w:rPr>
          <w:rFonts w:ascii="宋体" w:hAnsi="宋体" w:cs="宋体" w:eastAsia="宋体"/>
        </w:rPr>
        <w:t>中标人</w:t>
      </w:r>
      <w:r>
        <w:rPr>
          <w:rFonts w:ascii="宋体" w:hAnsi="宋体" w:cs="宋体" w:eastAsia="宋体"/>
        </w:rPr>
        <w:t>应向采购人赔偿该合同款总额</w:t>
      </w:r>
      <w:r>
        <w:rPr>
          <w:rFonts w:ascii="calibri" w:hAnsi="calibri" w:cs="calibri" w:eastAsia="calibri"/>
        </w:rPr>
        <w:t>30%</w:t>
      </w:r>
      <w:r>
        <w:rPr>
          <w:rFonts w:ascii="宋体" w:hAnsi="宋体" w:cs="宋体" w:eastAsia="宋体"/>
        </w:rPr>
        <w:t>的违约金，且涉及到的部分合同条款采购人有权终止履行。</w:t>
      </w:r>
    </w:p>
    <w:p>
      <w:pPr>
        <w:pStyle w:val="null3"/>
        <w:ind w:firstLine="480"/>
        <w:jc w:val="both"/>
      </w:pPr>
      <w:r>
        <w:rPr>
          <w:rFonts w:ascii="calibri" w:hAnsi="calibri" w:cs="calibri" w:eastAsia="calibri"/>
        </w:rPr>
        <w:t>10.2</w:t>
      </w:r>
      <w:r>
        <w:rPr>
          <w:rFonts w:ascii="宋体" w:hAnsi="宋体" w:cs="宋体" w:eastAsia="宋体"/>
        </w:rPr>
        <w:t>中标人</w:t>
      </w:r>
      <w:r>
        <w:rPr>
          <w:rFonts w:ascii="宋体" w:hAnsi="宋体" w:cs="宋体" w:eastAsia="宋体"/>
        </w:rPr>
        <w:t>不能按时交付货物的，每逾期</w:t>
      </w:r>
      <w:r>
        <w:rPr>
          <w:rFonts w:ascii="calibri" w:hAnsi="calibri" w:cs="calibri" w:eastAsia="calibri"/>
        </w:rPr>
        <w:t>1</w:t>
      </w:r>
      <w:r>
        <w:rPr>
          <w:rFonts w:ascii="宋体" w:hAnsi="宋体" w:cs="宋体" w:eastAsia="宋体"/>
        </w:rPr>
        <w:t>日，应按该合同款总额</w:t>
      </w:r>
      <w:r>
        <w:rPr>
          <w:rFonts w:ascii="calibri" w:hAnsi="calibri" w:cs="calibri" w:eastAsia="calibri"/>
        </w:rPr>
        <w:t>3</w:t>
      </w:r>
      <w:r>
        <w:rPr>
          <w:rFonts w:ascii="宋体" w:hAnsi="宋体" w:cs="宋体" w:eastAsia="宋体"/>
        </w:rPr>
        <w:t>‰的标准向采购人支付日违约金，逾期超过</w:t>
      </w:r>
      <w:r>
        <w:rPr>
          <w:rFonts w:ascii="calibri" w:hAnsi="calibri" w:cs="calibri" w:eastAsia="calibri"/>
        </w:rPr>
        <w:t>15</w:t>
      </w:r>
      <w:r>
        <w:rPr>
          <w:rFonts w:ascii="宋体" w:hAnsi="宋体" w:cs="宋体" w:eastAsia="宋体"/>
        </w:rPr>
        <w:t>日的，采购人有权单方解除本合同，</w:t>
      </w:r>
      <w:r>
        <w:rPr>
          <w:rFonts w:ascii="宋体" w:hAnsi="宋体" w:cs="宋体" w:eastAsia="宋体"/>
        </w:rPr>
        <w:t>中标人</w:t>
      </w:r>
      <w:r>
        <w:rPr>
          <w:rFonts w:ascii="宋体" w:hAnsi="宋体" w:cs="宋体" w:eastAsia="宋体"/>
        </w:rPr>
        <w:t>除了应退还已收取的全部货款外，同时</w:t>
      </w:r>
      <w:r>
        <w:rPr>
          <w:rFonts w:ascii="宋体" w:hAnsi="宋体" w:cs="宋体" w:eastAsia="宋体"/>
        </w:rPr>
        <w:t>中标人</w:t>
      </w:r>
      <w:r>
        <w:rPr>
          <w:rFonts w:ascii="宋体" w:hAnsi="宋体" w:cs="宋体" w:eastAsia="宋体"/>
        </w:rPr>
        <w:t>还应向采购人偿付该合同款总额</w:t>
      </w:r>
      <w:r>
        <w:rPr>
          <w:rFonts w:ascii="calibri" w:hAnsi="calibri" w:cs="calibri" w:eastAsia="calibri"/>
        </w:rPr>
        <w:t>30%</w:t>
      </w:r>
      <w:r>
        <w:rPr>
          <w:rFonts w:ascii="宋体" w:hAnsi="宋体" w:cs="宋体" w:eastAsia="宋体"/>
        </w:rPr>
        <w:t>的违约金。</w:t>
      </w:r>
    </w:p>
    <w:p>
      <w:pPr>
        <w:pStyle w:val="null3"/>
        <w:ind w:firstLine="480"/>
        <w:jc w:val="both"/>
      </w:pPr>
      <w:r>
        <w:rPr>
          <w:rFonts w:ascii="calibri" w:hAnsi="calibri" w:cs="calibri" w:eastAsia="calibri"/>
        </w:rPr>
        <w:t>10.3</w:t>
      </w:r>
      <w:r>
        <w:rPr>
          <w:rFonts w:ascii="宋体" w:hAnsi="宋体" w:cs="宋体" w:eastAsia="宋体"/>
        </w:rPr>
        <w:t>中标人</w:t>
      </w:r>
      <w:r>
        <w:rPr>
          <w:rFonts w:ascii="宋体" w:hAnsi="宋体" w:cs="宋体" w:eastAsia="宋体"/>
        </w:rPr>
        <w:t>未经采购人同意单方面终止合同的，</w:t>
      </w:r>
      <w:r>
        <w:rPr>
          <w:rFonts w:ascii="宋体" w:hAnsi="宋体" w:cs="宋体" w:eastAsia="宋体"/>
        </w:rPr>
        <w:t>中标人</w:t>
      </w:r>
      <w:r>
        <w:rPr>
          <w:rFonts w:ascii="宋体" w:hAnsi="宋体" w:cs="宋体" w:eastAsia="宋体"/>
        </w:rPr>
        <w:t>除了应向采购人赔偿因合同终止导致的损失外，还应向采购人偿付该合同款总额</w:t>
      </w:r>
      <w:r>
        <w:rPr>
          <w:rFonts w:ascii="calibri" w:hAnsi="calibri" w:cs="calibri" w:eastAsia="calibri"/>
        </w:rPr>
        <w:t>30%</w:t>
      </w:r>
      <w:r>
        <w:rPr>
          <w:rFonts w:ascii="宋体" w:hAnsi="宋体" w:cs="宋体" w:eastAsia="宋体"/>
        </w:rPr>
        <w:t>的违约金。</w:t>
      </w:r>
    </w:p>
    <w:p>
      <w:pPr>
        <w:pStyle w:val="null3"/>
        <w:ind w:firstLine="480"/>
        <w:jc w:val="both"/>
      </w:pPr>
      <w:r>
        <w:rPr>
          <w:rFonts w:ascii="calibri" w:hAnsi="calibri" w:cs="calibri" w:eastAsia="calibri"/>
        </w:rPr>
        <w:t>10.4</w:t>
      </w:r>
      <w:r>
        <w:rPr>
          <w:rFonts w:ascii="宋体" w:hAnsi="宋体" w:cs="宋体" w:eastAsia="宋体"/>
        </w:rPr>
        <w:t>因</w:t>
      </w:r>
      <w:r>
        <w:rPr>
          <w:rFonts w:ascii="宋体" w:hAnsi="宋体" w:cs="宋体" w:eastAsia="宋体"/>
        </w:rPr>
        <w:t>中标人</w:t>
      </w:r>
      <w:r>
        <w:rPr>
          <w:rFonts w:ascii="宋体" w:hAnsi="宋体" w:cs="宋体" w:eastAsia="宋体"/>
        </w:rPr>
        <w:t>违约对采购人造成损失的赔偿金及合同约定的违约金均可由采购人从未支付的合同款或履约保证金中扣除。</w:t>
      </w:r>
    </w:p>
    <w:p>
      <w:pPr>
        <w:pStyle w:val="null3"/>
        <w:ind w:firstLine="480"/>
        <w:jc w:val="both"/>
      </w:pPr>
      <w:r>
        <w:rPr>
          <w:rFonts w:ascii="calibri" w:hAnsi="calibri" w:cs="calibri" w:eastAsia="calibri"/>
        </w:rPr>
        <w:t>10.5</w:t>
      </w:r>
      <w:r>
        <w:rPr>
          <w:rFonts w:ascii="宋体" w:hAnsi="宋体" w:cs="宋体" w:eastAsia="宋体"/>
        </w:rPr>
        <w:t>因采购人原因导致</w:t>
      </w:r>
      <w:r>
        <w:rPr>
          <w:rFonts w:ascii="宋体" w:hAnsi="宋体" w:cs="宋体" w:eastAsia="宋体"/>
        </w:rPr>
        <w:t>中标人</w:t>
      </w:r>
      <w:r>
        <w:rPr>
          <w:rFonts w:ascii="宋体" w:hAnsi="宋体" w:cs="宋体" w:eastAsia="宋体"/>
        </w:rPr>
        <w:t>未能按合同约定履行的，</w:t>
      </w:r>
      <w:r>
        <w:rPr>
          <w:rFonts w:ascii="宋体" w:hAnsi="宋体" w:cs="宋体" w:eastAsia="宋体"/>
        </w:rPr>
        <w:t>中标人</w:t>
      </w:r>
      <w:r>
        <w:rPr>
          <w:rFonts w:ascii="宋体" w:hAnsi="宋体" w:cs="宋体" w:eastAsia="宋体"/>
        </w:rPr>
        <w:t>可免于承担违约责任。</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《泉州师院图书编目与加工细则》 （1）著录细则 A、必备字段: 005 010 @a@b@d 100 @a（当前日期）d（出版年）em y0chiy0121 ea 101 @a 102 @aCN@b 105 @ay z 000yy 106 @ar 200 @a@e@d@h@f@i@g 205 @版 210 @a@c@d@h 215 @a页@c@dcm@e（光盘、磁带、附件） 225 @a 307 @a随书光盘信息 330 @a 606 @a@x@y@z 690 @a@v5 701 @a@4著（个人责任者） 711 @a@4著（集体责任者） B、多卷册图书集中编目：多卷册图书只有一个共同的题名和ISBN号，且各分卷册只有序号无单独的分卷册题名时，需采用集中编目，一套一条数据，各卷册标注相应序号。 C、多卷册图书分散编目：各分卷册有单独的ISBN号，或有单独的分卷册题名时，需采用分散编目，一册一条数据，若既有共同的ISBN号又有单独的ISBN须同时著录。 D、210字段：出版年为民国记法的，@d著录民国几年，并在[ ]内注明相应的公元纪年（100字段著录公元纪年），如：@d民国37年[1948]；有重印年的必须在@h著录重印年（对应的100字段必须著录）。 E、题名页有并列题名的，200@d字段必须有相应的著录，同时在510字段进行著录；其他规定信息源上出现的并列题名，需在312字段做相应的附注，并在510字段著录。有分卷题名，或副题名的，请分别在200@i或200@e著录，并生成517字段 F、7__字段著录外国个人责任者时，责任者有英文原名的，分别做2个7字段：第1个7字段著录汉译名，第二个7字段著录英文原名。 G、有随书光盘和附件的图书，必须在215 @e注明；附件有ISBN,ISRC的必须在307字段著录，并在原数据中加一个010字段。光盘或磁带保留原来的附带方式，不取下另存。纸质附件无需编目，只做物理加工，与原书放在一起。 （2）图书加工细则 A、盖章 馆藏章3个：书名页、书内第15页、书侧，盖章要求清晰、端正，书内15页的印章应位于上方空白处，不可印在文字上。 图书公司印章1个，位于书内最后一页。 B、贴条形码 共2张，封面和书名页各一张。条形码位置要求:图书高度&lt;30cm，条形码贴在封面和书名页的距下沿1/3处；图书高度&gt;30cm，或书脊在右侧，条形码贴在封面和书名页中间，避免覆盖书名、责任者、人脸等重要信息，保证平整，不能倾斜，并且加贴透明胶，不能起皱。条形码必须选用高质量的不干胶纸和墨，并用专用的条形码打印机打印，保证清晰明显。条形码采用39码格式打印。条码规格：纸张：4cmX1.8cm；条码：3.2cmX1cm C、贴磁条 书缝内贴1个3M牌磁条，磁条应贴在书中间部分，不得贴于书首尾几页, 须避开图片页，磁条应紧靠书缝贴，不得暴露，不得贴到文字或图片。 D、书内不能留有无法充消磁的永磁性磁条 E、处理腰封 腰封高度小于图书高度1/2的需去除，大于1/2的需保留，并在书内用透明胶前后加以固定。 F、固定护封 若有活页护封，需在书内用透明胶前后加以固定。 G、贴书标和透明胶 书标贴在离书脊下沿3CM处，并加贴透明胶，书标必须平整，透明胶不能起皱。书标由图书馆打印，材料及加工费用由中标图书公司承担。 H、贴色标和透明胶 色标贴在书脊最下端，并加贴透明胶，色标必须平整，透明胶不能起皱。各类图书对应的色标不一样，需按类别色标对照表粘贴。色标不能贴反，最下面一行须是绿色或红色，绿色表示普通图书，红色表示辞典、手册、指南、百科全书、标准年鉴等工具书。色标、透明胶等材料及加工费用由中标图书公司承担。 I、特殊装帧图书的处理方式 活页书、笔记本、书脊无题名……此类不宜上架图书，不加工，联系图书馆退订；非常规装帧图书，如若干册图书共用一护封情况的……，需向图书馆征求加工方式。 J、财产报表 财产报表由泉州师院图书馆打印，材料（打印纸、墨）由中标图书公司提供。 （3）打包 每包图书条形码号连续，并附分包清单一份，注明下单时间、包号、种、册、实洋、码洋、折扣及本包书条码起止号，每条书目后注明相应的条码号。另附总单，列出分包单的种、册、金额（码洋、实洋及折扣率），并进行合计，要求每批图书条码连续，并在总单上标识起止号。每批图书，包外按条形码顺序标流水号。 （4）上架 按图书馆要求上架、上架费用由中标人承担。</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①开标（报价）一览表</w:t>
      </w:r>
    </w:p>
    <w:p>
      <w:pPr>
        <w:pStyle w:val="null3"/>
        <w:ind w:firstLine="480"/>
        <w:jc w:val="left"/>
      </w:pPr>
      <w:r>
        <w:rPr/>
        <w:t>②投标（响应）报价明细表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1.1所投采购包的投标报价详见“开标（报价）一览表”及“投标（响应）报价明细表”。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通信地址：</w:t>
      </w:r>
    </w:p>
    <w:p>
      <w:pPr>
        <w:pStyle w:val="null3"/>
        <w:ind w:firstLine="480"/>
        <w:jc w:val="left"/>
      </w:pPr>
      <w:r>
        <w:rPr/>
        <w:t>邮编：</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sz w:val="24"/>
          <w:b/>
        </w:rPr>
        <w:t>二-2 证明材料</w:t>
      </w:r>
    </w:p>
    <w:p>
      <w:pPr>
        <w:pStyle w:val="null3"/>
        <w:ind w:firstLine="480"/>
        <w:jc w:val="left"/>
      </w:pPr>
      <w:r>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sz w:val="24"/>
          <w:b/>
        </w:rPr>
        <w:t>二-2-1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jc w:val="left"/>
      </w:pPr>
      <w:r>
        <w:rPr/>
        <w:t xml:space="preserve"> </w:t>
        <w:br/>
        <w:br w:type="page"/>
      </w:r>
    </w:p>
    <w:p>
      <w:pPr>
        <w:pStyle w:val="null3"/>
        <w:jc w:val="center"/>
        <w:outlineLvl w:val="3"/>
      </w:pPr>
      <w:r>
        <w:rPr>
          <w:sz w:val="24"/>
          <w:b/>
        </w:rPr>
        <w:t>二-2-2 资格证明材料</w:t>
      </w:r>
    </w:p>
    <w:p>
      <w:pPr>
        <w:pStyle w:val="null3"/>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二-3信用记录查询提示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二-4中小企业声明函</w:t>
      </w:r>
    </w:p>
    <w:p>
      <w:pPr>
        <w:pStyle w:val="null3"/>
        <w:jc w:val="center"/>
        <w:outlineLvl w:val="3"/>
      </w:pPr>
      <w:r>
        <w:rPr>
          <w:sz w:val="24"/>
          <w:b/>
        </w:rPr>
        <w:t>（以资格条件落实中小企业扶持政策时适用，若有）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残疾人福利性单位声明函</w:t>
      </w:r>
    </w:p>
    <w:p>
      <w:pPr>
        <w:pStyle w:val="null3"/>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二-5联合体协议（若有）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二-6分包意向协议（若有）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二-7其他资格证明文件（若有）</w:t>
      </w:r>
    </w:p>
    <w:p>
      <w:pPr>
        <w:pStyle w:val="null3"/>
        <w:jc w:val="center"/>
        <w:outlineLvl w:val="3"/>
      </w:pPr>
      <w:r>
        <w:rPr>
          <w:sz w:val="24"/>
          <w:b/>
        </w:rPr>
        <w:t>二-7-①招标文件规定的其他资格证明文件（若有）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[350501]ZSZBGS[GK]2024003</w:t>
      </w:r>
    </w:p>
    <w:p>
      <w:pPr>
        <w:pStyle w:val="null3"/>
        <w:jc w:val="left"/>
      </w:pPr>
      <w:r>
        <w:rPr/>
        <w:t>项目名称：</w:t>
      </w:r>
      <w:r>
        <w:rPr/>
        <w:t>泉州师范学院2024年图书馆中文纸质图书采购项目</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泉州师范学院2024年图书馆中文纸质图书采购项目</w:t>
            </w:r>
          </w:p>
        </w:tc>
        <w:tc>
          <w:tcPr>
            <w:tcW w:type="dxa" w:w="1661"/>
          </w:tcPr>
          <w:p>
            <w:pPr>
              <w:pStyle w:val="null3"/>
              <w:jc w:val="left"/>
            </w:pPr>
            <w:r>
              <w:rPr/>
              <w:t xml:space="preserve"> 830000.0000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[350501]ZSZBGS[GK]2024003</w:t>
      </w:r>
    </w:p>
    <w:p>
      <w:pPr>
        <w:pStyle w:val="null3"/>
        <w:jc w:val="left"/>
      </w:pPr>
      <w:r>
        <w:rPr/>
        <w:t>项目名称：</w:t>
      </w:r>
      <w:r>
        <w:rPr/>
        <w:t>泉州师范学院2024年图书馆中文纸质图书采购项目</w:t>
      </w:r>
    </w:p>
    <w:p>
      <w:pPr>
        <w:pStyle w:val="null3"/>
        <w:jc w:val="left"/>
      </w:pPr>
      <w:r>
        <w:rPr/>
        <w:t xml:space="preserve"> 中文纸质图书</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 xml:space="preserve"> 序号</w:t>
            </w:r>
          </w:p>
        </w:tc>
        <w:tc>
          <w:tcPr>
            <w:tcW w:type="dxa" w:w="639"/>
          </w:tcPr>
          <w:p>
            <w:pPr>
              <w:pStyle w:val="null3"/>
              <w:jc w:val="left"/>
            </w:pPr>
            <w:r>
              <w:rPr/>
              <w:t xml:space="preserve"> 货物名称</w:t>
            </w:r>
          </w:p>
        </w:tc>
        <w:tc>
          <w:tcPr>
            <w:tcW w:type="dxa" w:w="639"/>
          </w:tcPr>
          <w:p>
            <w:pPr>
              <w:pStyle w:val="null3"/>
              <w:jc w:val="left"/>
            </w:pPr>
            <w:r>
              <w:rPr/>
              <w:t xml:space="preserve"> 规格型号</w:t>
            </w:r>
          </w:p>
        </w:tc>
        <w:tc>
          <w:tcPr>
            <w:tcW w:type="dxa" w:w="639"/>
          </w:tcPr>
          <w:p>
            <w:pPr>
              <w:pStyle w:val="null3"/>
              <w:jc w:val="left"/>
            </w:pPr>
            <w:r>
              <w:rPr/>
              <w:t xml:space="preserve"> 品牌</w:t>
            </w:r>
          </w:p>
        </w:tc>
        <w:tc>
          <w:tcPr>
            <w:tcW w:type="dxa" w:w="639"/>
          </w:tcPr>
          <w:p>
            <w:pPr>
              <w:pStyle w:val="null3"/>
              <w:jc w:val="left"/>
            </w:pPr>
            <w:r>
              <w:rPr/>
              <w:t xml:space="preserve"> 制造商名称</w:t>
            </w:r>
          </w:p>
        </w:tc>
        <w:tc>
          <w:tcPr>
            <w:tcW w:type="dxa" w:w="639"/>
          </w:tcPr>
          <w:p>
            <w:pPr>
              <w:pStyle w:val="null3"/>
              <w:jc w:val="left"/>
            </w:pPr>
            <w:r>
              <w:rPr/>
              <w:t xml:space="preserve"> 产地</w:t>
            </w:r>
          </w:p>
        </w:tc>
        <w:tc>
          <w:tcPr>
            <w:tcW w:type="dxa" w:w="639"/>
          </w:tcPr>
          <w:p>
            <w:pPr>
              <w:pStyle w:val="null3"/>
              <w:jc w:val="left"/>
            </w:pPr>
            <w:r>
              <w:rPr/>
              <w:t xml:space="preserve"> 最高限价</w:t>
            </w:r>
          </w:p>
        </w:tc>
        <w:tc>
          <w:tcPr>
            <w:tcW w:type="dxa" w:w="639"/>
          </w:tcPr>
          <w:p>
            <w:pPr>
              <w:pStyle w:val="null3"/>
              <w:jc w:val="left"/>
            </w:pPr>
            <w:r>
              <w:rPr/>
              <w:t xml:space="preserve"> 单价</w:t>
            </w:r>
          </w:p>
        </w:tc>
        <w:tc>
          <w:tcPr>
            <w:tcW w:type="dxa" w:w="639"/>
          </w:tcPr>
          <w:p>
            <w:pPr>
              <w:pStyle w:val="null3"/>
              <w:jc w:val="left"/>
            </w:pPr>
            <w:r>
              <w:rPr/>
              <w:t xml:space="preserve"> 数量</w:t>
            </w:r>
          </w:p>
        </w:tc>
        <w:tc>
          <w:tcPr>
            <w:tcW w:type="dxa" w:w="639"/>
          </w:tcPr>
          <w:p>
            <w:pPr>
              <w:pStyle w:val="null3"/>
              <w:jc w:val="left"/>
            </w:pPr>
            <w:r>
              <w:rPr/>
              <w:t xml:space="preserve"> 计量单位</w:t>
            </w:r>
          </w:p>
        </w:tc>
        <w:tc>
          <w:tcPr>
            <w:tcW w:type="dxa" w:w="639"/>
          </w:tcPr>
          <w:p>
            <w:pPr>
              <w:pStyle w:val="null3"/>
              <w:jc w:val="left"/>
            </w:pPr>
            <w:r>
              <w:rPr/>
              <w:t xml:space="preserve"> 总价</w:t>
            </w:r>
          </w:p>
        </w:tc>
        <w:tc>
          <w:tcPr>
            <w:tcW w:type="dxa" w:w="639"/>
          </w:tcPr>
          <w:p>
            <w:pPr>
              <w:pStyle w:val="null3"/>
              <w:jc w:val="left"/>
            </w:pPr>
            <w:r>
              <w:rPr/>
              <w:t xml:space="preserve"> 是否环境标志产品</w:t>
            </w:r>
          </w:p>
        </w:tc>
        <w:tc>
          <w:tcPr>
            <w:tcW w:type="dxa" w:w="639"/>
          </w:tcPr>
          <w:p>
            <w:pPr>
              <w:pStyle w:val="null3"/>
              <w:jc w:val="left"/>
            </w:pPr>
            <w:r>
              <w:rPr/>
              <w:t xml:space="preserve"> 是否节能产品</w:t>
            </w:r>
          </w:p>
        </w:tc>
      </w:tr>
      <w:tr>
        <w:tc>
          <w:tcPr>
            <w:tcW w:type="dxa" w:w="639"/>
          </w:tcPr>
          <w:p>
            <w:pPr>
              <w:pStyle w:val="null3"/>
              <w:jc w:val="left"/>
            </w:pPr>
            <w:r>
              <w:rPr/>
              <w:t xml:space="preserve"> 1</w:t>
            </w:r>
          </w:p>
        </w:tc>
        <w:tc>
          <w:tcPr>
            <w:tcW w:type="dxa" w:w="639"/>
          </w:tcPr>
          <w:p>
            <w:pPr>
              <w:pStyle w:val="null3"/>
              <w:jc w:val="left"/>
            </w:pPr>
            <w:r>
              <w:rPr/>
              <w:t xml:space="preserve"> 中文纸质图书</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830000.0000 </w:t>
            </w:r>
            <w:r>
              <w:rPr/>
              <w:t xml:space="preserve"> 元</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项</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