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Calibri"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Calibri" w:eastAsia="方正小标宋简体" w:cs="Times New Roman"/>
          <w:w w:val="98"/>
          <w:sz w:val="44"/>
          <w:szCs w:val="44"/>
          <w:lang w:val="en-US" w:eastAsia="zh-CN"/>
        </w:rPr>
      </w:pPr>
      <w:r>
        <w:rPr>
          <w:rFonts w:hint="eastAsia" w:ascii="方正小标宋简体" w:hAnsi="Calibri" w:eastAsia="方正小标宋简体" w:cs="Times New Roman"/>
          <w:w w:val="98"/>
          <w:sz w:val="44"/>
          <w:szCs w:val="44"/>
          <w:lang w:val="en-US" w:eastAsia="zh-CN"/>
        </w:rPr>
        <w:t>规范人才团队中期考核和结题验收工作清单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Calibri" w:eastAsia="方正小标宋简体" w:cs="Times New Roman"/>
          <w:sz w:val="44"/>
          <w:szCs w:val="44"/>
          <w:lang w:val="en-US" w:eastAsia="zh-CN"/>
        </w:rPr>
      </w:pPr>
      <w:r>
        <w:rPr>
          <w:rFonts w:hint="eastAsia" w:ascii="楷体_GB2312" w:hAnsi="楷体_GB2312" w:eastAsia="楷体_GB2312" w:cs="楷体_GB2312"/>
          <w:sz w:val="32"/>
          <w:szCs w:val="32"/>
          <w:lang w:val="en-US" w:eastAsia="zh-CN"/>
        </w:rPr>
        <w:t>人才科</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val="en-US" w:eastAsia="zh-CN"/>
        </w:rPr>
        <w:t>考核（</w:t>
      </w:r>
      <w:r>
        <w:rPr>
          <w:rFonts w:hint="eastAsia" w:ascii="黑体" w:hAnsi="黑体" w:eastAsia="黑体"/>
          <w:sz w:val="32"/>
          <w:szCs w:val="32"/>
        </w:rPr>
        <w:t>验收</w:t>
      </w:r>
      <w:r>
        <w:rPr>
          <w:rFonts w:hint="eastAsia" w:ascii="黑体" w:hAnsi="黑体" w:eastAsia="黑体"/>
          <w:sz w:val="32"/>
          <w:szCs w:val="32"/>
          <w:lang w:eastAsia="zh-CN"/>
        </w:rPr>
        <w:t>）</w:t>
      </w:r>
      <w:r>
        <w:rPr>
          <w:rFonts w:hint="eastAsia" w:ascii="黑体" w:hAnsi="黑体" w:eastAsia="黑体"/>
          <w:sz w:val="32"/>
          <w:szCs w:val="32"/>
        </w:rPr>
        <w:t>材料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为保证验收工作质量，</w:t>
      </w:r>
      <w:r>
        <w:rPr>
          <w:rFonts w:hint="eastAsia" w:ascii="仿宋_GB2312" w:eastAsia="仿宋_GB2312"/>
          <w:sz w:val="32"/>
          <w:szCs w:val="32"/>
          <w:lang w:val="en-US" w:eastAsia="zh-CN"/>
        </w:rPr>
        <w:t>中期考核和结题</w:t>
      </w:r>
      <w:r>
        <w:rPr>
          <w:rFonts w:hint="eastAsia" w:ascii="仿宋_GB2312" w:eastAsia="仿宋_GB2312"/>
          <w:sz w:val="32"/>
          <w:szCs w:val="32"/>
        </w:rPr>
        <w:t>验收材料必须完整、真实、规范，应包括：</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eastAsia="仿宋_GB2312"/>
          <w:sz w:val="32"/>
          <w:szCs w:val="32"/>
          <w:lang w:val="en-US"/>
        </w:rPr>
      </w:pPr>
      <w:r>
        <w:rPr>
          <w:rFonts w:hint="eastAsia" w:ascii="仿宋_GB2312" w:eastAsia="仿宋_GB2312"/>
          <w:sz w:val="32"/>
          <w:szCs w:val="32"/>
        </w:rPr>
        <w:t>（一）</w:t>
      </w:r>
      <w:r>
        <w:rPr>
          <w:rFonts w:hint="eastAsia" w:ascii="仿宋_GB2312" w:eastAsia="仿宋_GB2312"/>
          <w:sz w:val="32"/>
          <w:szCs w:val="32"/>
          <w:lang w:val="en-US" w:eastAsia="zh-CN"/>
        </w:rPr>
        <w:t>根据需要分别填写</w:t>
      </w:r>
      <w:r>
        <w:rPr>
          <w:rFonts w:hint="eastAsia" w:ascii="仿宋_GB2312" w:eastAsia="仿宋_GB2312"/>
          <w:sz w:val="32"/>
          <w:szCs w:val="32"/>
          <w:lang w:eastAsia="zh-CN"/>
        </w:rPr>
        <w:t>《</w:t>
      </w:r>
      <w:r>
        <w:rPr>
          <w:rFonts w:hint="eastAsia" w:ascii="仿宋_GB2312" w:eastAsia="仿宋_GB2312"/>
          <w:sz w:val="32"/>
          <w:szCs w:val="32"/>
          <w:lang w:val="en-US" w:eastAsia="zh-CN"/>
        </w:rPr>
        <w:t>中期考核表</w:t>
      </w:r>
      <w:r>
        <w:rPr>
          <w:rFonts w:hint="eastAsia" w:ascii="仿宋_GB2312" w:eastAsia="仿宋_GB2312"/>
          <w:sz w:val="32"/>
          <w:szCs w:val="32"/>
          <w:lang w:eastAsia="zh-CN"/>
        </w:rPr>
        <w:t>》</w:t>
      </w:r>
      <w:r>
        <w:rPr>
          <w:rFonts w:hint="eastAsia" w:ascii="仿宋_GB2312" w:eastAsia="仿宋_GB2312"/>
          <w:sz w:val="32"/>
          <w:szCs w:val="32"/>
          <w:lang w:val="en-US" w:eastAsia="zh-CN"/>
        </w:rPr>
        <w:t>或《结题验收表》</w:t>
      </w:r>
      <w:r>
        <w:rPr>
          <w:rFonts w:hint="eastAsia" w:ascii="仿宋_GB2312" w:eastAsia="仿宋_GB2312"/>
          <w:sz w:val="32"/>
          <w:szCs w:val="32"/>
        </w:rPr>
        <w:t>，所填写内容必须与项目任务实施完成</w:t>
      </w:r>
      <w:r>
        <w:rPr>
          <w:rFonts w:hint="eastAsia" w:ascii="仿宋_GB2312" w:eastAsia="仿宋_GB2312"/>
          <w:sz w:val="32"/>
          <w:szCs w:val="32"/>
          <w:lang w:val="en-US" w:eastAsia="zh-CN"/>
        </w:rPr>
        <w:t>技术、经济</w:t>
      </w:r>
      <w:r>
        <w:rPr>
          <w:rFonts w:hint="eastAsia" w:ascii="仿宋_GB2312" w:eastAsia="仿宋_GB2312"/>
          <w:sz w:val="32"/>
          <w:szCs w:val="32"/>
        </w:rPr>
        <w:t>指标数据相对应</w:t>
      </w:r>
      <w:r>
        <w:rPr>
          <w:rFonts w:hint="eastAsia" w:ascii="仿宋_GB2312" w:eastAsia="仿宋_GB2312"/>
          <w:sz w:val="32"/>
          <w:szCs w:val="32"/>
          <w:lang w:eastAsia="zh-CN"/>
        </w:rPr>
        <w:t>，</w:t>
      </w:r>
      <w:r>
        <w:rPr>
          <w:rFonts w:hint="eastAsia" w:ascii="仿宋_GB2312" w:eastAsia="仿宋_GB2312"/>
          <w:sz w:val="32"/>
          <w:szCs w:val="32"/>
          <w:lang w:val="en-US" w:eastAsia="zh-CN"/>
        </w:rPr>
        <w:t>完成情况要如实填写，佐证材料要一一对应。</w:t>
      </w:r>
      <w:r>
        <w:rPr>
          <w:rFonts w:hint="eastAsia" w:ascii="仿宋_GB2312" w:eastAsia="仿宋_GB2312"/>
          <w:b/>
          <w:bCs/>
          <w:sz w:val="32"/>
          <w:szCs w:val="32"/>
          <w:lang w:val="en-US" w:eastAsia="zh-CN"/>
        </w:rPr>
        <w:t>（附件1、2）</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（二）项目任务书（合同书）</w:t>
      </w:r>
      <w:r>
        <w:rPr>
          <w:rFonts w:hint="eastAsia" w:ascii="仿宋_GB2312" w:eastAsia="仿宋_GB2312"/>
          <w:sz w:val="32"/>
          <w:szCs w:val="32"/>
          <w:lang w:val="en-US" w:eastAsia="zh-CN"/>
        </w:rPr>
        <w:t>原件</w:t>
      </w:r>
      <w:r>
        <w:rPr>
          <w:rFonts w:hint="eastAsia" w:ascii="仿宋_GB2312" w:eastAsia="仿宋_GB2312"/>
          <w:sz w:val="32"/>
          <w:szCs w:val="32"/>
        </w:rPr>
        <w:t>复印件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（三）项目实施</w:t>
      </w:r>
      <w:r>
        <w:rPr>
          <w:rFonts w:hint="eastAsia" w:ascii="仿宋_GB2312" w:eastAsia="仿宋_GB2312"/>
          <w:sz w:val="32"/>
          <w:szCs w:val="32"/>
          <w:lang w:val="en-US" w:eastAsia="zh-CN"/>
        </w:rPr>
        <w:t>中期考核总结或结题验收</w:t>
      </w:r>
      <w:r>
        <w:rPr>
          <w:rFonts w:hint="eastAsia" w:ascii="仿宋_GB2312" w:eastAsia="仿宋_GB2312"/>
          <w:sz w:val="32"/>
          <w:szCs w:val="32"/>
        </w:rPr>
        <w:t>总结</w:t>
      </w:r>
      <w:r>
        <w:rPr>
          <w:rFonts w:hint="eastAsia" w:ascii="仿宋_GB2312" w:eastAsia="仿宋_GB2312"/>
          <w:sz w:val="32"/>
          <w:szCs w:val="32"/>
          <w:lang w:eastAsia="zh-CN"/>
        </w:rPr>
        <w:t>、</w:t>
      </w:r>
      <w:r>
        <w:rPr>
          <w:rFonts w:hint="eastAsia" w:ascii="仿宋_GB2312" w:eastAsia="仿宋_GB2312"/>
          <w:sz w:val="32"/>
          <w:szCs w:val="32"/>
        </w:rPr>
        <w:t>技术报告</w:t>
      </w:r>
      <w:r>
        <w:rPr>
          <w:rFonts w:hint="eastAsia" w:ascii="仿宋_GB2312" w:eastAsia="仿宋_GB2312"/>
          <w:sz w:val="32"/>
          <w:szCs w:val="32"/>
          <w:lang w:eastAsia="zh-CN"/>
        </w:rPr>
        <w:t>。</w:t>
      </w:r>
      <w:r>
        <w:rPr>
          <w:rFonts w:hint="eastAsia" w:ascii="仿宋_GB2312" w:eastAsia="仿宋_GB2312"/>
          <w:sz w:val="32"/>
          <w:szCs w:val="32"/>
          <w:lang w:val="en-US" w:eastAsia="zh-CN"/>
        </w:rPr>
        <w:t>如中期考核的，还应</w:t>
      </w:r>
      <w:r>
        <w:rPr>
          <w:rFonts w:hint="eastAsia" w:ascii="仿宋_GB2312" w:hAnsi="仿宋_GB2312" w:eastAsia="仿宋_GB2312" w:cs="仿宋_GB2312"/>
          <w:sz w:val="32"/>
          <w:szCs w:val="32"/>
          <w:lang w:val="en-US" w:eastAsia="zh-CN"/>
        </w:rPr>
        <w:t>体现下一步工作计划等内容。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（四）检测检验报告（由具有资质的第三方检测机构提供）</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（五）项目实施期内取得的有关经济效益证明材料，如项目产品销售明细账或销售汇总表、纳税证明等作证材料</w:t>
      </w:r>
      <w:r>
        <w:rPr>
          <w:rFonts w:hint="eastAsia" w:ascii="仿宋_GB2312" w:eastAsia="仿宋_GB2312"/>
          <w:sz w:val="32"/>
          <w:szCs w:val="32"/>
          <w:lang w:eastAsia="zh-CN"/>
        </w:rPr>
        <w:t>。</w:t>
      </w:r>
      <w:r>
        <w:rPr>
          <w:rFonts w:hint="eastAsia" w:ascii="仿宋_GB2312" w:eastAsia="仿宋_GB2312"/>
          <w:sz w:val="32"/>
          <w:szCs w:val="32"/>
          <w:lang w:val="en-US" w:eastAsia="zh-CN"/>
        </w:rPr>
        <w:t>如有利润指标的，应提供利润辅助账。</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（六）项目研发经费专项审计报告</w:t>
      </w:r>
      <w:r>
        <w:rPr>
          <w:rFonts w:hint="eastAsia" w:ascii="仿宋_GB2312" w:eastAsia="仿宋_GB2312"/>
          <w:sz w:val="32"/>
          <w:szCs w:val="32"/>
          <w:lang w:eastAsia="zh-CN"/>
        </w:rPr>
        <w:t>（</w:t>
      </w:r>
      <w:r>
        <w:rPr>
          <w:rFonts w:hint="eastAsia" w:ascii="仿宋_GB2312" w:eastAsia="仿宋_GB2312"/>
          <w:sz w:val="32"/>
          <w:szCs w:val="32"/>
          <w:lang w:val="en-US" w:eastAsia="zh-CN"/>
        </w:rPr>
        <w:t>中期考核和结题验收均要提供</w:t>
      </w:r>
      <w:r>
        <w:rPr>
          <w:rFonts w:hint="eastAsia" w:ascii="仿宋_GB2312" w:eastAsia="仿宋_GB2312"/>
          <w:sz w:val="32"/>
          <w:szCs w:val="32"/>
          <w:lang w:eastAsia="zh-CN"/>
        </w:rPr>
        <w:t>），</w:t>
      </w:r>
      <w:r>
        <w:rPr>
          <w:rFonts w:hint="eastAsia" w:ascii="仿宋_GB2312" w:eastAsia="仿宋_GB2312"/>
          <w:sz w:val="32"/>
          <w:szCs w:val="32"/>
          <w:lang w:val="en-US" w:eastAsia="zh-CN"/>
        </w:rPr>
        <w:t>财政资助经费和自筹经费均要审计</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注意：</w:t>
      </w:r>
      <w:r>
        <w:rPr>
          <w:rFonts w:hint="eastAsia" w:ascii="仿宋_GB2312" w:eastAsia="仿宋_GB2312"/>
          <w:sz w:val="32"/>
          <w:szCs w:val="32"/>
          <w:lang w:eastAsia="zh-CN"/>
        </w:rPr>
        <w:t>1.邀请的财务专家不得与出具经费专审报告的机构（会计师事务所）同一单位，要注意验收专家的回避原则。验收技术专家同样要遵守。2.项目单位在委托会计师事务所出具专审报告时，要注意查看签字注册会计师执业证</w:t>
      </w:r>
      <w:r>
        <w:rPr>
          <w:rFonts w:hint="eastAsia" w:ascii="仿宋_GB2312" w:eastAsia="仿宋_GB2312"/>
          <w:sz w:val="32"/>
          <w:szCs w:val="32"/>
          <w:lang w:eastAsia="zh-CN"/>
        </w:rPr>
        <w:drawing>
          <wp:anchor distT="0" distB="0" distL="114300" distR="114300" simplePos="0" relativeHeight="251660288" behindDoc="0" locked="0" layoutInCell="1" allowOverlap="1">
            <wp:simplePos x="0" y="0"/>
            <wp:positionH relativeFrom="column">
              <wp:posOffset>3284855</wp:posOffset>
            </wp:positionH>
            <wp:positionV relativeFrom="paragraph">
              <wp:posOffset>680720</wp:posOffset>
            </wp:positionV>
            <wp:extent cx="2246630" cy="2685415"/>
            <wp:effectExtent l="0" t="0" r="1270" b="635"/>
            <wp:wrapNone/>
            <wp:docPr id="3" name="图片 3" descr="16415269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41526987(1)"/>
                    <pic:cNvPicPr>
                      <a:picLocks noChangeAspect="1"/>
                    </pic:cNvPicPr>
                  </pic:nvPicPr>
                  <pic:blipFill>
                    <a:blip r:embed="rId4"/>
                    <a:stretch>
                      <a:fillRect/>
                    </a:stretch>
                  </pic:blipFill>
                  <pic:spPr>
                    <a:xfrm>
                      <a:off x="0" y="0"/>
                      <a:ext cx="2246630" cy="2685415"/>
                    </a:xfrm>
                    <a:prstGeom prst="rect">
                      <a:avLst/>
                    </a:prstGeom>
                  </pic:spPr>
                </pic:pic>
              </a:graphicData>
            </a:graphic>
          </wp:anchor>
        </w:drawing>
      </w:r>
      <w:r>
        <w:rPr>
          <w:rFonts w:hint="eastAsia" w:ascii="仿宋_GB2312" w:eastAsia="仿宋_GB2312"/>
          <w:sz w:val="32"/>
          <w:szCs w:val="32"/>
          <w:lang w:eastAsia="zh-CN"/>
        </w:rPr>
        <w:t>书是否在有效的年检期间，可登录“福建省注册会计师协会”官网http://cz.fjicpa.org.cn查看，避免无资质人员专审。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drawing>
          <wp:anchor distT="0" distB="0" distL="114300" distR="114300" simplePos="0" relativeHeight="251659264" behindDoc="0" locked="0" layoutInCell="1" allowOverlap="1">
            <wp:simplePos x="0" y="0"/>
            <wp:positionH relativeFrom="column">
              <wp:posOffset>69850</wp:posOffset>
            </wp:positionH>
            <wp:positionV relativeFrom="paragraph">
              <wp:posOffset>114300</wp:posOffset>
            </wp:positionV>
            <wp:extent cx="2380615" cy="2506980"/>
            <wp:effectExtent l="0" t="0" r="635" b="7620"/>
            <wp:wrapTopAndBottom/>
            <wp:docPr id="1" name="图片 1" descr="16415269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41526907(1)"/>
                    <pic:cNvPicPr>
                      <a:picLocks noChangeAspect="1"/>
                    </pic:cNvPicPr>
                  </pic:nvPicPr>
                  <pic:blipFill>
                    <a:blip r:embed="rId5"/>
                    <a:stretch>
                      <a:fillRect/>
                    </a:stretch>
                  </pic:blipFill>
                  <pic:spPr>
                    <a:xfrm>
                      <a:off x="0" y="0"/>
                      <a:ext cx="2380615" cy="2506980"/>
                    </a:xfrm>
                    <a:prstGeom prst="rect">
                      <a:avLst/>
                    </a:prstGeom>
                  </pic:spPr>
                </pic:pic>
              </a:graphicData>
            </a:graphic>
          </wp:anchor>
        </w:drawing>
      </w:r>
      <w:r>
        <w:rPr>
          <w:rFonts w:hint="eastAsia" w:ascii="仿宋_GB2312" w:eastAsia="仿宋_GB2312"/>
          <w:sz w:val="32"/>
          <w:szCs w:val="32"/>
        </w:rPr>
        <w:t>（七）《科技项目经费总决算表》</w:t>
      </w:r>
      <w:r>
        <w:rPr>
          <w:rFonts w:hint="eastAsia" w:ascii="仿宋_GB2312" w:eastAsia="仿宋_GB2312"/>
          <w:sz w:val="32"/>
          <w:szCs w:val="32"/>
          <w:lang w:eastAsia="zh-CN"/>
        </w:rPr>
        <w:t>（</w:t>
      </w:r>
      <w:r>
        <w:rPr>
          <w:rFonts w:hint="eastAsia" w:ascii="仿宋_GB2312" w:eastAsia="仿宋_GB2312"/>
          <w:sz w:val="32"/>
          <w:szCs w:val="32"/>
          <w:lang w:val="en-US" w:eastAsia="zh-CN"/>
        </w:rPr>
        <w:t>记得盖章</w:t>
      </w:r>
      <w:r>
        <w:rPr>
          <w:rFonts w:hint="eastAsia" w:ascii="仿宋_GB2312" w:eastAsia="仿宋_GB2312"/>
          <w:sz w:val="32"/>
          <w:szCs w:val="32"/>
          <w:lang w:eastAsia="zh-CN"/>
        </w:rPr>
        <w:t>）、《</w:t>
      </w:r>
      <w:r>
        <w:rPr>
          <w:rFonts w:hint="eastAsia" w:ascii="仿宋_GB2312" w:eastAsia="仿宋_GB2312"/>
          <w:sz w:val="32"/>
          <w:szCs w:val="32"/>
        </w:rPr>
        <w:t>科技投入专家审核底稿</w:t>
      </w:r>
      <w:r>
        <w:rPr>
          <w:rFonts w:hint="eastAsia" w:ascii="仿宋_GB2312" w:eastAsia="仿宋_GB2312"/>
          <w:sz w:val="32"/>
          <w:szCs w:val="32"/>
          <w:lang w:eastAsia="zh-CN"/>
        </w:rPr>
        <w:t>》，</w:t>
      </w:r>
      <w:r>
        <w:rPr>
          <w:rFonts w:hint="eastAsia" w:ascii="仿宋_GB2312" w:eastAsia="仿宋_GB2312"/>
          <w:sz w:val="32"/>
          <w:szCs w:val="32"/>
          <w:lang w:val="en-US" w:eastAsia="zh-CN"/>
        </w:rPr>
        <w:t>此两项只体现财政所资助经费</w:t>
      </w:r>
      <w:r>
        <w:rPr>
          <w:rFonts w:hint="eastAsia" w:ascii="仿宋_GB2312" w:eastAsia="仿宋_GB2312"/>
          <w:sz w:val="32"/>
          <w:szCs w:val="32"/>
          <w:lang w:eastAsia="zh-CN"/>
        </w:rPr>
        <w:t>。</w:t>
      </w:r>
      <w:r>
        <w:rPr>
          <w:rFonts w:hint="eastAsia" w:ascii="仿宋_GB2312" w:eastAsia="仿宋_GB2312"/>
          <w:sz w:val="32"/>
          <w:szCs w:val="32"/>
          <w:lang w:val="en-US" w:eastAsia="zh-CN"/>
        </w:rPr>
        <w:t>其中，1.</w:t>
      </w:r>
      <w:r>
        <w:rPr>
          <w:rFonts w:hint="eastAsia" w:ascii="仿宋_GB2312" w:eastAsia="仿宋_GB2312"/>
          <w:sz w:val="32"/>
          <w:szCs w:val="32"/>
        </w:rPr>
        <w:t>会议验收现场还须提供项目经费支出会计明细账、凭证和相关财务佐证材料备查</w:t>
      </w:r>
      <w:r>
        <w:rPr>
          <w:rFonts w:hint="eastAsia" w:ascii="仿宋_GB2312" w:eastAsia="仿宋_GB2312"/>
          <w:sz w:val="32"/>
          <w:szCs w:val="32"/>
          <w:lang w:val="en-US" w:eastAsia="zh-CN"/>
        </w:rPr>
        <w:t>；2.劳务费：应提供银行流水，尽量提供劳动协议、聘用人员身份证明（学历证明）；3.设备费：应提供银行凭证。4.</w:t>
      </w:r>
      <w:r>
        <w:rPr>
          <w:rFonts w:hint="eastAsia" w:ascii="仿宋_GB2312" w:hAnsi="仿宋_GB2312" w:eastAsia="仿宋_GB2312" w:cs="仿宋_GB2312"/>
          <w:sz w:val="32"/>
          <w:szCs w:val="32"/>
          <w:lang w:val="en-US" w:eastAsia="zh-CN"/>
        </w:rPr>
        <w:t>调整子项目间预算，应提供项目承担单位审批文件。</w:t>
      </w:r>
      <w:r>
        <w:rPr>
          <w:rFonts w:hint="eastAsia" w:ascii="仿宋_GB2312" w:eastAsia="仿宋_GB2312"/>
          <w:b/>
          <w:bCs/>
          <w:sz w:val="32"/>
          <w:szCs w:val="32"/>
          <w:lang w:val="en-US" w:eastAsia="zh-CN"/>
        </w:rPr>
        <w:t>（附件3、4）</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（八）</w:t>
      </w:r>
      <w:r>
        <w:rPr>
          <w:rFonts w:hint="eastAsia" w:ascii="仿宋_GB2312" w:hAnsi="仿宋_GB2312" w:eastAsia="仿宋_GB2312" w:cs="仿宋_GB2312"/>
          <w:sz w:val="32"/>
          <w:szCs w:val="32"/>
          <w:lang w:val="en-US" w:eastAsia="zh-CN"/>
        </w:rPr>
        <w:t>提供带头人及研发成员在职在岗时间证明材料，全职成员应提供社保缴纳或档案调入等证明。</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九</w:t>
      </w:r>
      <w:r>
        <w:rPr>
          <w:rFonts w:hint="eastAsia" w:ascii="仿宋_GB2312" w:eastAsia="仿宋_GB2312"/>
          <w:sz w:val="32"/>
          <w:szCs w:val="32"/>
          <w:lang w:eastAsia="zh-CN"/>
        </w:rPr>
        <w:t>）</w:t>
      </w:r>
      <w:r>
        <w:rPr>
          <w:rFonts w:hint="eastAsia" w:ascii="仿宋_GB2312" w:eastAsia="仿宋_GB2312"/>
          <w:sz w:val="32"/>
          <w:szCs w:val="32"/>
        </w:rPr>
        <w:t>其他</w:t>
      </w:r>
      <w:r>
        <w:rPr>
          <w:rFonts w:hint="eastAsia" w:ascii="仿宋_GB2312" w:eastAsia="仿宋_GB2312"/>
          <w:sz w:val="32"/>
          <w:szCs w:val="32"/>
          <w:lang w:val="en-US" w:eastAsia="zh-CN"/>
        </w:rPr>
        <w:t>需要的</w:t>
      </w:r>
      <w:r>
        <w:rPr>
          <w:rFonts w:hint="eastAsia" w:ascii="仿宋_GB2312" w:eastAsia="仿宋_GB2312"/>
          <w:sz w:val="32"/>
          <w:szCs w:val="32"/>
        </w:rPr>
        <w:t>证明材料。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黑体" w:hAnsi="黑体" w:eastAsia="黑体"/>
          <w:sz w:val="32"/>
          <w:szCs w:val="32"/>
          <w:lang w:val="en-US" w:eastAsia="zh-CN"/>
        </w:rPr>
      </w:pPr>
      <w:r>
        <w:rPr>
          <w:rFonts w:hint="eastAsia" w:ascii="黑体" w:hAnsi="黑体" w:eastAsia="黑体"/>
          <w:sz w:val="32"/>
          <w:szCs w:val="32"/>
          <w:lang w:val="en-US" w:eastAsia="zh-CN"/>
        </w:rPr>
        <w:t>二、相关工作要求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（一）</w:t>
      </w:r>
      <w:r>
        <w:rPr>
          <w:rFonts w:hint="eastAsia" w:ascii="仿宋_GB2312" w:eastAsia="仿宋_GB2312"/>
          <w:sz w:val="32"/>
          <w:szCs w:val="32"/>
          <w:lang w:val="en-US" w:eastAsia="zh-CN"/>
        </w:rPr>
        <w:t>材料报送要求。</w:t>
      </w:r>
      <w:r>
        <w:rPr>
          <w:rFonts w:hint="eastAsia" w:ascii="仿宋_GB2312" w:eastAsia="仿宋_GB2312"/>
          <w:sz w:val="32"/>
          <w:szCs w:val="32"/>
          <w:u w:val="single"/>
          <w:lang w:val="en-US" w:eastAsia="zh-CN"/>
        </w:rPr>
        <w:t>推荐单位应负责审核团队</w:t>
      </w:r>
      <w:r>
        <w:rPr>
          <w:rFonts w:hint="eastAsia" w:ascii="仿宋_GB2312" w:eastAsia="仿宋_GB2312"/>
          <w:sz w:val="32"/>
          <w:szCs w:val="32"/>
          <w:lang w:val="en-US" w:eastAsia="zh-CN"/>
        </w:rPr>
        <w:t>所提交材料，符合要求的请及时报送。其中，2017-2019年的人才团队请将中期考核或结题验收材料发送至泉州市科技局人才科（邮箱：</w:t>
      </w:r>
      <w:r>
        <w:rPr>
          <w:rFonts w:hint="eastAsia" w:ascii="仿宋_GB2312" w:eastAsia="仿宋_GB2312"/>
          <w:sz w:val="32"/>
          <w:szCs w:val="32"/>
          <w:lang w:val="en-US" w:eastAsia="zh-CN"/>
        </w:rPr>
        <w:fldChar w:fldCharType="begin"/>
      </w:r>
      <w:r>
        <w:rPr>
          <w:rFonts w:hint="eastAsia" w:ascii="仿宋_GB2312" w:eastAsia="仿宋_GB2312"/>
          <w:sz w:val="32"/>
          <w:szCs w:val="32"/>
          <w:lang w:val="en-US" w:eastAsia="zh-CN"/>
        </w:rPr>
        <w:instrText xml:space="preserve"> HYPERLINK "mailto:qzskjcg@163.com),ua" </w:instrText>
      </w:r>
      <w:r>
        <w:rPr>
          <w:rFonts w:hint="eastAsia" w:ascii="仿宋_GB2312" w:eastAsia="仿宋_GB2312"/>
          <w:sz w:val="32"/>
          <w:szCs w:val="32"/>
          <w:lang w:val="en-US" w:eastAsia="zh-CN"/>
        </w:rPr>
        <w:fldChar w:fldCharType="separate"/>
      </w:r>
      <w:r>
        <w:rPr>
          <w:rFonts w:hint="eastAsia" w:ascii="仿宋_GB2312" w:eastAsia="仿宋_GB2312"/>
          <w:sz w:val="32"/>
          <w:szCs w:val="32"/>
          <w:lang w:val="en-US" w:eastAsia="zh-CN"/>
        </w:rPr>
        <w:t>qzskjcg@163.com)，</w:t>
      </w:r>
      <w:r>
        <w:rPr>
          <w:rFonts w:hint="eastAsia" w:ascii="仿宋_GB2312" w:eastAsia="仿宋_GB2312"/>
          <w:sz w:val="32"/>
          <w:szCs w:val="32"/>
          <w:lang w:val="en-US" w:eastAsia="zh-CN"/>
        </w:rPr>
        <w:fldChar w:fldCharType="end"/>
      </w:r>
      <w:r>
        <w:rPr>
          <w:rFonts w:hint="eastAsia" w:ascii="仿宋_GB2312" w:eastAsia="仿宋_GB2312"/>
          <w:sz w:val="32"/>
          <w:szCs w:val="32"/>
          <w:lang w:val="en-US" w:eastAsia="zh-CN"/>
        </w:rPr>
        <w:t>2020年的人才团队直接系统账号提交，并第一时间联系工作人员。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（二）材料整理要求。1.考核验收材料应逐一编号、归集，建立文件夹归整（如下图）。</w:t>
      </w:r>
    </w:p>
    <w:p>
      <w:pPr>
        <w:keepNext w:val="0"/>
        <w:keepLines w:val="0"/>
        <w:pageBreakBefore w:val="0"/>
        <w:widowControl w:val="0"/>
        <w:kinsoku/>
        <w:wordWrap/>
        <w:overflowPunct/>
        <w:topLinePunct w:val="0"/>
        <w:autoSpaceDE/>
        <w:autoSpaceDN/>
        <w:bidi w:val="0"/>
        <w:adjustRightInd/>
        <w:snapToGrid/>
        <w:spacing w:line="570" w:lineRule="exact"/>
        <w:ind w:firstLine="420" w:firstLineChars="200"/>
        <w:textAlignment w:val="auto"/>
        <w:rPr>
          <w:rFonts w:hint="eastAsia" w:ascii="仿宋_GB2312" w:eastAsia="仿宋_GB2312"/>
          <w:sz w:val="32"/>
          <w:szCs w:val="32"/>
          <w:u w:val="single"/>
          <w:lang w:val="en-US" w:eastAsia="zh-CN"/>
        </w:rPr>
      </w:pPr>
      <w:r>
        <w:drawing>
          <wp:anchor distT="0" distB="0" distL="114300" distR="114300" simplePos="0" relativeHeight="251661312" behindDoc="0" locked="0" layoutInCell="1" allowOverlap="1">
            <wp:simplePos x="0" y="0"/>
            <wp:positionH relativeFrom="column">
              <wp:posOffset>320040</wp:posOffset>
            </wp:positionH>
            <wp:positionV relativeFrom="paragraph">
              <wp:posOffset>94615</wp:posOffset>
            </wp:positionV>
            <wp:extent cx="2971800" cy="2305050"/>
            <wp:effectExtent l="0" t="0" r="0" b="0"/>
            <wp:wrapTopAndBottom/>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6"/>
                    <a:stretch>
                      <a:fillRect/>
                    </a:stretch>
                  </pic:blipFill>
                  <pic:spPr>
                    <a:xfrm>
                      <a:off x="0" y="0"/>
                      <a:ext cx="2971800" cy="2305050"/>
                    </a:xfrm>
                    <a:prstGeom prst="rect">
                      <a:avLst/>
                    </a:prstGeom>
                    <a:noFill/>
                    <a:ln>
                      <a:noFill/>
                    </a:ln>
                  </pic:spPr>
                </pic:pic>
              </a:graphicData>
            </a:graphic>
          </wp:anchor>
        </w:drawing>
      </w:r>
      <w:r>
        <w:rPr>
          <w:rFonts w:hint="eastAsia"/>
          <w:lang w:val="en-US" w:eastAsia="zh-CN"/>
        </w:rPr>
        <w:t xml:space="preserve">  </w:t>
      </w:r>
      <w:bookmarkStart w:id="0" w:name="_GoBack"/>
      <w:bookmarkEnd w:id="0"/>
      <w:r>
        <w:rPr>
          <w:rFonts w:hint="eastAsia" w:ascii="仿宋_GB2312" w:eastAsia="仿宋_GB2312"/>
          <w:sz w:val="32"/>
          <w:szCs w:val="32"/>
          <w:lang w:val="en-US" w:eastAsia="zh-CN"/>
        </w:rPr>
        <w:t>2.被退回整改或需要完善的材料，应一并提交《关于团队考核（验收）材料的整改说明》</w:t>
      </w:r>
      <w:r>
        <w:rPr>
          <w:rFonts w:hint="eastAsia" w:ascii="仿宋_GB2312" w:eastAsia="仿宋_GB2312"/>
          <w:b/>
          <w:bCs/>
          <w:sz w:val="32"/>
          <w:szCs w:val="32"/>
          <w:lang w:val="en-US" w:eastAsia="zh-CN"/>
        </w:rPr>
        <w:t>（附件5）</w:t>
      </w:r>
      <w:r>
        <w:rPr>
          <w:rFonts w:hint="eastAsia" w:ascii="仿宋_GB2312" w:eastAsia="仿宋_GB2312"/>
          <w:sz w:val="32"/>
          <w:szCs w:val="32"/>
          <w:lang w:val="en-US" w:eastAsia="zh-CN"/>
        </w:rPr>
        <w:t>。</w:t>
      </w:r>
      <w:r>
        <w:rPr>
          <w:rFonts w:hint="eastAsia" w:ascii="仿宋_GB2312" w:eastAsia="仿宋_GB2312"/>
          <w:sz w:val="32"/>
          <w:szCs w:val="32"/>
          <w:u w:val="single"/>
          <w:lang w:val="en-US" w:eastAsia="zh-CN"/>
        </w:rPr>
        <w:t>3.所发表的论文应有期刊封面等要素。4.附件（证明材料）要有目录、页码，特别是各版块之间目录页采用不同颜色纸张区分。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eastAsia="仿宋_GB2312"/>
          <w:b/>
          <w:bCs/>
          <w:sz w:val="32"/>
          <w:szCs w:val="32"/>
          <w:lang w:val="en-US" w:eastAsia="zh-CN"/>
        </w:rPr>
      </w:pPr>
      <w:r>
        <w:rPr>
          <w:rFonts w:hint="eastAsia" w:ascii="仿宋_GB2312" w:eastAsia="仿宋_GB2312"/>
          <w:sz w:val="32"/>
          <w:szCs w:val="32"/>
          <w:lang w:val="en-US" w:eastAsia="zh-CN"/>
        </w:rPr>
        <w:t>（三）延期申请要求。</w:t>
      </w:r>
      <w:r>
        <w:rPr>
          <w:rFonts w:hint="eastAsia" w:ascii="仿宋_GB2312" w:eastAsia="仿宋_GB2312"/>
          <w:sz w:val="32"/>
          <w:szCs w:val="32"/>
        </w:rPr>
        <w:t>不能按期完成须申请延期的，项目牵头单位应于项目执行期结束前3个月提出延期申请，经</w:t>
      </w:r>
      <w:r>
        <w:rPr>
          <w:rFonts w:hint="eastAsia" w:ascii="仿宋_GB2312" w:eastAsia="仿宋_GB2312"/>
          <w:sz w:val="32"/>
          <w:szCs w:val="32"/>
          <w:lang w:val="en-US" w:eastAsia="zh-CN"/>
        </w:rPr>
        <w:t>推荐</w:t>
      </w:r>
      <w:r>
        <w:rPr>
          <w:rFonts w:hint="eastAsia" w:ascii="仿宋_GB2312" w:eastAsia="仿宋_GB2312"/>
          <w:sz w:val="32"/>
          <w:szCs w:val="32"/>
        </w:rPr>
        <w:t>主管</w:t>
      </w:r>
      <w:r>
        <w:rPr>
          <w:rFonts w:hint="eastAsia" w:ascii="仿宋_GB2312" w:eastAsia="仿宋_GB2312"/>
          <w:sz w:val="32"/>
          <w:szCs w:val="32"/>
          <w:lang w:val="en-US" w:eastAsia="zh-CN"/>
        </w:rPr>
        <w:t>科技</w:t>
      </w:r>
      <w:r>
        <w:rPr>
          <w:rFonts w:hint="eastAsia" w:ascii="仿宋_GB2312" w:eastAsia="仿宋_GB2312"/>
          <w:sz w:val="32"/>
          <w:szCs w:val="32"/>
        </w:rPr>
        <w:t>部门</w:t>
      </w:r>
      <w:r>
        <w:rPr>
          <w:rFonts w:hint="eastAsia" w:ascii="仿宋_GB2312" w:eastAsia="仿宋_GB2312"/>
          <w:sz w:val="32"/>
          <w:szCs w:val="32"/>
          <w:lang w:val="en-US" w:eastAsia="zh-CN"/>
        </w:rPr>
        <w:t>审核同意后，</w:t>
      </w:r>
      <w:r>
        <w:rPr>
          <w:rFonts w:hint="eastAsia" w:ascii="仿宋_GB2312" w:eastAsia="仿宋_GB2312"/>
          <w:sz w:val="32"/>
          <w:szCs w:val="32"/>
        </w:rPr>
        <w:t>报市科技局审核</w:t>
      </w:r>
      <w:r>
        <w:rPr>
          <w:rFonts w:hint="eastAsia" w:ascii="仿宋_GB2312" w:eastAsia="仿宋_GB2312"/>
          <w:sz w:val="32"/>
          <w:szCs w:val="32"/>
          <w:lang w:eastAsia="zh-CN"/>
        </w:rPr>
        <w:t>、</w:t>
      </w:r>
      <w:r>
        <w:rPr>
          <w:rFonts w:hint="eastAsia" w:ascii="仿宋_GB2312" w:eastAsia="仿宋_GB2312"/>
          <w:sz w:val="32"/>
          <w:szCs w:val="32"/>
        </w:rPr>
        <w:t>批复执行。</w:t>
      </w:r>
      <w:r>
        <w:rPr>
          <w:rFonts w:hint="eastAsia" w:ascii="仿宋_GB2312" w:eastAsia="仿宋_GB2312"/>
          <w:b/>
          <w:bCs/>
          <w:sz w:val="32"/>
          <w:szCs w:val="32"/>
          <w:lang w:val="en-US" w:eastAsia="zh-CN"/>
        </w:rPr>
        <w:t>（附件6）</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Calibri"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Calibri" w:eastAsia="方正小标宋简体" w:cs="Times New Roman"/>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永中宋体">
    <w:altName w:val="宋体"/>
    <w:panose1 w:val="02010600030101010101"/>
    <w:charset w:val="86"/>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047C7"/>
    <w:rsid w:val="24CD5508"/>
    <w:rsid w:val="2DBD3173"/>
    <w:rsid w:val="39CA4C86"/>
    <w:rsid w:val="4A1E3B71"/>
    <w:rsid w:val="4A74772E"/>
    <w:rsid w:val="58A11713"/>
    <w:rsid w:val="5F34081C"/>
    <w:rsid w:val="6D6375FA"/>
    <w:rsid w:val="6FFE17F6"/>
    <w:rsid w:val="72B23F8D"/>
    <w:rsid w:val="77765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1068</Words>
  <Characters>1126</Characters>
  <Lines>0</Lines>
  <Paragraphs>0</Paragraphs>
  <TotalTime>1</TotalTime>
  <ScaleCrop>false</ScaleCrop>
  <LinksUpToDate>false</LinksUpToDate>
  <CharactersWithSpaces>1126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火中舞者</cp:lastModifiedBy>
  <dcterms:modified xsi:type="dcterms:W3CDTF">2022-04-20T08:53:53Z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A756D2557AED48BCA73868A720F5FD23</vt:lpwstr>
  </property>
</Properties>
</file>